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0D" w:rsidRPr="00343D7E" w:rsidRDefault="00D41368" w:rsidP="006E670D">
      <w:pPr>
        <w:autoSpaceDE w:val="0"/>
        <w:autoSpaceDN w:val="0"/>
        <w:adjustRightInd w:val="0"/>
        <w:spacing w:after="0" w:line="240" w:lineRule="auto"/>
        <w:jc w:val="center"/>
        <w:rPr>
          <w:rFonts w:ascii="Times New Roman" w:hAnsi="Times New Roman"/>
          <w:b/>
          <w:sz w:val="24"/>
          <w:szCs w:val="24"/>
        </w:rPr>
      </w:pPr>
      <w:r w:rsidRPr="00343D7E">
        <w:rPr>
          <w:rFonts w:ascii="Times New Roman" w:hAnsi="Times New Roman"/>
          <w:b/>
          <w:iCs/>
          <w:color w:val="231F20"/>
          <w:sz w:val="24"/>
          <w:szCs w:val="24"/>
        </w:rPr>
        <w:t>ASPECTOS DISTRIBUTIVOS DO REGIME DE PREVIDÊNCIA DOS SERVIDORES PÚBLICOS</w:t>
      </w:r>
    </w:p>
    <w:p w:rsidR="006E670D" w:rsidRPr="00343D7E" w:rsidRDefault="006E670D" w:rsidP="006E670D">
      <w:pPr>
        <w:spacing w:before="60" w:after="60" w:line="360" w:lineRule="auto"/>
        <w:ind w:firstLine="720"/>
        <w:jc w:val="both"/>
        <w:rPr>
          <w:rFonts w:ascii="Times New Roman" w:hAnsi="Times New Roman"/>
          <w:sz w:val="24"/>
          <w:szCs w:val="24"/>
        </w:rPr>
      </w:pPr>
    </w:p>
    <w:p w:rsidR="006E670D" w:rsidRPr="00343D7E" w:rsidRDefault="006E670D" w:rsidP="006E670D">
      <w:pPr>
        <w:spacing w:before="60" w:after="60" w:line="360" w:lineRule="auto"/>
        <w:ind w:firstLine="720"/>
        <w:jc w:val="both"/>
        <w:rPr>
          <w:rFonts w:ascii="Times New Roman" w:hAnsi="Times New Roman"/>
          <w:sz w:val="24"/>
          <w:szCs w:val="24"/>
        </w:rPr>
      </w:pPr>
    </w:p>
    <w:p w:rsidR="006E670D" w:rsidRPr="00343D7E" w:rsidRDefault="006E670D" w:rsidP="006E670D">
      <w:pPr>
        <w:spacing w:before="60" w:after="60" w:line="360" w:lineRule="auto"/>
        <w:ind w:firstLine="720"/>
        <w:jc w:val="right"/>
        <w:rPr>
          <w:rFonts w:ascii="Times New Roman" w:hAnsi="Times New Roman"/>
          <w:sz w:val="24"/>
          <w:szCs w:val="24"/>
        </w:rPr>
      </w:pPr>
      <w:r w:rsidRPr="00343D7E">
        <w:rPr>
          <w:rFonts w:ascii="Times New Roman" w:hAnsi="Times New Roman"/>
          <w:sz w:val="24"/>
          <w:szCs w:val="24"/>
        </w:rPr>
        <w:t>Leonardo Alves Rangel</w:t>
      </w:r>
      <w:r w:rsidRPr="00343D7E">
        <w:rPr>
          <w:rStyle w:val="Refdenotaderodap"/>
          <w:rFonts w:ascii="Times New Roman" w:hAnsi="Times New Roman"/>
          <w:sz w:val="24"/>
          <w:szCs w:val="24"/>
        </w:rPr>
        <w:footnoteReference w:customMarkFollows="1" w:id="1"/>
        <w:t>+</w:t>
      </w:r>
    </w:p>
    <w:p w:rsidR="006E670D" w:rsidRPr="00343D7E" w:rsidRDefault="006E670D" w:rsidP="00FC7690">
      <w:pPr>
        <w:spacing w:after="0" w:line="240" w:lineRule="auto"/>
        <w:rPr>
          <w:rFonts w:ascii="Times New Roman" w:hAnsi="Times New Roman"/>
          <w:sz w:val="24"/>
          <w:szCs w:val="24"/>
        </w:rPr>
      </w:pPr>
      <w:r w:rsidRPr="00343D7E">
        <w:rPr>
          <w:rFonts w:ascii="Times New Roman" w:hAnsi="Times New Roman"/>
          <w:sz w:val="24"/>
          <w:szCs w:val="24"/>
        </w:rPr>
        <w:t>SINOPSE</w:t>
      </w:r>
    </w:p>
    <w:p w:rsidR="006E670D" w:rsidRPr="00343D7E" w:rsidRDefault="006E670D" w:rsidP="00FC7690">
      <w:pPr>
        <w:spacing w:after="0" w:line="240" w:lineRule="auto"/>
        <w:rPr>
          <w:rFonts w:ascii="Times New Roman" w:hAnsi="Times New Roman"/>
          <w:sz w:val="24"/>
          <w:szCs w:val="24"/>
        </w:rPr>
      </w:pPr>
    </w:p>
    <w:p w:rsidR="006E670D" w:rsidRPr="00343D7E" w:rsidRDefault="006E670D" w:rsidP="00FC7690">
      <w:pPr>
        <w:spacing w:after="0" w:line="240" w:lineRule="auto"/>
        <w:jc w:val="both"/>
        <w:rPr>
          <w:rFonts w:ascii="Times New Roman" w:hAnsi="Times New Roman"/>
          <w:sz w:val="24"/>
          <w:szCs w:val="24"/>
        </w:rPr>
      </w:pPr>
      <w:r w:rsidRPr="00343D7E">
        <w:rPr>
          <w:rFonts w:ascii="Times New Roman" w:hAnsi="Times New Roman"/>
          <w:sz w:val="24"/>
          <w:szCs w:val="24"/>
        </w:rPr>
        <w:t xml:space="preserve">Este artigo trata dos aspectos distributivos do regime de previdência dos servidores públicos. </w:t>
      </w:r>
      <w:r w:rsidR="00C10F62">
        <w:rPr>
          <w:rFonts w:ascii="Times New Roman" w:hAnsi="Times New Roman"/>
          <w:sz w:val="24"/>
          <w:szCs w:val="24"/>
        </w:rPr>
        <w:t>Ele a</w:t>
      </w:r>
      <w:r w:rsidRPr="00343D7E">
        <w:rPr>
          <w:rFonts w:ascii="Times New Roman" w:hAnsi="Times New Roman"/>
          <w:sz w:val="24"/>
          <w:szCs w:val="24"/>
        </w:rPr>
        <w:t xml:space="preserve">nalisa, de forma </w:t>
      </w:r>
      <w:r w:rsidR="00E14276" w:rsidRPr="00343D7E">
        <w:rPr>
          <w:rFonts w:ascii="Times New Roman" w:hAnsi="Times New Roman"/>
          <w:sz w:val="24"/>
          <w:szCs w:val="24"/>
        </w:rPr>
        <w:t>contra factual</w:t>
      </w:r>
      <w:r w:rsidRPr="00343D7E">
        <w:rPr>
          <w:rFonts w:ascii="Times New Roman" w:hAnsi="Times New Roman"/>
          <w:sz w:val="24"/>
          <w:szCs w:val="24"/>
        </w:rPr>
        <w:t xml:space="preserve">, as implicações potenciais da instituição de fundo complementar de aposentadoria, </w:t>
      </w:r>
      <w:r w:rsidR="00D41368" w:rsidRPr="00343D7E">
        <w:rPr>
          <w:rFonts w:ascii="Times New Roman" w:hAnsi="Times New Roman"/>
          <w:sz w:val="24"/>
          <w:szCs w:val="24"/>
        </w:rPr>
        <w:t xml:space="preserve">à </w:t>
      </w:r>
      <w:r w:rsidRPr="00343D7E">
        <w:rPr>
          <w:rFonts w:ascii="Times New Roman" w:hAnsi="Times New Roman"/>
          <w:sz w:val="24"/>
          <w:szCs w:val="24"/>
        </w:rPr>
        <w:t xml:space="preserve">luz do que está previsto na Emenda Constitucional </w:t>
      </w:r>
      <w:r w:rsidR="00D41368" w:rsidRPr="00343D7E">
        <w:rPr>
          <w:rFonts w:ascii="Times New Roman" w:hAnsi="Times New Roman"/>
          <w:sz w:val="24"/>
          <w:szCs w:val="24"/>
        </w:rPr>
        <w:t>n</w:t>
      </w:r>
      <w:r w:rsidR="00D41368" w:rsidRPr="00343D7E">
        <w:rPr>
          <w:rFonts w:ascii="Times New Roman" w:hAnsi="Times New Roman"/>
          <w:sz w:val="24"/>
          <w:szCs w:val="24"/>
          <w:u w:val="single"/>
          <w:vertAlign w:val="superscript"/>
        </w:rPr>
        <w:t>o</w:t>
      </w:r>
      <w:r w:rsidR="00D41368" w:rsidRPr="00343D7E">
        <w:rPr>
          <w:rFonts w:ascii="Times New Roman" w:hAnsi="Times New Roman"/>
          <w:sz w:val="24"/>
          <w:szCs w:val="24"/>
        </w:rPr>
        <w:t xml:space="preserve"> </w:t>
      </w:r>
      <w:r w:rsidRPr="00343D7E">
        <w:rPr>
          <w:rFonts w:ascii="Times New Roman" w:hAnsi="Times New Roman"/>
          <w:sz w:val="24"/>
          <w:szCs w:val="24"/>
        </w:rPr>
        <w:t>41 de 2003.</w:t>
      </w:r>
    </w:p>
    <w:p w:rsidR="006E670D" w:rsidRPr="00343D7E" w:rsidRDefault="006E670D" w:rsidP="00FC7690">
      <w:pPr>
        <w:spacing w:after="0" w:line="240" w:lineRule="auto"/>
        <w:jc w:val="both"/>
        <w:rPr>
          <w:rFonts w:ascii="Times New Roman" w:hAnsi="Times New Roman"/>
          <w:sz w:val="24"/>
          <w:szCs w:val="24"/>
        </w:rPr>
      </w:pPr>
      <w:r w:rsidRPr="00343D7E">
        <w:rPr>
          <w:rFonts w:ascii="Times New Roman" w:hAnsi="Times New Roman"/>
          <w:sz w:val="24"/>
          <w:szCs w:val="24"/>
        </w:rPr>
        <w:t>Para a análise colocada anteriormente são utilizados os dados da Pesquisa Nacional por Amostra de Domicílios</w:t>
      </w:r>
      <w:r w:rsidR="00D41368" w:rsidRPr="00343D7E">
        <w:rPr>
          <w:rFonts w:ascii="Times New Roman" w:hAnsi="Times New Roman"/>
          <w:sz w:val="24"/>
          <w:szCs w:val="24"/>
        </w:rPr>
        <w:t xml:space="preserve"> (PNAD), </w:t>
      </w:r>
      <w:r w:rsidR="00D41368" w:rsidRPr="00343D7E">
        <w:rPr>
          <w:rFonts w:ascii="Times New Roman" w:eastAsia="Times New Roman" w:hAnsi="Times New Roman"/>
          <w:sz w:val="24"/>
          <w:szCs w:val="24"/>
          <w:lang w:eastAsia="pt-BR"/>
        </w:rPr>
        <w:t>do Instituto Brasileiro de Geografia e Estatística (IBGE),</w:t>
      </w:r>
      <w:r w:rsidRPr="00343D7E">
        <w:rPr>
          <w:rFonts w:ascii="Times New Roman" w:hAnsi="Times New Roman"/>
          <w:sz w:val="24"/>
          <w:szCs w:val="24"/>
        </w:rPr>
        <w:t xml:space="preserve"> do ano de 2009. É utilizado o método da decomposição do </w:t>
      </w:r>
      <w:r w:rsidR="00D41368" w:rsidRPr="00343D7E">
        <w:rPr>
          <w:rFonts w:ascii="Times New Roman" w:hAnsi="Times New Roman"/>
          <w:sz w:val="24"/>
          <w:szCs w:val="24"/>
        </w:rPr>
        <w:t xml:space="preserve">índice </w:t>
      </w:r>
      <w:r w:rsidRPr="00343D7E">
        <w:rPr>
          <w:rFonts w:ascii="Times New Roman" w:hAnsi="Times New Roman"/>
          <w:sz w:val="24"/>
          <w:szCs w:val="24"/>
        </w:rPr>
        <w:t xml:space="preserve">de Gini para analisar os impactos distributivos associados aos cenários construídos ao longo do texto. </w:t>
      </w:r>
    </w:p>
    <w:p w:rsidR="006E670D" w:rsidRPr="00343D7E" w:rsidRDefault="006E670D" w:rsidP="00FC7690">
      <w:pPr>
        <w:spacing w:after="0" w:line="240" w:lineRule="auto"/>
        <w:jc w:val="both"/>
        <w:rPr>
          <w:rFonts w:ascii="Times New Roman" w:hAnsi="Times New Roman"/>
          <w:sz w:val="24"/>
          <w:szCs w:val="24"/>
        </w:rPr>
      </w:pPr>
      <w:r w:rsidRPr="00343D7E">
        <w:rPr>
          <w:rFonts w:ascii="Times New Roman" w:hAnsi="Times New Roman"/>
          <w:sz w:val="24"/>
          <w:szCs w:val="24"/>
        </w:rPr>
        <w:t xml:space="preserve">Conclui-se que a instituição de teto para aposentadorias e pensões do regime de previdência dos servidores tem o potencial de melhorar o perfil distributivo do gasto público com aposentadorias e pensões pagas, mas pouco impacto na distribuição pessoal da renda domiciliar </w:t>
      </w:r>
      <w:r w:rsidRPr="00343D7E">
        <w:rPr>
          <w:rFonts w:ascii="Times New Roman" w:hAnsi="Times New Roman"/>
          <w:i/>
          <w:sz w:val="24"/>
          <w:szCs w:val="24"/>
        </w:rPr>
        <w:t>per capita</w:t>
      </w:r>
      <w:r w:rsidRPr="00343D7E">
        <w:rPr>
          <w:rFonts w:ascii="Times New Roman" w:hAnsi="Times New Roman"/>
          <w:sz w:val="24"/>
          <w:szCs w:val="24"/>
        </w:rPr>
        <w:t xml:space="preserve"> total.</w:t>
      </w:r>
    </w:p>
    <w:p w:rsidR="006E670D" w:rsidRDefault="006E670D" w:rsidP="00FC7690">
      <w:pPr>
        <w:spacing w:after="0" w:line="240" w:lineRule="auto"/>
        <w:jc w:val="both"/>
        <w:rPr>
          <w:rFonts w:ascii="Times New Roman" w:hAnsi="Times New Roman"/>
          <w:sz w:val="24"/>
          <w:szCs w:val="24"/>
        </w:rPr>
      </w:pPr>
    </w:p>
    <w:p w:rsidR="000D7DA8" w:rsidRDefault="000D7DA8" w:rsidP="00FC7690">
      <w:pPr>
        <w:spacing w:after="0" w:line="240" w:lineRule="auto"/>
        <w:jc w:val="both"/>
        <w:rPr>
          <w:rFonts w:ascii="Times New Roman" w:hAnsi="Times New Roman"/>
          <w:sz w:val="24"/>
          <w:szCs w:val="24"/>
        </w:rPr>
      </w:pPr>
      <w:r w:rsidRPr="000D7DA8">
        <w:rPr>
          <w:rFonts w:ascii="Times New Roman" w:hAnsi="Times New Roman"/>
          <w:b/>
          <w:sz w:val="24"/>
          <w:szCs w:val="24"/>
        </w:rPr>
        <w:t>Palavras-chave</w:t>
      </w:r>
      <w:r>
        <w:rPr>
          <w:rFonts w:ascii="Times New Roman" w:hAnsi="Times New Roman"/>
          <w:sz w:val="24"/>
          <w:szCs w:val="24"/>
        </w:rPr>
        <w:t>: Previdência social, previdência dos servidores públicos e desigualdade de renda.</w:t>
      </w:r>
    </w:p>
    <w:p w:rsidR="000D7DA8" w:rsidRPr="00343D7E" w:rsidRDefault="000D7DA8" w:rsidP="00FC7690">
      <w:pPr>
        <w:spacing w:after="0" w:line="240" w:lineRule="auto"/>
        <w:jc w:val="both"/>
        <w:rPr>
          <w:rFonts w:ascii="Times New Roman" w:hAnsi="Times New Roman"/>
          <w:sz w:val="24"/>
          <w:szCs w:val="24"/>
        </w:rPr>
      </w:pPr>
    </w:p>
    <w:p w:rsidR="006E670D" w:rsidRPr="00343D7E" w:rsidRDefault="006E670D" w:rsidP="00FC7690">
      <w:pPr>
        <w:spacing w:after="0" w:line="240" w:lineRule="auto"/>
        <w:jc w:val="both"/>
        <w:rPr>
          <w:rFonts w:ascii="Times New Roman" w:hAnsi="Times New Roman"/>
          <w:b/>
          <w:sz w:val="24"/>
          <w:szCs w:val="24"/>
          <w:lang w:val="en-US"/>
        </w:rPr>
      </w:pPr>
      <w:r w:rsidRPr="00343D7E">
        <w:rPr>
          <w:rFonts w:ascii="Times New Roman" w:hAnsi="Times New Roman"/>
          <w:b/>
          <w:sz w:val="24"/>
          <w:szCs w:val="24"/>
          <w:lang w:val="en-US"/>
        </w:rPr>
        <w:t>ABSTRACT</w:t>
      </w:r>
    </w:p>
    <w:p w:rsidR="006E670D" w:rsidRPr="00343D7E" w:rsidRDefault="006E670D" w:rsidP="00FC7690">
      <w:pPr>
        <w:spacing w:after="0" w:line="240" w:lineRule="auto"/>
        <w:jc w:val="both"/>
        <w:rPr>
          <w:rFonts w:ascii="Times New Roman" w:hAnsi="Times New Roman"/>
          <w:sz w:val="24"/>
          <w:szCs w:val="24"/>
          <w:lang w:val="en-US"/>
        </w:rPr>
      </w:pPr>
    </w:p>
    <w:p w:rsidR="006E670D" w:rsidRPr="00343D7E" w:rsidRDefault="006E670D" w:rsidP="00FC7690">
      <w:pPr>
        <w:spacing w:after="0" w:line="240" w:lineRule="auto"/>
        <w:jc w:val="both"/>
        <w:rPr>
          <w:rFonts w:ascii="Times New Roman" w:hAnsi="Times New Roman"/>
          <w:sz w:val="24"/>
          <w:szCs w:val="24"/>
          <w:lang w:val="en-US"/>
        </w:rPr>
      </w:pPr>
      <w:r w:rsidRPr="00343D7E">
        <w:rPr>
          <w:rFonts w:ascii="Times New Roman" w:hAnsi="Times New Roman"/>
          <w:sz w:val="24"/>
          <w:szCs w:val="24"/>
          <w:lang w:val="en-US"/>
        </w:rPr>
        <w:t>This paper deals with the distributional aspects of Brazilian Civil Servant Pension System. It analyzes, in a counter factual way, the potential implications after the constitution of supplemental retirement pension fund for civil servants, at the light of what is predicted in the 41</w:t>
      </w:r>
      <w:r w:rsidRPr="00343D7E">
        <w:rPr>
          <w:rFonts w:ascii="Times New Roman" w:hAnsi="Times New Roman"/>
          <w:sz w:val="24"/>
          <w:szCs w:val="24"/>
          <w:vertAlign w:val="superscript"/>
          <w:lang w:val="en-US"/>
        </w:rPr>
        <w:t xml:space="preserve">st </w:t>
      </w:r>
      <w:r w:rsidRPr="00343D7E">
        <w:rPr>
          <w:rFonts w:ascii="Times New Roman" w:hAnsi="Times New Roman"/>
          <w:sz w:val="24"/>
          <w:szCs w:val="24"/>
          <w:lang w:val="en-US"/>
        </w:rPr>
        <w:t>Constitutional Amendment of year 2003.</w:t>
      </w:r>
    </w:p>
    <w:p w:rsidR="006E670D" w:rsidRPr="00343D7E" w:rsidRDefault="006E670D" w:rsidP="00FC7690">
      <w:pPr>
        <w:spacing w:after="0" w:line="240" w:lineRule="auto"/>
        <w:jc w:val="both"/>
        <w:rPr>
          <w:rFonts w:ascii="Times New Roman" w:hAnsi="Times New Roman"/>
          <w:sz w:val="24"/>
          <w:szCs w:val="24"/>
          <w:lang w:val="en-US"/>
        </w:rPr>
      </w:pPr>
      <w:r w:rsidRPr="00343D7E">
        <w:rPr>
          <w:rFonts w:ascii="Times New Roman" w:hAnsi="Times New Roman"/>
          <w:sz w:val="24"/>
          <w:szCs w:val="24"/>
          <w:lang w:val="en-US"/>
        </w:rPr>
        <w:t>For the present analysis it is used data from the National Household Sample Survey of 2009. It used the Gini index decomposition method to analyze the distributional impacts associated with the scenarios constructed throughout the text.</w:t>
      </w:r>
    </w:p>
    <w:p w:rsidR="006E670D" w:rsidRPr="00343D7E" w:rsidRDefault="006E670D" w:rsidP="00FC7690">
      <w:pPr>
        <w:spacing w:after="0" w:line="240" w:lineRule="auto"/>
        <w:jc w:val="both"/>
        <w:rPr>
          <w:rFonts w:ascii="Times New Roman" w:hAnsi="Times New Roman"/>
          <w:sz w:val="24"/>
          <w:szCs w:val="24"/>
          <w:lang w:val="en-US"/>
        </w:rPr>
      </w:pPr>
      <w:r w:rsidRPr="00343D7E">
        <w:rPr>
          <w:rFonts w:ascii="Times New Roman" w:hAnsi="Times New Roman"/>
          <w:sz w:val="24"/>
          <w:szCs w:val="24"/>
          <w:lang w:val="en-US"/>
        </w:rPr>
        <w:t>In summary, the imposition of a ceiling on the amount paid by Civil Servant Pension System has the potential to improve the distributional profile of public spending on pensions, but little impact on the distribution of total households personal income.</w:t>
      </w:r>
    </w:p>
    <w:p w:rsidR="006E670D" w:rsidRDefault="006E670D" w:rsidP="00FC7690">
      <w:pPr>
        <w:spacing w:after="0" w:line="240" w:lineRule="auto"/>
        <w:jc w:val="both"/>
        <w:rPr>
          <w:rFonts w:ascii="Times New Roman" w:hAnsi="Times New Roman"/>
          <w:sz w:val="24"/>
          <w:szCs w:val="24"/>
          <w:lang w:val="en-US"/>
        </w:rPr>
      </w:pPr>
    </w:p>
    <w:p w:rsidR="000D7DA8" w:rsidRPr="000D7DA8" w:rsidRDefault="000D7DA8" w:rsidP="00FC7690">
      <w:pPr>
        <w:spacing w:after="0" w:line="240" w:lineRule="auto"/>
        <w:jc w:val="both"/>
        <w:rPr>
          <w:rFonts w:ascii="Times New Roman" w:hAnsi="Times New Roman"/>
          <w:sz w:val="24"/>
          <w:szCs w:val="24"/>
        </w:rPr>
      </w:pPr>
      <w:proofErr w:type="spellStart"/>
      <w:r w:rsidRPr="000D7DA8">
        <w:rPr>
          <w:rFonts w:ascii="Times New Roman" w:hAnsi="Times New Roman"/>
          <w:b/>
          <w:sz w:val="24"/>
          <w:szCs w:val="24"/>
        </w:rPr>
        <w:t>Keywords</w:t>
      </w:r>
      <w:proofErr w:type="spellEnd"/>
      <w:r w:rsidRPr="000D7DA8">
        <w:rPr>
          <w:rFonts w:ascii="Times New Roman" w:hAnsi="Times New Roman"/>
          <w:sz w:val="24"/>
          <w:szCs w:val="24"/>
        </w:rPr>
        <w:t xml:space="preserve">: </w:t>
      </w:r>
      <w:proofErr w:type="spellStart"/>
      <w:r w:rsidRPr="000D7DA8">
        <w:rPr>
          <w:rFonts w:ascii="Times New Roman" w:hAnsi="Times New Roman"/>
          <w:sz w:val="24"/>
          <w:szCs w:val="24"/>
        </w:rPr>
        <w:t>Pension</w:t>
      </w:r>
      <w:proofErr w:type="spellEnd"/>
      <w:r w:rsidRPr="000D7DA8">
        <w:rPr>
          <w:rFonts w:ascii="Times New Roman" w:hAnsi="Times New Roman"/>
          <w:sz w:val="24"/>
          <w:szCs w:val="24"/>
        </w:rPr>
        <w:t xml:space="preserve"> system, civil </w:t>
      </w:r>
      <w:proofErr w:type="spellStart"/>
      <w:r w:rsidRPr="000D7DA8">
        <w:rPr>
          <w:rFonts w:ascii="Times New Roman" w:hAnsi="Times New Roman"/>
          <w:sz w:val="24"/>
          <w:szCs w:val="24"/>
        </w:rPr>
        <w:t>servants</w:t>
      </w:r>
      <w:proofErr w:type="spellEnd"/>
      <w:r w:rsidRPr="000D7DA8">
        <w:rPr>
          <w:rFonts w:ascii="Times New Roman" w:hAnsi="Times New Roman"/>
          <w:sz w:val="24"/>
          <w:szCs w:val="24"/>
        </w:rPr>
        <w:t xml:space="preserve"> </w:t>
      </w:r>
      <w:proofErr w:type="spellStart"/>
      <w:r w:rsidRPr="000D7DA8">
        <w:rPr>
          <w:rFonts w:ascii="Times New Roman" w:hAnsi="Times New Roman"/>
          <w:sz w:val="24"/>
          <w:szCs w:val="24"/>
        </w:rPr>
        <w:t>pension</w:t>
      </w:r>
      <w:proofErr w:type="spellEnd"/>
      <w:r w:rsidRPr="000D7DA8">
        <w:rPr>
          <w:rFonts w:ascii="Times New Roman" w:hAnsi="Times New Roman"/>
          <w:sz w:val="24"/>
          <w:szCs w:val="24"/>
        </w:rPr>
        <w:t xml:space="preserve"> system </w:t>
      </w:r>
      <w:proofErr w:type="spellStart"/>
      <w:r w:rsidRPr="000D7DA8">
        <w:rPr>
          <w:rFonts w:ascii="Times New Roman" w:hAnsi="Times New Roman"/>
          <w:sz w:val="24"/>
          <w:szCs w:val="24"/>
        </w:rPr>
        <w:t>and</w:t>
      </w:r>
      <w:proofErr w:type="spellEnd"/>
      <w:r w:rsidRPr="000D7DA8">
        <w:rPr>
          <w:rFonts w:ascii="Times New Roman" w:hAnsi="Times New Roman"/>
          <w:sz w:val="24"/>
          <w:szCs w:val="24"/>
        </w:rPr>
        <w:t xml:space="preserve"> </w:t>
      </w:r>
      <w:proofErr w:type="spellStart"/>
      <w:r w:rsidRPr="000D7DA8">
        <w:rPr>
          <w:rFonts w:ascii="Times New Roman" w:hAnsi="Times New Roman"/>
          <w:sz w:val="24"/>
          <w:szCs w:val="24"/>
        </w:rPr>
        <w:t>inequality</w:t>
      </w:r>
      <w:proofErr w:type="spellEnd"/>
      <w:r w:rsidRPr="000D7DA8">
        <w:rPr>
          <w:rFonts w:ascii="Times New Roman" w:hAnsi="Times New Roman"/>
          <w:sz w:val="24"/>
          <w:szCs w:val="24"/>
        </w:rPr>
        <w:t xml:space="preserve"> </w:t>
      </w:r>
      <w:proofErr w:type="spellStart"/>
      <w:r w:rsidRPr="000D7DA8">
        <w:rPr>
          <w:rFonts w:ascii="Times New Roman" w:hAnsi="Times New Roman"/>
          <w:sz w:val="24"/>
          <w:szCs w:val="24"/>
        </w:rPr>
        <w:t>income</w:t>
      </w:r>
      <w:proofErr w:type="spellEnd"/>
      <w:r w:rsidRPr="000D7DA8">
        <w:rPr>
          <w:rFonts w:ascii="Times New Roman" w:hAnsi="Times New Roman"/>
          <w:sz w:val="24"/>
          <w:szCs w:val="24"/>
        </w:rPr>
        <w:t xml:space="preserve">. </w:t>
      </w:r>
    </w:p>
    <w:p w:rsidR="006E670D" w:rsidRDefault="006E670D" w:rsidP="00FC7690">
      <w:pPr>
        <w:spacing w:after="0" w:line="240" w:lineRule="auto"/>
        <w:jc w:val="both"/>
        <w:rPr>
          <w:rFonts w:ascii="Times New Roman" w:hAnsi="Times New Roman"/>
          <w:sz w:val="24"/>
          <w:szCs w:val="24"/>
        </w:rPr>
      </w:pPr>
    </w:p>
    <w:p w:rsidR="000D7DA8" w:rsidRDefault="000D7DA8" w:rsidP="00FC7690">
      <w:pPr>
        <w:spacing w:after="0" w:line="240" w:lineRule="auto"/>
        <w:jc w:val="both"/>
        <w:rPr>
          <w:rFonts w:ascii="Times New Roman" w:hAnsi="Times New Roman"/>
          <w:sz w:val="24"/>
          <w:szCs w:val="24"/>
        </w:rPr>
      </w:pPr>
    </w:p>
    <w:p w:rsidR="000D7DA8" w:rsidRDefault="000D7DA8" w:rsidP="00FC7690">
      <w:pPr>
        <w:spacing w:after="0" w:line="240" w:lineRule="auto"/>
        <w:jc w:val="both"/>
        <w:rPr>
          <w:rFonts w:ascii="Times New Roman" w:hAnsi="Times New Roman"/>
          <w:sz w:val="24"/>
          <w:szCs w:val="24"/>
        </w:rPr>
      </w:pPr>
    </w:p>
    <w:p w:rsidR="006E670D" w:rsidRDefault="006E670D" w:rsidP="00FC7690">
      <w:pPr>
        <w:spacing w:after="0" w:line="240" w:lineRule="auto"/>
        <w:jc w:val="both"/>
        <w:rPr>
          <w:rFonts w:ascii="Times New Roman" w:hAnsi="Times New Roman"/>
          <w:sz w:val="24"/>
          <w:szCs w:val="24"/>
        </w:rPr>
      </w:pPr>
      <w:r w:rsidRPr="000D7DA8">
        <w:rPr>
          <w:rFonts w:ascii="Times New Roman" w:hAnsi="Times New Roman"/>
          <w:b/>
          <w:sz w:val="24"/>
          <w:szCs w:val="24"/>
        </w:rPr>
        <w:t>JEL</w:t>
      </w:r>
      <w:r w:rsidRPr="00343D7E">
        <w:rPr>
          <w:rFonts w:ascii="Times New Roman" w:hAnsi="Times New Roman"/>
          <w:sz w:val="24"/>
          <w:szCs w:val="24"/>
        </w:rPr>
        <w:t>: H55 O15 D63</w:t>
      </w:r>
    </w:p>
    <w:p w:rsidR="000D7DA8" w:rsidRDefault="000D7DA8" w:rsidP="00FC7690">
      <w:pPr>
        <w:spacing w:after="0" w:line="240" w:lineRule="auto"/>
        <w:jc w:val="both"/>
        <w:rPr>
          <w:rFonts w:ascii="Times New Roman" w:hAnsi="Times New Roman"/>
          <w:sz w:val="24"/>
          <w:szCs w:val="24"/>
        </w:rPr>
      </w:pPr>
      <w:bookmarkStart w:id="0" w:name="_GoBack"/>
      <w:bookmarkEnd w:id="0"/>
    </w:p>
    <w:p w:rsidR="000D7DA8" w:rsidRPr="00343D7E" w:rsidRDefault="000D7DA8" w:rsidP="00FC7690">
      <w:pPr>
        <w:spacing w:after="0" w:line="240" w:lineRule="auto"/>
        <w:jc w:val="both"/>
        <w:rPr>
          <w:rFonts w:ascii="Times New Roman" w:hAnsi="Times New Roman"/>
          <w:sz w:val="24"/>
          <w:szCs w:val="24"/>
        </w:rPr>
      </w:pPr>
    </w:p>
    <w:p w:rsidR="006E670D" w:rsidRPr="00343D7E" w:rsidRDefault="00F75AD5" w:rsidP="00FC7690">
      <w:pPr>
        <w:spacing w:after="0" w:line="240" w:lineRule="auto"/>
        <w:jc w:val="both"/>
        <w:rPr>
          <w:rFonts w:ascii="Times New Roman" w:eastAsia="Times New Roman" w:hAnsi="Times New Roman"/>
          <w:sz w:val="24"/>
          <w:szCs w:val="24"/>
          <w:lang w:eastAsia="pt-BR"/>
        </w:rPr>
      </w:pPr>
      <w:r w:rsidRPr="000D7DA8">
        <w:rPr>
          <w:rFonts w:ascii="Times New Roman" w:eastAsia="Times New Roman" w:hAnsi="Times New Roman"/>
          <w:b/>
          <w:sz w:val="24"/>
          <w:szCs w:val="24"/>
          <w:lang w:eastAsia="pt-BR"/>
        </w:rPr>
        <w:t>Área ANPEC</w:t>
      </w:r>
      <w:r>
        <w:rPr>
          <w:rFonts w:ascii="Times New Roman" w:eastAsia="Times New Roman" w:hAnsi="Times New Roman"/>
          <w:sz w:val="24"/>
          <w:szCs w:val="24"/>
          <w:lang w:eastAsia="pt-BR"/>
        </w:rPr>
        <w:t xml:space="preserve">: </w:t>
      </w:r>
      <w:proofErr w:type="gramStart"/>
      <w:r>
        <w:rPr>
          <w:rFonts w:ascii="Times New Roman" w:eastAsia="Times New Roman" w:hAnsi="Times New Roman"/>
          <w:sz w:val="24"/>
          <w:szCs w:val="24"/>
          <w:lang w:eastAsia="pt-BR"/>
        </w:rPr>
        <w:t>4 – Economia</w:t>
      </w:r>
      <w:proofErr w:type="gramEnd"/>
      <w:r>
        <w:rPr>
          <w:rFonts w:ascii="Times New Roman" w:eastAsia="Times New Roman" w:hAnsi="Times New Roman"/>
          <w:sz w:val="24"/>
          <w:szCs w:val="24"/>
          <w:lang w:eastAsia="pt-BR"/>
        </w:rPr>
        <w:t xml:space="preserve"> do Setor Público</w:t>
      </w:r>
    </w:p>
    <w:p w:rsidR="000D7DA8" w:rsidRDefault="000D7DA8">
      <w:pPr>
        <w:spacing w:after="0" w:line="240" w:lineRule="auto"/>
        <w:rPr>
          <w:rFonts w:ascii="Times New Roman" w:hAnsi="Times New Roman"/>
          <w:sz w:val="24"/>
          <w:szCs w:val="24"/>
        </w:rPr>
      </w:pPr>
      <w:r>
        <w:rPr>
          <w:rFonts w:ascii="Times New Roman" w:hAnsi="Times New Roman"/>
          <w:sz w:val="24"/>
          <w:szCs w:val="24"/>
        </w:rPr>
        <w:br w:type="page"/>
      </w:r>
    </w:p>
    <w:p w:rsidR="0051285B" w:rsidRPr="00343D7E" w:rsidRDefault="00455059" w:rsidP="00F75AD5">
      <w:pPr>
        <w:pStyle w:val="SemEspaamento"/>
        <w:tabs>
          <w:tab w:val="left" w:pos="851"/>
        </w:tabs>
        <w:spacing w:beforeLines="60" w:before="144" w:afterLines="60" w:after="144"/>
        <w:rPr>
          <w:rFonts w:ascii="Times New Roman" w:hAnsi="Times New Roman"/>
          <w:b/>
          <w:sz w:val="24"/>
          <w:szCs w:val="24"/>
          <w:lang w:eastAsia="pt-BR"/>
        </w:rPr>
      </w:pPr>
      <w:proofErr w:type="gramStart"/>
      <w:r w:rsidRPr="00343D7E">
        <w:rPr>
          <w:rFonts w:ascii="Times New Roman" w:hAnsi="Times New Roman"/>
          <w:b/>
          <w:sz w:val="24"/>
          <w:szCs w:val="24"/>
          <w:lang w:eastAsia="pt-BR"/>
        </w:rPr>
        <w:lastRenderedPageBreak/>
        <w:t>1</w:t>
      </w:r>
      <w:proofErr w:type="gramEnd"/>
      <w:r w:rsidRPr="00343D7E">
        <w:rPr>
          <w:rFonts w:ascii="Times New Roman" w:hAnsi="Times New Roman"/>
          <w:b/>
          <w:sz w:val="24"/>
          <w:szCs w:val="24"/>
          <w:lang w:eastAsia="pt-BR"/>
        </w:rPr>
        <w:t xml:space="preserve"> </w:t>
      </w:r>
      <w:r w:rsidR="0051285B" w:rsidRPr="00343D7E">
        <w:rPr>
          <w:rFonts w:ascii="Times New Roman" w:hAnsi="Times New Roman"/>
          <w:b/>
          <w:sz w:val="24"/>
          <w:szCs w:val="24"/>
          <w:lang w:eastAsia="pt-BR"/>
        </w:rPr>
        <w:t>INTRODUÇÃO</w:t>
      </w:r>
    </w:p>
    <w:p w:rsidR="00455059" w:rsidRPr="00343D7E" w:rsidRDefault="00455059" w:rsidP="00F75AD5">
      <w:pPr>
        <w:spacing w:beforeLines="60" w:before="144" w:afterLines="60" w:after="144" w:line="240" w:lineRule="auto"/>
        <w:jc w:val="both"/>
        <w:rPr>
          <w:rFonts w:ascii="Times New Roman" w:eastAsia="Times New Roman" w:hAnsi="Times New Roman"/>
          <w:sz w:val="24"/>
          <w:szCs w:val="24"/>
          <w:lang w:eastAsia="pt-BR"/>
        </w:rPr>
      </w:pPr>
    </w:p>
    <w:p w:rsidR="00DA30F7" w:rsidRPr="00343D7E" w:rsidRDefault="00126177" w:rsidP="00F75AD5">
      <w:pPr>
        <w:spacing w:beforeLines="60" w:before="144" w:afterLines="60" w:after="144" w:line="240" w:lineRule="auto"/>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O pagamento de aposentadorias e pensões oficiais, ou seja, pagas pelo Regime Geral de Previdência Social (RGPS) e pelos diversos Regimes Próprios de Previdência dos Servidores (RPPS), de acordo com os dados da </w:t>
      </w:r>
      <w:r w:rsidR="00253658" w:rsidRPr="00343D7E">
        <w:rPr>
          <w:rFonts w:ascii="Times New Roman" w:hAnsi="Times New Roman"/>
          <w:sz w:val="24"/>
          <w:szCs w:val="24"/>
        </w:rPr>
        <w:t xml:space="preserve">Pesquisa Nacional por Amostra de Domicílios (PNAD), </w:t>
      </w:r>
      <w:r w:rsidR="00253658" w:rsidRPr="00343D7E">
        <w:rPr>
          <w:rFonts w:ascii="Times New Roman" w:eastAsia="Times New Roman" w:hAnsi="Times New Roman"/>
          <w:sz w:val="24"/>
          <w:szCs w:val="24"/>
          <w:lang w:eastAsia="pt-BR"/>
        </w:rPr>
        <w:t>do Instituto Brasileiro de Geografia e Estatística (IBGE),</w:t>
      </w:r>
      <w:r w:rsidR="00253658" w:rsidRPr="00343D7E">
        <w:rPr>
          <w:rFonts w:ascii="Times New Roman" w:hAnsi="Times New Roman"/>
          <w:sz w:val="24"/>
          <w:szCs w:val="24"/>
        </w:rPr>
        <w:t xml:space="preserve"> do ano de 2009,</w:t>
      </w:r>
      <w:r w:rsidRPr="00343D7E">
        <w:rPr>
          <w:rFonts w:ascii="Times New Roman" w:eastAsia="Times New Roman" w:hAnsi="Times New Roman"/>
          <w:sz w:val="24"/>
          <w:szCs w:val="24"/>
          <w:lang w:eastAsia="pt-BR"/>
        </w:rPr>
        <w:t xml:space="preserve"> representou cerca de 19% da </w:t>
      </w:r>
      <w:r w:rsidR="00DA30F7" w:rsidRPr="00343D7E">
        <w:rPr>
          <w:rFonts w:ascii="Times New Roman" w:eastAsia="Times New Roman" w:hAnsi="Times New Roman"/>
          <w:sz w:val="24"/>
          <w:szCs w:val="24"/>
          <w:lang w:eastAsia="pt-BR"/>
        </w:rPr>
        <w:t xml:space="preserve">renda </w:t>
      </w:r>
      <w:r w:rsidR="00255957" w:rsidRPr="00343D7E">
        <w:rPr>
          <w:rFonts w:ascii="Times New Roman" w:eastAsia="Times New Roman" w:hAnsi="Times New Roman"/>
          <w:sz w:val="24"/>
          <w:szCs w:val="24"/>
          <w:lang w:eastAsia="pt-BR"/>
        </w:rPr>
        <w:t xml:space="preserve">domiciliar </w:t>
      </w:r>
      <w:r w:rsidR="00DA30F7" w:rsidRPr="00343D7E">
        <w:rPr>
          <w:rFonts w:ascii="Times New Roman" w:eastAsia="Times New Roman" w:hAnsi="Times New Roman"/>
          <w:sz w:val="24"/>
          <w:szCs w:val="24"/>
          <w:lang w:eastAsia="pt-BR"/>
        </w:rPr>
        <w:t xml:space="preserve">total medida naquele ano. No que concerne especificamente à previdência dos servidores públicos, apenas o </w:t>
      </w:r>
      <w:r w:rsidR="00253658" w:rsidRPr="00343D7E">
        <w:rPr>
          <w:rFonts w:ascii="Times New Roman" w:eastAsia="Times New Roman" w:hAnsi="Times New Roman"/>
          <w:sz w:val="24"/>
          <w:szCs w:val="24"/>
          <w:lang w:eastAsia="pt-BR"/>
        </w:rPr>
        <w:t>governo feder</w:t>
      </w:r>
      <w:r w:rsidR="00DA30F7" w:rsidRPr="00343D7E">
        <w:rPr>
          <w:rFonts w:ascii="Times New Roman" w:eastAsia="Times New Roman" w:hAnsi="Times New Roman"/>
          <w:sz w:val="24"/>
          <w:szCs w:val="24"/>
          <w:lang w:eastAsia="pt-BR"/>
        </w:rPr>
        <w:t xml:space="preserve">al pagou aos seus aposentados e pensionistas </w:t>
      </w:r>
      <w:r w:rsidR="00253658" w:rsidRPr="00343D7E">
        <w:rPr>
          <w:rFonts w:ascii="Times New Roman" w:eastAsia="Times New Roman" w:hAnsi="Times New Roman"/>
          <w:sz w:val="24"/>
          <w:szCs w:val="24"/>
          <w:lang w:eastAsia="pt-BR"/>
        </w:rPr>
        <w:t>o montante de R$ 65,8 bilhões – aproximadamente 2% do Produto Interno Bruto (PIB) – no ano de 2009.</w:t>
      </w:r>
      <w:r w:rsidR="00DA30F7" w:rsidRPr="00343D7E">
        <w:rPr>
          <w:rFonts w:ascii="Times New Roman" w:eastAsia="Times New Roman" w:hAnsi="Times New Roman"/>
          <w:sz w:val="24"/>
          <w:szCs w:val="24"/>
          <w:lang w:eastAsia="pt-BR"/>
        </w:rPr>
        <w:t xml:space="preserve"> </w:t>
      </w:r>
    </w:p>
    <w:p w:rsidR="00126177" w:rsidRPr="00343D7E" w:rsidRDefault="00126177" w:rsidP="00F75AD5">
      <w:pPr>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 previdência social</w:t>
      </w:r>
      <w:r w:rsidR="00DA30F7" w:rsidRPr="00343D7E">
        <w:rPr>
          <w:rFonts w:ascii="Times New Roman" w:eastAsia="Times New Roman" w:hAnsi="Times New Roman"/>
          <w:sz w:val="24"/>
          <w:szCs w:val="24"/>
          <w:lang w:eastAsia="pt-BR"/>
        </w:rPr>
        <w:t>, assim,</w:t>
      </w:r>
      <w:r w:rsidRPr="00343D7E">
        <w:rPr>
          <w:rFonts w:ascii="Times New Roman" w:eastAsia="Times New Roman" w:hAnsi="Times New Roman"/>
          <w:sz w:val="24"/>
          <w:szCs w:val="24"/>
          <w:lang w:eastAsia="pt-BR"/>
        </w:rPr>
        <w:t xml:space="preserve"> representa o maior orçamento individual dentre as políticas públicas do Estado brasileiro e atinge um grande contingente de famílias. </w:t>
      </w:r>
      <w:r w:rsidR="0051285B" w:rsidRPr="00343D7E">
        <w:rPr>
          <w:rFonts w:ascii="Times New Roman" w:eastAsia="Times New Roman" w:hAnsi="Times New Roman"/>
          <w:sz w:val="24"/>
          <w:szCs w:val="24"/>
          <w:lang w:eastAsia="pt-BR"/>
        </w:rPr>
        <w:t xml:space="preserve">Devido a sua magnitude, tanto em termos de dispêndio como </w:t>
      </w:r>
      <w:r w:rsidR="007E3624" w:rsidRPr="00343D7E">
        <w:rPr>
          <w:rFonts w:ascii="Times New Roman" w:eastAsia="Times New Roman" w:hAnsi="Times New Roman"/>
          <w:sz w:val="24"/>
          <w:szCs w:val="24"/>
          <w:lang w:eastAsia="pt-BR"/>
        </w:rPr>
        <w:t>em relação ao</w:t>
      </w:r>
      <w:r w:rsidR="0051285B" w:rsidRPr="00343D7E">
        <w:rPr>
          <w:rFonts w:ascii="Times New Roman" w:eastAsia="Times New Roman" w:hAnsi="Times New Roman"/>
          <w:sz w:val="24"/>
          <w:szCs w:val="24"/>
          <w:lang w:eastAsia="pt-BR"/>
        </w:rPr>
        <w:t xml:space="preserve"> contingente populacional a</w:t>
      </w:r>
      <w:r w:rsidR="008A7C43" w:rsidRPr="00343D7E">
        <w:rPr>
          <w:rFonts w:ascii="Times New Roman" w:eastAsia="Times New Roman" w:hAnsi="Times New Roman"/>
          <w:sz w:val="24"/>
          <w:szCs w:val="24"/>
          <w:lang w:eastAsia="pt-BR"/>
        </w:rPr>
        <w:t>tingido</w:t>
      </w:r>
      <w:r w:rsidR="0051285B" w:rsidRPr="00343D7E">
        <w:rPr>
          <w:rFonts w:ascii="Times New Roman" w:eastAsia="Times New Roman" w:hAnsi="Times New Roman"/>
          <w:sz w:val="24"/>
          <w:szCs w:val="24"/>
          <w:lang w:eastAsia="pt-BR"/>
        </w:rPr>
        <w:t xml:space="preserve">, </w:t>
      </w:r>
      <w:r w:rsidR="001C5936" w:rsidRPr="00343D7E">
        <w:rPr>
          <w:rFonts w:ascii="Times New Roman" w:eastAsia="Times New Roman" w:hAnsi="Times New Roman"/>
          <w:sz w:val="24"/>
          <w:szCs w:val="24"/>
          <w:lang w:eastAsia="pt-BR"/>
        </w:rPr>
        <w:t>ela</w:t>
      </w:r>
      <w:r w:rsidRPr="00343D7E">
        <w:rPr>
          <w:rFonts w:ascii="Times New Roman" w:eastAsia="Times New Roman" w:hAnsi="Times New Roman"/>
          <w:sz w:val="24"/>
          <w:szCs w:val="24"/>
          <w:lang w:eastAsia="pt-BR"/>
        </w:rPr>
        <w:t xml:space="preserve"> produz </w:t>
      </w:r>
      <w:r w:rsidR="00255957" w:rsidRPr="00343D7E">
        <w:rPr>
          <w:rFonts w:ascii="Times New Roman" w:eastAsia="Times New Roman" w:hAnsi="Times New Roman"/>
          <w:sz w:val="24"/>
          <w:szCs w:val="24"/>
          <w:lang w:eastAsia="pt-BR"/>
        </w:rPr>
        <w:t xml:space="preserve">importantes </w:t>
      </w:r>
      <w:r w:rsidRPr="00343D7E">
        <w:rPr>
          <w:rFonts w:ascii="Times New Roman" w:eastAsia="Times New Roman" w:hAnsi="Times New Roman"/>
          <w:sz w:val="24"/>
          <w:szCs w:val="24"/>
          <w:lang w:eastAsia="pt-BR"/>
        </w:rPr>
        <w:t xml:space="preserve">impactos em termos de distribuição de renda. Estes podem ser analisados </w:t>
      </w:r>
      <w:r w:rsidR="003607C7" w:rsidRPr="00343D7E">
        <w:rPr>
          <w:rFonts w:ascii="Times New Roman" w:eastAsia="Times New Roman" w:hAnsi="Times New Roman"/>
          <w:sz w:val="24"/>
          <w:szCs w:val="24"/>
          <w:lang w:eastAsia="pt-BR"/>
        </w:rPr>
        <w:t xml:space="preserve">tanto pelo </w:t>
      </w:r>
      <w:r w:rsidRPr="00343D7E">
        <w:rPr>
          <w:rFonts w:ascii="Times New Roman" w:eastAsia="Times New Roman" w:hAnsi="Times New Roman"/>
          <w:sz w:val="24"/>
          <w:szCs w:val="24"/>
          <w:lang w:eastAsia="pt-BR"/>
        </w:rPr>
        <w:t xml:space="preserve">lado do financiamento </w:t>
      </w:r>
      <w:r w:rsidR="003607C7" w:rsidRPr="00343D7E">
        <w:rPr>
          <w:rFonts w:ascii="Times New Roman" w:eastAsia="Times New Roman" w:hAnsi="Times New Roman"/>
          <w:sz w:val="24"/>
          <w:szCs w:val="24"/>
          <w:lang w:eastAsia="pt-BR"/>
        </w:rPr>
        <w:t xml:space="preserve">quanto pelo lado </w:t>
      </w:r>
      <w:r w:rsidRPr="00343D7E">
        <w:rPr>
          <w:rFonts w:ascii="Times New Roman" w:eastAsia="Times New Roman" w:hAnsi="Times New Roman"/>
          <w:sz w:val="24"/>
          <w:szCs w:val="24"/>
          <w:lang w:eastAsia="pt-BR"/>
        </w:rPr>
        <w:t>do gasto previdenciário, ou seja, receitas e despesas previdenciárias.</w:t>
      </w:r>
    </w:p>
    <w:p w:rsidR="00126177" w:rsidRPr="00343D7E" w:rsidRDefault="007E3624" w:rsidP="00F75AD5">
      <w:pPr>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O </w:t>
      </w:r>
      <w:r w:rsidR="00126177" w:rsidRPr="00343D7E">
        <w:rPr>
          <w:rFonts w:ascii="Times New Roman" w:eastAsia="Times New Roman" w:hAnsi="Times New Roman"/>
          <w:sz w:val="24"/>
          <w:szCs w:val="24"/>
          <w:lang w:eastAsia="pt-BR"/>
        </w:rPr>
        <w:t>objetivo dest</w:t>
      </w:r>
      <w:r w:rsidR="0051285B" w:rsidRPr="00343D7E">
        <w:rPr>
          <w:rFonts w:ascii="Times New Roman" w:eastAsia="Times New Roman" w:hAnsi="Times New Roman"/>
          <w:sz w:val="24"/>
          <w:szCs w:val="24"/>
          <w:lang w:eastAsia="pt-BR"/>
        </w:rPr>
        <w:t xml:space="preserve">e artigo </w:t>
      </w:r>
      <w:r w:rsidRPr="00343D7E">
        <w:rPr>
          <w:rFonts w:ascii="Times New Roman" w:eastAsia="Times New Roman" w:hAnsi="Times New Roman"/>
          <w:sz w:val="24"/>
          <w:szCs w:val="24"/>
          <w:lang w:eastAsia="pt-BR"/>
        </w:rPr>
        <w:t xml:space="preserve">é analisar </w:t>
      </w:r>
      <w:r w:rsidR="00126177" w:rsidRPr="00343D7E">
        <w:rPr>
          <w:rFonts w:ascii="Times New Roman" w:eastAsia="Times New Roman" w:hAnsi="Times New Roman"/>
          <w:sz w:val="24"/>
          <w:szCs w:val="24"/>
          <w:lang w:eastAsia="pt-BR"/>
        </w:rPr>
        <w:t xml:space="preserve">o poder distributivo dos benefícios da previdência social, ou seja, o impacto que o gasto previdenciário gera sobre a desigualdade de renda. </w:t>
      </w:r>
      <w:r w:rsidR="0051285B" w:rsidRPr="00343D7E">
        <w:rPr>
          <w:rFonts w:ascii="Times New Roman" w:eastAsia="Times New Roman" w:hAnsi="Times New Roman"/>
          <w:sz w:val="24"/>
          <w:szCs w:val="24"/>
          <w:lang w:eastAsia="pt-BR"/>
        </w:rPr>
        <w:t>Entretanto, diferente</w:t>
      </w:r>
      <w:r w:rsidRPr="00343D7E">
        <w:rPr>
          <w:rFonts w:ascii="Times New Roman" w:eastAsia="Times New Roman" w:hAnsi="Times New Roman"/>
          <w:sz w:val="24"/>
          <w:szCs w:val="24"/>
          <w:lang w:eastAsia="pt-BR"/>
        </w:rPr>
        <w:t>mente</w:t>
      </w:r>
      <w:r w:rsidR="0051285B" w:rsidRPr="00343D7E">
        <w:rPr>
          <w:rFonts w:ascii="Times New Roman" w:eastAsia="Times New Roman" w:hAnsi="Times New Roman"/>
          <w:sz w:val="24"/>
          <w:szCs w:val="24"/>
          <w:lang w:eastAsia="pt-BR"/>
        </w:rPr>
        <w:t xml:space="preserve"> de diversos outros trabalhos com o mesmo tema, este </w:t>
      </w:r>
      <w:r w:rsidRPr="00343D7E">
        <w:rPr>
          <w:rFonts w:ascii="Times New Roman" w:eastAsia="Times New Roman" w:hAnsi="Times New Roman"/>
          <w:sz w:val="24"/>
          <w:szCs w:val="24"/>
          <w:lang w:eastAsia="pt-BR"/>
        </w:rPr>
        <w:t>oferece uma</w:t>
      </w:r>
      <w:r w:rsidR="0051285B" w:rsidRPr="00343D7E">
        <w:rPr>
          <w:rFonts w:ascii="Times New Roman" w:eastAsia="Times New Roman" w:hAnsi="Times New Roman"/>
          <w:sz w:val="24"/>
          <w:szCs w:val="24"/>
          <w:lang w:eastAsia="pt-BR"/>
        </w:rPr>
        <w:t xml:space="preserve"> contribuição</w:t>
      </w:r>
      <w:r w:rsidRPr="00343D7E">
        <w:rPr>
          <w:rFonts w:ascii="Times New Roman" w:eastAsia="Times New Roman" w:hAnsi="Times New Roman"/>
          <w:sz w:val="24"/>
          <w:szCs w:val="24"/>
          <w:lang w:eastAsia="pt-BR"/>
        </w:rPr>
        <w:t xml:space="preserve"> adicional</w:t>
      </w:r>
      <w:r w:rsidR="0051285B" w:rsidRPr="00343D7E">
        <w:rPr>
          <w:rFonts w:ascii="Times New Roman" w:eastAsia="Times New Roman" w:hAnsi="Times New Roman"/>
          <w:sz w:val="24"/>
          <w:szCs w:val="24"/>
          <w:lang w:eastAsia="pt-BR"/>
        </w:rPr>
        <w:t xml:space="preserve"> ao procurar dar ênfase ao sistema de previdência dos servidores públicos. </w:t>
      </w:r>
    </w:p>
    <w:p w:rsidR="00126177" w:rsidRPr="00343D7E" w:rsidRDefault="00DA30F7" w:rsidP="00F75AD5">
      <w:pPr>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O impacto distributivo dos benefícios previdenciários está intimamente ligado a sua regra de concessão (idade, tempo de contribuição etc.) e de cálculo de seu valor (última remuneração enquanto na ativa, média das remunerações, existência de teto etc.). Desta forma, o sistema que regula </w:t>
      </w:r>
      <w:r w:rsidR="00255957" w:rsidRPr="00343D7E">
        <w:rPr>
          <w:rFonts w:ascii="Times New Roman" w:eastAsia="Times New Roman" w:hAnsi="Times New Roman"/>
          <w:sz w:val="24"/>
          <w:szCs w:val="24"/>
          <w:lang w:eastAsia="pt-BR"/>
        </w:rPr>
        <w:t>concessão e valor do benefício</w:t>
      </w:r>
      <w:r w:rsidRPr="00343D7E">
        <w:rPr>
          <w:rFonts w:ascii="Times New Roman" w:eastAsia="Times New Roman" w:hAnsi="Times New Roman"/>
          <w:sz w:val="24"/>
          <w:szCs w:val="24"/>
          <w:lang w:eastAsia="pt-BR"/>
        </w:rPr>
        <w:t xml:space="preserve"> </w:t>
      </w:r>
      <w:r w:rsidR="002E6426" w:rsidRPr="00343D7E">
        <w:rPr>
          <w:rFonts w:ascii="Times New Roman" w:eastAsia="Times New Roman" w:hAnsi="Times New Roman"/>
          <w:sz w:val="24"/>
          <w:szCs w:val="24"/>
          <w:lang w:eastAsia="pt-BR"/>
        </w:rPr>
        <w:t>está por trás do poder distributivo das aposentadorias e pensões.</w:t>
      </w:r>
    </w:p>
    <w:p w:rsidR="00126177" w:rsidRPr="00343D7E" w:rsidRDefault="002E6426" w:rsidP="00F75AD5">
      <w:pPr>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Além desta introdução, o presente artigo é composto de mais </w:t>
      </w:r>
      <w:r w:rsidR="001C5936" w:rsidRPr="00343D7E">
        <w:rPr>
          <w:rFonts w:ascii="Times New Roman" w:eastAsia="Times New Roman" w:hAnsi="Times New Roman"/>
          <w:sz w:val="24"/>
          <w:szCs w:val="24"/>
          <w:lang w:eastAsia="pt-BR"/>
        </w:rPr>
        <w:t>cinco</w:t>
      </w:r>
      <w:r w:rsidRPr="00343D7E">
        <w:rPr>
          <w:rFonts w:ascii="Times New Roman" w:eastAsia="Times New Roman" w:hAnsi="Times New Roman"/>
          <w:sz w:val="24"/>
          <w:szCs w:val="24"/>
          <w:lang w:eastAsia="pt-BR"/>
        </w:rPr>
        <w:t xml:space="preserve"> seções</w:t>
      </w:r>
      <w:r w:rsidR="007E3624" w:rsidRPr="00343D7E">
        <w:rPr>
          <w:rFonts w:ascii="Times New Roman" w:eastAsia="Times New Roman" w:hAnsi="Times New Roman"/>
          <w:sz w:val="24"/>
          <w:szCs w:val="24"/>
          <w:lang w:eastAsia="pt-BR"/>
        </w:rPr>
        <w:t>,</w:t>
      </w:r>
      <w:r w:rsidRPr="00343D7E">
        <w:rPr>
          <w:rFonts w:ascii="Times New Roman" w:eastAsia="Times New Roman" w:hAnsi="Times New Roman"/>
          <w:sz w:val="24"/>
          <w:szCs w:val="24"/>
          <w:lang w:eastAsia="pt-BR"/>
        </w:rPr>
        <w:t xml:space="preserve"> seguidas das considerações finais. A segunda seção apresenta as regras que regem a concessão das aposentadorias e pensões do regime de previdência dos servidores públicos; </w:t>
      </w:r>
      <w:r w:rsidR="007E3624" w:rsidRPr="00343D7E">
        <w:rPr>
          <w:rFonts w:ascii="Times New Roman" w:eastAsia="Times New Roman" w:hAnsi="Times New Roman"/>
          <w:sz w:val="24"/>
          <w:szCs w:val="24"/>
          <w:lang w:eastAsia="pt-BR"/>
        </w:rPr>
        <w:t>a</w:t>
      </w:r>
      <w:r w:rsidRPr="00343D7E">
        <w:rPr>
          <w:rFonts w:ascii="Times New Roman" w:eastAsia="Times New Roman" w:hAnsi="Times New Roman"/>
          <w:sz w:val="24"/>
          <w:szCs w:val="24"/>
          <w:lang w:eastAsia="pt-BR"/>
        </w:rPr>
        <w:t xml:space="preserve"> seção seguinte </w:t>
      </w:r>
      <w:r w:rsidR="007E3624" w:rsidRPr="00343D7E">
        <w:rPr>
          <w:rFonts w:ascii="Times New Roman" w:eastAsia="Times New Roman" w:hAnsi="Times New Roman"/>
          <w:sz w:val="24"/>
          <w:szCs w:val="24"/>
          <w:lang w:eastAsia="pt-BR"/>
        </w:rPr>
        <w:t>mostra</w:t>
      </w:r>
      <w:r w:rsidRPr="00343D7E">
        <w:rPr>
          <w:rFonts w:ascii="Times New Roman" w:eastAsia="Times New Roman" w:hAnsi="Times New Roman"/>
          <w:sz w:val="24"/>
          <w:szCs w:val="24"/>
          <w:lang w:eastAsia="pt-BR"/>
        </w:rPr>
        <w:t xml:space="preserve"> os aspectos distributivos presente</w:t>
      </w:r>
      <w:r w:rsidR="001C5936" w:rsidRPr="00343D7E">
        <w:rPr>
          <w:rFonts w:ascii="Times New Roman" w:eastAsia="Times New Roman" w:hAnsi="Times New Roman"/>
          <w:sz w:val="24"/>
          <w:szCs w:val="24"/>
          <w:lang w:eastAsia="pt-BR"/>
        </w:rPr>
        <w:t>s</w:t>
      </w:r>
      <w:r w:rsidRPr="00343D7E">
        <w:rPr>
          <w:rFonts w:ascii="Times New Roman" w:eastAsia="Times New Roman" w:hAnsi="Times New Roman"/>
          <w:sz w:val="24"/>
          <w:szCs w:val="24"/>
          <w:lang w:eastAsia="pt-BR"/>
        </w:rPr>
        <w:t xml:space="preserve"> em sistemas de previdência social; </w:t>
      </w:r>
      <w:r w:rsidR="007E3624" w:rsidRPr="00343D7E">
        <w:rPr>
          <w:rFonts w:ascii="Times New Roman" w:eastAsia="Times New Roman" w:hAnsi="Times New Roman"/>
          <w:sz w:val="24"/>
          <w:szCs w:val="24"/>
          <w:lang w:eastAsia="pt-BR"/>
        </w:rPr>
        <w:t>a</w:t>
      </w:r>
      <w:r w:rsidRPr="00343D7E">
        <w:rPr>
          <w:rFonts w:ascii="Times New Roman" w:eastAsia="Times New Roman" w:hAnsi="Times New Roman"/>
          <w:sz w:val="24"/>
          <w:szCs w:val="24"/>
          <w:lang w:eastAsia="pt-BR"/>
        </w:rPr>
        <w:t xml:space="preserve"> seção quatro </w:t>
      </w:r>
      <w:r w:rsidR="007E3624" w:rsidRPr="00343D7E">
        <w:rPr>
          <w:rFonts w:ascii="Times New Roman" w:eastAsia="Times New Roman" w:hAnsi="Times New Roman"/>
          <w:sz w:val="24"/>
          <w:szCs w:val="24"/>
          <w:lang w:eastAsia="pt-BR"/>
        </w:rPr>
        <w:t>enuncia</w:t>
      </w:r>
      <w:r w:rsidRPr="00343D7E">
        <w:rPr>
          <w:rFonts w:ascii="Times New Roman" w:eastAsia="Times New Roman" w:hAnsi="Times New Roman"/>
          <w:sz w:val="24"/>
          <w:szCs w:val="24"/>
          <w:lang w:eastAsia="pt-BR"/>
        </w:rPr>
        <w:t xml:space="preserve"> a metodologia de decomposição do </w:t>
      </w:r>
      <w:r w:rsidR="00253658" w:rsidRPr="00343D7E">
        <w:rPr>
          <w:rFonts w:ascii="Times New Roman" w:eastAsia="Times New Roman" w:hAnsi="Times New Roman"/>
          <w:sz w:val="24"/>
          <w:szCs w:val="24"/>
          <w:lang w:eastAsia="pt-BR"/>
        </w:rPr>
        <w:t xml:space="preserve">índice </w:t>
      </w:r>
      <w:r w:rsidRPr="00343D7E">
        <w:rPr>
          <w:rFonts w:ascii="Times New Roman" w:eastAsia="Times New Roman" w:hAnsi="Times New Roman"/>
          <w:sz w:val="24"/>
          <w:szCs w:val="24"/>
          <w:lang w:eastAsia="pt-BR"/>
        </w:rPr>
        <w:t xml:space="preserve">de Gini e </w:t>
      </w:r>
      <w:r w:rsidR="007E3624" w:rsidRPr="00343D7E">
        <w:rPr>
          <w:rFonts w:ascii="Times New Roman" w:eastAsia="Times New Roman" w:hAnsi="Times New Roman"/>
          <w:sz w:val="24"/>
          <w:szCs w:val="24"/>
          <w:lang w:eastAsia="pt-BR"/>
        </w:rPr>
        <w:t xml:space="preserve">o </w:t>
      </w:r>
      <w:r w:rsidRPr="00343D7E">
        <w:rPr>
          <w:rFonts w:ascii="Times New Roman" w:eastAsia="Times New Roman" w:hAnsi="Times New Roman"/>
          <w:sz w:val="24"/>
          <w:szCs w:val="24"/>
          <w:lang w:eastAsia="pt-BR"/>
        </w:rPr>
        <w:t>cálculo dos índices de concentração das parcelas que compõe</w:t>
      </w:r>
      <w:r w:rsidR="008255C6" w:rsidRPr="00343D7E">
        <w:rPr>
          <w:rFonts w:ascii="Times New Roman" w:eastAsia="Times New Roman" w:hAnsi="Times New Roman"/>
          <w:sz w:val="24"/>
          <w:szCs w:val="24"/>
          <w:lang w:eastAsia="pt-BR"/>
        </w:rPr>
        <w:t>m</w:t>
      </w:r>
      <w:r w:rsidRPr="00343D7E">
        <w:rPr>
          <w:rFonts w:ascii="Times New Roman" w:eastAsia="Times New Roman" w:hAnsi="Times New Roman"/>
          <w:sz w:val="24"/>
          <w:szCs w:val="24"/>
          <w:lang w:eastAsia="pt-BR"/>
        </w:rPr>
        <w:t xml:space="preserve"> a renda domiciliar </w:t>
      </w:r>
      <w:r w:rsidRPr="00343D7E">
        <w:rPr>
          <w:rFonts w:ascii="Times New Roman" w:eastAsia="Times New Roman" w:hAnsi="Times New Roman"/>
          <w:i/>
          <w:sz w:val="24"/>
          <w:szCs w:val="24"/>
          <w:lang w:eastAsia="pt-BR"/>
        </w:rPr>
        <w:t>per capita</w:t>
      </w:r>
      <w:r w:rsidRPr="00343D7E">
        <w:rPr>
          <w:rFonts w:ascii="Times New Roman" w:eastAsia="Times New Roman" w:hAnsi="Times New Roman"/>
          <w:sz w:val="24"/>
          <w:szCs w:val="24"/>
          <w:lang w:eastAsia="pt-BR"/>
        </w:rPr>
        <w:t xml:space="preserve">; a quinta seção </w:t>
      </w:r>
      <w:r w:rsidR="007B42D3" w:rsidRPr="00343D7E">
        <w:rPr>
          <w:rFonts w:ascii="Times New Roman" w:eastAsia="Times New Roman" w:hAnsi="Times New Roman"/>
          <w:sz w:val="24"/>
          <w:szCs w:val="24"/>
          <w:lang w:eastAsia="pt-BR"/>
        </w:rPr>
        <w:t>comenta</w:t>
      </w:r>
      <w:r w:rsidRPr="00343D7E">
        <w:rPr>
          <w:rFonts w:ascii="Times New Roman" w:eastAsia="Times New Roman" w:hAnsi="Times New Roman"/>
          <w:sz w:val="24"/>
          <w:szCs w:val="24"/>
          <w:lang w:eastAsia="pt-BR"/>
        </w:rPr>
        <w:t xml:space="preserve"> alguns dados da </w:t>
      </w:r>
      <w:r w:rsidR="00253658" w:rsidRPr="00343D7E">
        <w:rPr>
          <w:rFonts w:ascii="Times New Roman" w:eastAsia="Times New Roman" w:hAnsi="Times New Roman"/>
          <w:sz w:val="24"/>
          <w:szCs w:val="24"/>
          <w:lang w:eastAsia="pt-BR"/>
        </w:rPr>
        <w:t>PNAD</w:t>
      </w:r>
      <w:r w:rsidRPr="00343D7E">
        <w:rPr>
          <w:rFonts w:ascii="Times New Roman" w:eastAsia="Times New Roman" w:hAnsi="Times New Roman"/>
          <w:sz w:val="24"/>
          <w:szCs w:val="24"/>
          <w:lang w:eastAsia="pt-BR"/>
        </w:rPr>
        <w:t xml:space="preserve"> de 2009 sobre os beneficiários do sistema </w:t>
      </w:r>
      <w:r w:rsidR="00255957" w:rsidRPr="00343D7E">
        <w:rPr>
          <w:rFonts w:ascii="Times New Roman" w:eastAsia="Times New Roman" w:hAnsi="Times New Roman"/>
          <w:sz w:val="24"/>
          <w:szCs w:val="24"/>
          <w:lang w:eastAsia="pt-BR"/>
        </w:rPr>
        <w:t xml:space="preserve">de previdência </w:t>
      </w:r>
      <w:r w:rsidR="00760981" w:rsidRPr="00343D7E">
        <w:rPr>
          <w:rFonts w:ascii="Times New Roman" w:eastAsia="Times New Roman" w:hAnsi="Times New Roman"/>
          <w:sz w:val="24"/>
          <w:szCs w:val="24"/>
          <w:lang w:eastAsia="pt-BR"/>
        </w:rPr>
        <w:t xml:space="preserve">e também alguns dados administrativos específicos sobre o regime dos servidores públicos. A sexta seção </w:t>
      </w:r>
      <w:r w:rsidR="007E3624" w:rsidRPr="00343D7E">
        <w:rPr>
          <w:rFonts w:ascii="Times New Roman" w:eastAsia="Times New Roman" w:hAnsi="Times New Roman"/>
          <w:sz w:val="24"/>
          <w:szCs w:val="24"/>
          <w:lang w:eastAsia="pt-BR"/>
        </w:rPr>
        <w:t>expõe</w:t>
      </w:r>
      <w:r w:rsidR="00760981" w:rsidRPr="00343D7E">
        <w:rPr>
          <w:rFonts w:ascii="Times New Roman" w:eastAsia="Times New Roman" w:hAnsi="Times New Roman"/>
          <w:sz w:val="24"/>
          <w:szCs w:val="24"/>
          <w:lang w:eastAsia="pt-BR"/>
        </w:rPr>
        <w:t xml:space="preserve"> os resultados da decomposição do índice de Gini e o cálculo dos índices de concentração das parcelas que compõe</w:t>
      </w:r>
      <w:r w:rsidR="008255C6" w:rsidRPr="00343D7E">
        <w:rPr>
          <w:rFonts w:ascii="Times New Roman" w:eastAsia="Times New Roman" w:hAnsi="Times New Roman"/>
          <w:sz w:val="24"/>
          <w:szCs w:val="24"/>
          <w:lang w:eastAsia="pt-BR"/>
        </w:rPr>
        <w:t>m</w:t>
      </w:r>
      <w:r w:rsidR="00760981" w:rsidRPr="00343D7E">
        <w:rPr>
          <w:rFonts w:ascii="Times New Roman" w:eastAsia="Times New Roman" w:hAnsi="Times New Roman"/>
          <w:sz w:val="24"/>
          <w:szCs w:val="24"/>
          <w:lang w:eastAsia="pt-BR"/>
        </w:rPr>
        <w:t xml:space="preserve"> a renda. Por fim, a sétima seção </w:t>
      </w:r>
      <w:r w:rsidR="007B42D3" w:rsidRPr="00343D7E">
        <w:rPr>
          <w:rFonts w:ascii="Times New Roman" w:eastAsia="Times New Roman" w:hAnsi="Times New Roman"/>
          <w:sz w:val="24"/>
          <w:szCs w:val="24"/>
          <w:lang w:eastAsia="pt-BR"/>
        </w:rPr>
        <w:t xml:space="preserve">resume </w:t>
      </w:r>
      <w:r w:rsidR="00760981" w:rsidRPr="00343D7E">
        <w:rPr>
          <w:rFonts w:ascii="Times New Roman" w:eastAsia="Times New Roman" w:hAnsi="Times New Roman"/>
          <w:sz w:val="24"/>
          <w:szCs w:val="24"/>
          <w:lang w:eastAsia="pt-BR"/>
        </w:rPr>
        <w:t>as considerações finais do trabalho.</w:t>
      </w:r>
    </w:p>
    <w:p w:rsidR="00760981" w:rsidRPr="00343D7E" w:rsidRDefault="00760981" w:rsidP="00F75AD5">
      <w:pPr>
        <w:spacing w:beforeLines="60" w:before="144" w:afterLines="60" w:after="144" w:line="240" w:lineRule="auto"/>
        <w:ind w:firstLine="720"/>
        <w:jc w:val="both"/>
        <w:rPr>
          <w:rFonts w:ascii="Times New Roman" w:hAnsi="Times New Roman"/>
          <w:sz w:val="24"/>
          <w:szCs w:val="24"/>
        </w:rPr>
      </w:pPr>
      <w:r w:rsidRPr="00343D7E">
        <w:rPr>
          <w:rFonts w:ascii="Times New Roman" w:eastAsia="Times New Roman" w:hAnsi="Times New Roman"/>
          <w:sz w:val="24"/>
          <w:szCs w:val="24"/>
          <w:lang w:eastAsia="pt-BR"/>
        </w:rPr>
        <w:t xml:space="preserve">O presente trabalho busca contribuir com a extensa literatura que trata do papel dos benefícios previdenciários na distribuição pessoal da renda no Brasil. Note-se que com a ênfase dada ao RPPS, o trabalho busca avançar no estudo da previdência e distribuição de renda, ao caminhar na direção </w:t>
      </w:r>
      <w:r w:rsidR="00414886" w:rsidRPr="00343D7E">
        <w:rPr>
          <w:rFonts w:ascii="Times New Roman" w:eastAsia="Times New Roman" w:hAnsi="Times New Roman"/>
          <w:sz w:val="24"/>
          <w:szCs w:val="24"/>
          <w:lang w:eastAsia="pt-BR"/>
        </w:rPr>
        <w:t xml:space="preserve">de </w:t>
      </w:r>
      <w:r w:rsidRPr="00343D7E">
        <w:rPr>
          <w:rFonts w:ascii="Times New Roman" w:eastAsia="Times New Roman" w:hAnsi="Times New Roman"/>
          <w:sz w:val="24"/>
          <w:szCs w:val="24"/>
          <w:lang w:eastAsia="pt-BR"/>
        </w:rPr>
        <w:t>separar</w:t>
      </w:r>
      <w:r w:rsidR="00414886" w:rsidRPr="00343D7E">
        <w:rPr>
          <w:rFonts w:ascii="Times New Roman" w:eastAsia="Times New Roman" w:hAnsi="Times New Roman"/>
          <w:sz w:val="24"/>
          <w:szCs w:val="24"/>
          <w:lang w:eastAsia="pt-BR"/>
        </w:rPr>
        <w:t>, direta ou indiretamente,</w:t>
      </w:r>
      <w:r w:rsidRPr="00343D7E">
        <w:rPr>
          <w:rFonts w:ascii="Times New Roman" w:eastAsia="Times New Roman" w:hAnsi="Times New Roman"/>
          <w:sz w:val="24"/>
          <w:szCs w:val="24"/>
          <w:lang w:eastAsia="pt-BR"/>
        </w:rPr>
        <w:t xml:space="preserve"> o sistema brasileiro de previdência entre os beneficiários do RGPS e dos diversos RPPS</w:t>
      </w:r>
      <w:r w:rsidR="00E530DD" w:rsidRPr="00343D7E">
        <w:rPr>
          <w:rFonts w:ascii="Times New Roman" w:eastAsia="Times New Roman" w:hAnsi="Times New Roman"/>
          <w:sz w:val="24"/>
          <w:szCs w:val="24"/>
          <w:lang w:eastAsia="pt-BR"/>
        </w:rPr>
        <w:t>s</w:t>
      </w:r>
      <w:r w:rsidRPr="00343D7E">
        <w:rPr>
          <w:rFonts w:ascii="Times New Roman" w:eastAsia="Times New Roman" w:hAnsi="Times New Roman"/>
          <w:sz w:val="24"/>
          <w:szCs w:val="24"/>
          <w:lang w:eastAsia="pt-BR"/>
        </w:rPr>
        <w:t xml:space="preserve">. </w:t>
      </w:r>
      <w:r w:rsidR="001C5936" w:rsidRPr="00343D7E">
        <w:rPr>
          <w:rFonts w:ascii="Times New Roman" w:eastAsia="Times New Roman" w:hAnsi="Times New Roman"/>
          <w:sz w:val="24"/>
          <w:szCs w:val="24"/>
          <w:lang w:eastAsia="pt-BR"/>
        </w:rPr>
        <w:t xml:space="preserve">Esta separação justifica-se, pois são dois sistemas com regras de contribuição e acesso a </w:t>
      </w:r>
      <w:r w:rsidR="000719F0" w:rsidRPr="00343D7E">
        <w:rPr>
          <w:rFonts w:ascii="Times New Roman" w:eastAsia="Times New Roman" w:hAnsi="Times New Roman"/>
          <w:sz w:val="24"/>
          <w:szCs w:val="24"/>
          <w:lang w:eastAsia="pt-BR"/>
        </w:rPr>
        <w:t>benefícios bastante distintos</w:t>
      </w:r>
      <w:r w:rsidR="001C5936" w:rsidRPr="00343D7E">
        <w:rPr>
          <w:rFonts w:ascii="Times New Roman" w:eastAsia="Times New Roman" w:hAnsi="Times New Roman"/>
          <w:sz w:val="24"/>
          <w:szCs w:val="24"/>
          <w:lang w:eastAsia="pt-BR"/>
        </w:rPr>
        <w:t>.</w:t>
      </w:r>
    </w:p>
    <w:p w:rsidR="00126177" w:rsidRPr="00343D7E" w:rsidRDefault="00126177" w:rsidP="00F75AD5">
      <w:pPr>
        <w:spacing w:beforeLines="60" w:before="144" w:afterLines="60" w:after="144" w:line="240" w:lineRule="auto"/>
        <w:ind w:firstLine="709"/>
        <w:jc w:val="both"/>
        <w:rPr>
          <w:rFonts w:ascii="Times New Roman" w:hAnsi="Times New Roman"/>
          <w:sz w:val="24"/>
          <w:szCs w:val="24"/>
        </w:rPr>
      </w:pPr>
    </w:p>
    <w:p w:rsidR="00F01783" w:rsidRPr="00343D7E" w:rsidRDefault="00560020" w:rsidP="00F75AD5">
      <w:pPr>
        <w:spacing w:beforeLines="60" w:before="144" w:afterLines="60" w:after="144" w:line="240" w:lineRule="auto"/>
        <w:jc w:val="both"/>
        <w:rPr>
          <w:rFonts w:ascii="Times New Roman" w:hAnsi="Times New Roman"/>
          <w:b/>
          <w:sz w:val="24"/>
          <w:szCs w:val="24"/>
        </w:rPr>
      </w:pPr>
      <w:r w:rsidRPr="00343D7E">
        <w:rPr>
          <w:rFonts w:ascii="Times New Roman" w:hAnsi="Times New Roman"/>
          <w:b/>
          <w:sz w:val="24"/>
          <w:szCs w:val="24"/>
        </w:rPr>
        <w:lastRenderedPageBreak/>
        <w:t xml:space="preserve">2 </w:t>
      </w:r>
      <w:r w:rsidR="00F01783" w:rsidRPr="00343D7E">
        <w:rPr>
          <w:rFonts w:ascii="Times New Roman" w:hAnsi="Times New Roman"/>
          <w:b/>
          <w:sz w:val="24"/>
          <w:szCs w:val="24"/>
        </w:rPr>
        <w:t>REGRAS DO REGIME DE PREVIDÊNCIA DOS SERVIDORES</w:t>
      </w:r>
      <w:r w:rsidR="00255957" w:rsidRPr="00343D7E">
        <w:rPr>
          <w:rFonts w:ascii="Times New Roman" w:hAnsi="Times New Roman"/>
          <w:b/>
          <w:sz w:val="24"/>
          <w:szCs w:val="24"/>
        </w:rPr>
        <w:t xml:space="preserve"> APÓS A CONSTITUIÇÃO FEDERAL DE 1988</w:t>
      </w:r>
      <w:r w:rsidR="00E530DD" w:rsidRPr="00343D7E">
        <w:rPr>
          <w:rFonts w:ascii="Times New Roman" w:hAnsi="Times New Roman"/>
          <w:b/>
          <w:sz w:val="24"/>
          <w:szCs w:val="24"/>
        </w:rPr>
        <w:t xml:space="preserve"> (CF</w:t>
      </w:r>
      <w:r w:rsidR="00943E9D" w:rsidRPr="00343D7E">
        <w:rPr>
          <w:rFonts w:ascii="Times New Roman" w:hAnsi="Times New Roman"/>
          <w:b/>
          <w:sz w:val="24"/>
          <w:szCs w:val="24"/>
        </w:rPr>
        <w:t>/</w:t>
      </w:r>
      <w:r w:rsidR="00E530DD" w:rsidRPr="00343D7E">
        <w:rPr>
          <w:rFonts w:ascii="Times New Roman" w:hAnsi="Times New Roman"/>
          <w:b/>
          <w:sz w:val="24"/>
          <w:szCs w:val="24"/>
        </w:rPr>
        <w:t>88)</w:t>
      </w:r>
    </w:p>
    <w:p w:rsidR="00F01783" w:rsidRPr="00343D7E" w:rsidRDefault="00F01783" w:rsidP="00F75AD5">
      <w:pPr>
        <w:spacing w:beforeLines="60" w:before="144" w:afterLines="60" w:after="144" w:line="240" w:lineRule="auto"/>
        <w:jc w:val="both"/>
        <w:rPr>
          <w:rFonts w:ascii="Times New Roman" w:hAnsi="Times New Roman"/>
          <w:sz w:val="24"/>
          <w:szCs w:val="24"/>
        </w:rPr>
      </w:pPr>
    </w:p>
    <w:p w:rsidR="00B21BD1" w:rsidRPr="00343D7E" w:rsidRDefault="00FD58AF"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O atual arranjo institucional </w:t>
      </w:r>
      <w:r w:rsidR="003607C7" w:rsidRPr="00343D7E">
        <w:rPr>
          <w:rFonts w:ascii="Times New Roman" w:hAnsi="Times New Roman"/>
          <w:sz w:val="24"/>
          <w:szCs w:val="24"/>
        </w:rPr>
        <w:t>que regula</w:t>
      </w:r>
      <w:r w:rsidRPr="00343D7E">
        <w:rPr>
          <w:rFonts w:ascii="Times New Roman" w:hAnsi="Times New Roman"/>
          <w:sz w:val="24"/>
          <w:szCs w:val="24"/>
        </w:rPr>
        <w:t xml:space="preserve"> a previdência dos servidores públicos, a despeito de duas grandes reformas desde então, remonta </w:t>
      </w:r>
      <w:r w:rsidR="00835B76" w:rsidRPr="00343D7E">
        <w:rPr>
          <w:rFonts w:ascii="Times New Roman" w:hAnsi="Times New Roman"/>
          <w:sz w:val="24"/>
          <w:szCs w:val="24"/>
        </w:rPr>
        <w:t>à</w:t>
      </w:r>
      <w:r w:rsidRPr="00343D7E">
        <w:rPr>
          <w:rFonts w:ascii="Times New Roman" w:hAnsi="Times New Roman"/>
          <w:sz w:val="24"/>
          <w:szCs w:val="24"/>
        </w:rPr>
        <w:t xml:space="preserve"> </w:t>
      </w:r>
      <w:r w:rsidR="00130E3B" w:rsidRPr="00343D7E">
        <w:rPr>
          <w:rFonts w:ascii="Times New Roman" w:hAnsi="Times New Roman"/>
          <w:sz w:val="24"/>
          <w:szCs w:val="24"/>
        </w:rPr>
        <w:t>CF</w:t>
      </w:r>
      <w:r w:rsidR="00943E9D" w:rsidRPr="00343D7E">
        <w:rPr>
          <w:rFonts w:ascii="Times New Roman" w:hAnsi="Times New Roman"/>
          <w:sz w:val="24"/>
          <w:szCs w:val="24"/>
        </w:rPr>
        <w:t>/</w:t>
      </w:r>
      <w:r w:rsidR="00130E3B" w:rsidRPr="00343D7E">
        <w:rPr>
          <w:rFonts w:ascii="Times New Roman" w:hAnsi="Times New Roman"/>
          <w:sz w:val="24"/>
          <w:szCs w:val="24"/>
        </w:rPr>
        <w:t>88</w:t>
      </w:r>
      <w:r w:rsidRPr="00343D7E">
        <w:rPr>
          <w:rFonts w:ascii="Times New Roman" w:hAnsi="Times New Roman"/>
          <w:sz w:val="24"/>
          <w:szCs w:val="24"/>
        </w:rPr>
        <w:t xml:space="preserve">. </w:t>
      </w:r>
      <w:r w:rsidR="00244504" w:rsidRPr="00343D7E">
        <w:rPr>
          <w:rFonts w:ascii="Times New Roman" w:hAnsi="Times New Roman"/>
          <w:sz w:val="24"/>
          <w:szCs w:val="24"/>
        </w:rPr>
        <w:t xml:space="preserve">Em sua redação original, o </w:t>
      </w:r>
      <w:r w:rsidR="00E530DD" w:rsidRPr="00343D7E">
        <w:rPr>
          <w:rFonts w:ascii="Times New Roman" w:hAnsi="Times New Roman"/>
          <w:sz w:val="24"/>
          <w:szCs w:val="24"/>
        </w:rPr>
        <w:t>Artigo</w:t>
      </w:r>
      <w:r w:rsidR="00130E3B" w:rsidRPr="00343D7E">
        <w:rPr>
          <w:rFonts w:ascii="Times New Roman" w:hAnsi="Times New Roman"/>
          <w:sz w:val="24"/>
          <w:szCs w:val="24"/>
        </w:rPr>
        <w:t xml:space="preserve"> </w:t>
      </w:r>
      <w:r w:rsidR="00244504" w:rsidRPr="00343D7E">
        <w:rPr>
          <w:rFonts w:ascii="Times New Roman" w:hAnsi="Times New Roman"/>
          <w:sz w:val="24"/>
          <w:szCs w:val="24"/>
        </w:rPr>
        <w:t>39 da CF</w:t>
      </w:r>
      <w:r w:rsidR="00943E9D" w:rsidRPr="00343D7E">
        <w:rPr>
          <w:rFonts w:ascii="Times New Roman" w:hAnsi="Times New Roman"/>
          <w:sz w:val="24"/>
          <w:szCs w:val="24"/>
        </w:rPr>
        <w:t>/</w:t>
      </w:r>
      <w:r w:rsidR="00130E3B" w:rsidRPr="00343D7E">
        <w:rPr>
          <w:rFonts w:ascii="Times New Roman" w:hAnsi="Times New Roman"/>
          <w:sz w:val="24"/>
          <w:szCs w:val="24"/>
        </w:rPr>
        <w:t xml:space="preserve">88 dispunha que cada um dos entes federados deveria instituir </w:t>
      </w:r>
      <w:r w:rsidR="00E530DD" w:rsidRPr="00343D7E">
        <w:rPr>
          <w:rFonts w:ascii="Times New Roman" w:hAnsi="Times New Roman"/>
          <w:sz w:val="24"/>
          <w:szCs w:val="24"/>
        </w:rPr>
        <w:t xml:space="preserve">Regime Jurídico Único (RJU) </w:t>
      </w:r>
      <w:r w:rsidR="00130E3B" w:rsidRPr="00343D7E">
        <w:rPr>
          <w:rFonts w:ascii="Times New Roman" w:hAnsi="Times New Roman"/>
          <w:sz w:val="24"/>
          <w:szCs w:val="24"/>
        </w:rPr>
        <w:t xml:space="preserve">para os servidores da administração pública direta, autárquica e fundacional. De forma a atender as determinações do referido artigo, foi publicada, em dezembro de </w:t>
      </w:r>
      <w:smartTag w:uri="urn:schemas-microsoft-com:office:smarttags" w:element="metricconverter">
        <w:smartTagPr>
          <w:attr w:name="ProductID" w:val="1990, a"/>
        </w:smartTagPr>
        <w:r w:rsidR="00130E3B" w:rsidRPr="00343D7E">
          <w:rPr>
            <w:rFonts w:ascii="Times New Roman" w:hAnsi="Times New Roman"/>
            <w:sz w:val="24"/>
            <w:szCs w:val="24"/>
          </w:rPr>
          <w:t>1990, a</w:t>
        </w:r>
      </w:smartTag>
      <w:r w:rsidR="00130E3B" w:rsidRPr="00343D7E">
        <w:rPr>
          <w:rFonts w:ascii="Times New Roman" w:hAnsi="Times New Roman"/>
          <w:sz w:val="24"/>
          <w:szCs w:val="24"/>
        </w:rPr>
        <w:t xml:space="preserve"> Lei </w:t>
      </w:r>
      <w:r w:rsidR="00E530DD" w:rsidRPr="00343D7E">
        <w:rPr>
          <w:rFonts w:ascii="Times New Roman" w:hAnsi="Times New Roman"/>
          <w:sz w:val="24"/>
          <w:szCs w:val="24"/>
        </w:rPr>
        <w:t>n</w:t>
      </w:r>
      <w:r w:rsidR="00E530DD" w:rsidRPr="00343D7E">
        <w:rPr>
          <w:rFonts w:ascii="Times New Roman" w:hAnsi="Times New Roman"/>
          <w:sz w:val="24"/>
          <w:szCs w:val="24"/>
          <w:u w:val="single"/>
          <w:vertAlign w:val="superscript"/>
        </w:rPr>
        <w:t>o</w:t>
      </w:r>
      <w:r w:rsidR="00E530DD" w:rsidRPr="00343D7E">
        <w:rPr>
          <w:rFonts w:ascii="Times New Roman" w:hAnsi="Times New Roman"/>
          <w:sz w:val="24"/>
          <w:szCs w:val="24"/>
        </w:rPr>
        <w:t xml:space="preserve"> </w:t>
      </w:r>
      <w:r w:rsidR="00130E3B" w:rsidRPr="00343D7E">
        <w:rPr>
          <w:rFonts w:ascii="Times New Roman" w:hAnsi="Times New Roman"/>
          <w:sz w:val="24"/>
          <w:szCs w:val="24"/>
        </w:rPr>
        <w:t xml:space="preserve">8.112, o novo estatuto dos servidores públicos da União. </w:t>
      </w:r>
      <w:r w:rsidR="00A5432C" w:rsidRPr="00343D7E">
        <w:rPr>
          <w:rFonts w:ascii="Times New Roman" w:hAnsi="Times New Roman"/>
          <w:sz w:val="24"/>
          <w:szCs w:val="24"/>
        </w:rPr>
        <w:t>Além de instituir o RJU para os servidores públicos, esta lei instituiu também o Plano de Seguridade Social para o servidor e sua família.</w:t>
      </w:r>
    </w:p>
    <w:p w:rsidR="00130E3B" w:rsidRPr="00343D7E" w:rsidRDefault="00A5432C"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 Lei </w:t>
      </w:r>
      <w:r w:rsidR="00E530DD" w:rsidRPr="00343D7E">
        <w:rPr>
          <w:rFonts w:ascii="Times New Roman" w:hAnsi="Times New Roman"/>
          <w:sz w:val="24"/>
          <w:szCs w:val="24"/>
        </w:rPr>
        <w:t>n</w:t>
      </w:r>
      <w:r w:rsidR="00E530DD" w:rsidRPr="00343D7E">
        <w:rPr>
          <w:rFonts w:ascii="Times New Roman" w:hAnsi="Times New Roman"/>
          <w:sz w:val="24"/>
          <w:szCs w:val="24"/>
          <w:u w:val="single"/>
          <w:vertAlign w:val="superscript"/>
        </w:rPr>
        <w:t>o</w:t>
      </w:r>
      <w:r w:rsidR="00E530DD" w:rsidRPr="00343D7E">
        <w:rPr>
          <w:rFonts w:ascii="Times New Roman" w:hAnsi="Times New Roman"/>
          <w:sz w:val="24"/>
          <w:szCs w:val="24"/>
        </w:rPr>
        <w:t xml:space="preserve"> </w:t>
      </w:r>
      <w:r w:rsidRPr="00343D7E">
        <w:rPr>
          <w:rFonts w:ascii="Times New Roman" w:hAnsi="Times New Roman"/>
          <w:sz w:val="24"/>
          <w:szCs w:val="24"/>
        </w:rPr>
        <w:t xml:space="preserve">8.112/1990 integrou, em um mesmo conjunto de regras trabalhistas e previdenciárias, servidores regidos pelo antigo estatuto dos servidores (Lei </w:t>
      </w:r>
      <w:r w:rsidR="00E530DD" w:rsidRPr="00343D7E">
        <w:rPr>
          <w:rFonts w:ascii="Times New Roman" w:hAnsi="Times New Roman"/>
          <w:sz w:val="24"/>
          <w:szCs w:val="24"/>
        </w:rPr>
        <w:t>n</w:t>
      </w:r>
      <w:r w:rsidR="00E530DD" w:rsidRPr="00343D7E">
        <w:rPr>
          <w:rFonts w:ascii="Times New Roman" w:hAnsi="Times New Roman"/>
          <w:sz w:val="24"/>
          <w:szCs w:val="24"/>
          <w:u w:val="single"/>
          <w:vertAlign w:val="superscript"/>
        </w:rPr>
        <w:t>o</w:t>
      </w:r>
      <w:r w:rsidR="00E530DD" w:rsidRPr="00343D7E">
        <w:rPr>
          <w:rFonts w:ascii="Times New Roman" w:hAnsi="Times New Roman"/>
          <w:sz w:val="24"/>
          <w:szCs w:val="24"/>
        </w:rPr>
        <w:t xml:space="preserve"> </w:t>
      </w:r>
      <w:r w:rsidRPr="00343D7E">
        <w:rPr>
          <w:rFonts w:ascii="Times New Roman" w:hAnsi="Times New Roman"/>
          <w:sz w:val="24"/>
          <w:szCs w:val="24"/>
        </w:rPr>
        <w:t xml:space="preserve">1.711/1952), bem como trabalhadores do setor </w:t>
      </w:r>
      <w:proofErr w:type="gramStart"/>
      <w:r w:rsidRPr="00343D7E">
        <w:rPr>
          <w:rFonts w:ascii="Times New Roman" w:hAnsi="Times New Roman"/>
          <w:sz w:val="24"/>
          <w:szCs w:val="24"/>
        </w:rPr>
        <w:t>público então regidos</w:t>
      </w:r>
      <w:proofErr w:type="gramEnd"/>
      <w:r w:rsidRPr="00343D7E">
        <w:rPr>
          <w:rFonts w:ascii="Times New Roman" w:hAnsi="Times New Roman"/>
          <w:sz w:val="24"/>
          <w:szCs w:val="24"/>
        </w:rPr>
        <w:t xml:space="preserve"> pela </w:t>
      </w:r>
      <w:r w:rsidR="00AC7FE6" w:rsidRPr="00343D7E">
        <w:rPr>
          <w:rFonts w:ascii="Times New Roman" w:hAnsi="Times New Roman"/>
          <w:sz w:val="24"/>
          <w:szCs w:val="24"/>
        </w:rPr>
        <w:t>Consolidação das Leis Trabalhistas (</w:t>
      </w:r>
      <w:r w:rsidRPr="00343D7E">
        <w:rPr>
          <w:rFonts w:ascii="Times New Roman" w:hAnsi="Times New Roman"/>
          <w:sz w:val="24"/>
          <w:szCs w:val="24"/>
        </w:rPr>
        <w:t>CLT</w:t>
      </w:r>
      <w:r w:rsidR="00AC7FE6" w:rsidRPr="00343D7E">
        <w:rPr>
          <w:rFonts w:ascii="Times New Roman" w:hAnsi="Times New Roman"/>
          <w:sz w:val="24"/>
          <w:szCs w:val="24"/>
        </w:rPr>
        <w:t>)</w:t>
      </w:r>
      <w:r w:rsidRPr="00343D7E">
        <w:rPr>
          <w:rFonts w:ascii="Times New Roman" w:hAnsi="Times New Roman"/>
          <w:sz w:val="24"/>
          <w:szCs w:val="24"/>
        </w:rPr>
        <w:t xml:space="preserve">. Foi justamente a criação do RJU, sem qualquer tipo de regra de transição, que fez com que aproximadamente </w:t>
      </w:r>
      <w:r w:rsidR="00A25C90" w:rsidRPr="00343D7E">
        <w:rPr>
          <w:rFonts w:ascii="Times New Roman" w:hAnsi="Times New Roman"/>
          <w:sz w:val="24"/>
          <w:szCs w:val="24"/>
        </w:rPr>
        <w:t>5</w:t>
      </w:r>
      <w:r w:rsidRPr="00343D7E">
        <w:rPr>
          <w:rFonts w:ascii="Times New Roman" w:hAnsi="Times New Roman"/>
          <w:sz w:val="24"/>
          <w:szCs w:val="24"/>
        </w:rPr>
        <w:t xml:space="preserve">00 mil trabalhadores </w:t>
      </w:r>
      <w:r w:rsidR="00A9597E" w:rsidRPr="00343D7E">
        <w:rPr>
          <w:rFonts w:ascii="Times New Roman" w:hAnsi="Times New Roman"/>
          <w:sz w:val="24"/>
          <w:szCs w:val="24"/>
        </w:rPr>
        <w:t>regidos pela CLT passassem a ter direito a se aposentar com remuneração integral e demais direitos inerentes à previdência dos servidores públicos</w:t>
      </w:r>
      <w:r w:rsidR="00F01783" w:rsidRPr="00343D7E">
        <w:rPr>
          <w:rFonts w:ascii="Times New Roman" w:hAnsi="Times New Roman"/>
          <w:sz w:val="24"/>
          <w:szCs w:val="24"/>
        </w:rPr>
        <w:t xml:space="preserve"> (</w:t>
      </w:r>
      <w:r w:rsidR="00E530DD" w:rsidRPr="00343D7E">
        <w:rPr>
          <w:rFonts w:ascii="Times New Roman" w:hAnsi="Times New Roman"/>
          <w:sz w:val="24"/>
          <w:szCs w:val="24"/>
        </w:rPr>
        <w:t>SOUZA</w:t>
      </w:r>
      <w:r w:rsidR="00F01783" w:rsidRPr="00343D7E">
        <w:rPr>
          <w:rFonts w:ascii="Times New Roman" w:hAnsi="Times New Roman"/>
          <w:sz w:val="24"/>
          <w:szCs w:val="24"/>
        </w:rPr>
        <w:t>, 2005)</w:t>
      </w:r>
      <w:r w:rsidR="00AC7FE6" w:rsidRPr="00343D7E">
        <w:rPr>
          <w:rFonts w:ascii="Times New Roman" w:hAnsi="Times New Roman"/>
          <w:sz w:val="24"/>
          <w:szCs w:val="24"/>
        </w:rPr>
        <w:t>.</w:t>
      </w:r>
      <w:proofErr w:type="gramStart"/>
      <w:r w:rsidR="002903BA" w:rsidRPr="00343D7E">
        <w:rPr>
          <w:rStyle w:val="Refdenotaderodap"/>
          <w:rFonts w:ascii="Times New Roman" w:hAnsi="Times New Roman"/>
          <w:sz w:val="24"/>
          <w:szCs w:val="24"/>
        </w:rPr>
        <w:footnoteReference w:id="2"/>
      </w:r>
      <w:proofErr w:type="gramEnd"/>
    </w:p>
    <w:p w:rsidR="00A9597E" w:rsidRPr="00343D7E" w:rsidRDefault="00A9597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Pela </w:t>
      </w:r>
      <w:r w:rsidR="00E530DD" w:rsidRPr="00343D7E">
        <w:rPr>
          <w:rFonts w:ascii="Times New Roman" w:hAnsi="Times New Roman"/>
          <w:sz w:val="24"/>
          <w:szCs w:val="24"/>
        </w:rPr>
        <w:t>Lei n</w:t>
      </w:r>
      <w:r w:rsidR="00E530DD" w:rsidRPr="00343D7E">
        <w:rPr>
          <w:rFonts w:ascii="Times New Roman" w:hAnsi="Times New Roman"/>
          <w:sz w:val="24"/>
          <w:szCs w:val="24"/>
          <w:u w:val="single"/>
          <w:vertAlign w:val="superscript"/>
        </w:rPr>
        <w:t>o</w:t>
      </w:r>
      <w:r w:rsidR="00E530DD" w:rsidRPr="00343D7E">
        <w:rPr>
          <w:rFonts w:ascii="Times New Roman" w:hAnsi="Times New Roman"/>
          <w:sz w:val="24"/>
          <w:szCs w:val="24"/>
        </w:rPr>
        <w:t xml:space="preserve"> </w:t>
      </w:r>
      <w:r w:rsidRPr="00343D7E">
        <w:rPr>
          <w:rFonts w:ascii="Times New Roman" w:hAnsi="Times New Roman"/>
          <w:sz w:val="24"/>
          <w:szCs w:val="24"/>
        </w:rPr>
        <w:t>8.112/1990, o servidor público poderia se aposentar voluntariamente, com proventos integrais, desde que cumpridos um dos seguintes requisitos:</w:t>
      </w:r>
    </w:p>
    <w:p w:rsidR="00A9597E" w:rsidRPr="00343D7E" w:rsidRDefault="00A9597E" w:rsidP="00F75AD5">
      <w:pPr>
        <w:pStyle w:val="PargrafodaLista"/>
        <w:numPr>
          <w:ilvl w:val="0"/>
          <w:numId w:val="1"/>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35/30 anos de serviço se homem/mulher;</w:t>
      </w:r>
      <w:r w:rsidR="00E530DD" w:rsidRPr="00343D7E">
        <w:rPr>
          <w:rFonts w:ascii="Times New Roman" w:hAnsi="Times New Roman"/>
          <w:sz w:val="24"/>
          <w:szCs w:val="24"/>
        </w:rPr>
        <w:t xml:space="preserve"> </w:t>
      </w:r>
      <w:proofErr w:type="gramStart"/>
      <w:r w:rsidR="00E530DD" w:rsidRPr="00343D7E">
        <w:rPr>
          <w:rFonts w:ascii="Times New Roman" w:hAnsi="Times New Roman"/>
          <w:sz w:val="24"/>
          <w:szCs w:val="24"/>
        </w:rPr>
        <w:t>e</w:t>
      </w:r>
      <w:proofErr w:type="gramEnd"/>
    </w:p>
    <w:p w:rsidR="00A9597E" w:rsidRPr="00343D7E" w:rsidRDefault="00A9597E" w:rsidP="00F75AD5">
      <w:pPr>
        <w:pStyle w:val="PargrafodaLista"/>
        <w:numPr>
          <w:ilvl w:val="0"/>
          <w:numId w:val="1"/>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30/25 anos de efetivo exercício em funções de magistério se homem/mulher.</w:t>
      </w:r>
    </w:p>
    <w:p w:rsidR="00A9597E" w:rsidRPr="00343D7E" w:rsidRDefault="00A9597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Ainda existia a possibilidade da aposentadoria proporcional. Nesse caso, </w:t>
      </w:r>
      <w:r w:rsidR="00F01783" w:rsidRPr="00343D7E">
        <w:rPr>
          <w:rFonts w:ascii="Times New Roman" w:hAnsi="Times New Roman"/>
          <w:sz w:val="24"/>
          <w:szCs w:val="24"/>
        </w:rPr>
        <w:t>os requisitos eram os seguintes:</w:t>
      </w:r>
    </w:p>
    <w:p w:rsidR="00A9597E" w:rsidRPr="00343D7E" w:rsidRDefault="002A621E" w:rsidP="00F75AD5">
      <w:pPr>
        <w:pStyle w:val="PargrafodaLista"/>
        <w:numPr>
          <w:ilvl w:val="0"/>
          <w:numId w:val="2"/>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30/25 anos de serviço se homem/mulher;</w:t>
      </w:r>
      <w:r w:rsidR="00E530DD" w:rsidRPr="00343D7E">
        <w:rPr>
          <w:rFonts w:ascii="Times New Roman" w:hAnsi="Times New Roman"/>
          <w:sz w:val="24"/>
          <w:szCs w:val="24"/>
        </w:rPr>
        <w:t xml:space="preserve"> </w:t>
      </w:r>
      <w:proofErr w:type="gramStart"/>
      <w:r w:rsidR="00E530DD" w:rsidRPr="00343D7E">
        <w:rPr>
          <w:rFonts w:ascii="Times New Roman" w:hAnsi="Times New Roman"/>
          <w:sz w:val="24"/>
          <w:szCs w:val="24"/>
        </w:rPr>
        <w:t>e</w:t>
      </w:r>
      <w:proofErr w:type="gramEnd"/>
      <w:r w:rsidR="00E530DD" w:rsidRPr="00343D7E">
        <w:rPr>
          <w:rFonts w:ascii="Times New Roman" w:hAnsi="Times New Roman"/>
          <w:sz w:val="24"/>
          <w:szCs w:val="24"/>
        </w:rPr>
        <w:t xml:space="preserve"> </w:t>
      </w:r>
    </w:p>
    <w:p w:rsidR="002A621E" w:rsidRPr="00343D7E" w:rsidRDefault="002A621E" w:rsidP="00F75AD5">
      <w:pPr>
        <w:pStyle w:val="PargrafodaLista"/>
        <w:numPr>
          <w:ilvl w:val="0"/>
          <w:numId w:val="2"/>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65/60 anos de idade se homem/mulher.</w:t>
      </w:r>
    </w:p>
    <w:p w:rsidR="002A621E" w:rsidRPr="00343D7E" w:rsidRDefault="002A621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Além do instituto da aposentadoria voluntária, o servidor público poderia ser aposentado por invalidez</w:t>
      </w:r>
      <w:r w:rsidR="003607C7" w:rsidRPr="00343D7E">
        <w:rPr>
          <w:rFonts w:ascii="Times New Roman" w:hAnsi="Times New Roman"/>
          <w:sz w:val="24"/>
          <w:szCs w:val="24"/>
        </w:rPr>
        <w:t>,</w:t>
      </w:r>
      <w:r w:rsidRPr="00343D7E">
        <w:rPr>
          <w:rFonts w:ascii="Times New Roman" w:hAnsi="Times New Roman"/>
          <w:sz w:val="24"/>
          <w:szCs w:val="24"/>
        </w:rPr>
        <w:t xml:space="preserve"> ou compulsoriamente aos 70 anos de idade, neste caso com proventos proporcionais ao tempo de serviço.</w:t>
      </w:r>
    </w:p>
    <w:p w:rsidR="00DC1298" w:rsidRPr="00343D7E" w:rsidRDefault="00DC1298"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Convém mencionar que</w:t>
      </w:r>
      <w:r w:rsidR="00E530DD" w:rsidRPr="00343D7E">
        <w:rPr>
          <w:rFonts w:ascii="Times New Roman" w:hAnsi="Times New Roman"/>
          <w:sz w:val="24"/>
          <w:szCs w:val="24"/>
        </w:rPr>
        <w:t>,</w:t>
      </w:r>
      <w:r w:rsidRPr="00343D7E">
        <w:rPr>
          <w:rFonts w:ascii="Times New Roman" w:hAnsi="Times New Roman"/>
          <w:sz w:val="24"/>
          <w:szCs w:val="24"/>
        </w:rPr>
        <w:t xml:space="preserve"> para solicitar a aposentadoria, não era exigido ao servidor público qualquer tempo de permanência no serviço público, como também de exercício em determinado cargo. Esta situação tornava possível que houvesse o ingresso no serviço público em um determinado dia, e no dia seguinte a solicitação de aposentadoria</w:t>
      </w:r>
      <w:r w:rsidR="00F01783" w:rsidRPr="00343D7E">
        <w:rPr>
          <w:rFonts w:ascii="Times New Roman" w:hAnsi="Times New Roman"/>
          <w:sz w:val="24"/>
          <w:szCs w:val="24"/>
        </w:rPr>
        <w:t xml:space="preserve"> com direito a integralidade e paridade plena</w:t>
      </w:r>
      <w:r w:rsidR="00255957" w:rsidRPr="00343D7E">
        <w:rPr>
          <w:rFonts w:ascii="Times New Roman" w:hAnsi="Times New Roman"/>
          <w:sz w:val="24"/>
          <w:szCs w:val="24"/>
        </w:rPr>
        <w:t xml:space="preserve"> para o valor do benefício</w:t>
      </w:r>
      <w:r w:rsidRPr="00343D7E">
        <w:rPr>
          <w:rFonts w:ascii="Times New Roman" w:hAnsi="Times New Roman"/>
          <w:sz w:val="24"/>
          <w:szCs w:val="24"/>
        </w:rPr>
        <w:t xml:space="preserve">. </w:t>
      </w:r>
    </w:p>
    <w:p w:rsidR="00DC1298" w:rsidRPr="00343D7E" w:rsidRDefault="00F01783"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Quanto </w:t>
      </w:r>
      <w:r w:rsidR="001F33EE" w:rsidRPr="00343D7E">
        <w:rPr>
          <w:rFonts w:ascii="Times New Roman" w:hAnsi="Times New Roman"/>
          <w:sz w:val="24"/>
          <w:szCs w:val="24"/>
        </w:rPr>
        <w:t>à</w:t>
      </w:r>
      <w:r w:rsidRPr="00343D7E">
        <w:rPr>
          <w:rFonts w:ascii="Times New Roman" w:hAnsi="Times New Roman"/>
          <w:sz w:val="24"/>
          <w:szCs w:val="24"/>
        </w:rPr>
        <w:t xml:space="preserve"> pensão por morte, est</w:t>
      </w:r>
      <w:r w:rsidR="00255957" w:rsidRPr="00343D7E">
        <w:rPr>
          <w:rFonts w:ascii="Times New Roman" w:hAnsi="Times New Roman"/>
          <w:sz w:val="24"/>
          <w:szCs w:val="24"/>
        </w:rPr>
        <w:t>a passou a ser</w:t>
      </w:r>
      <w:r w:rsidR="00DC1298" w:rsidRPr="00343D7E">
        <w:rPr>
          <w:rFonts w:ascii="Times New Roman" w:hAnsi="Times New Roman"/>
          <w:sz w:val="24"/>
          <w:szCs w:val="24"/>
        </w:rPr>
        <w:t xml:space="preserve"> </w:t>
      </w:r>
      <w:r w:rsidR="001F33EE" w:rsidRPr="00343D7E">
        <w:rPr>
          <w:rFonts w:ascii="Times New Roman" w:hAnsi="Times New Roman"/>
          <w:sz w:val="24"/>
          <w:szCs w:val="24"/>
        </w:rPr>
        <w:t xml:space="preserve">concedida </w:t>
      </w:r>
      <w:r w:rsidR="00DC1298" w:rsidRPr="00343D7E">
        <w:rPr>
          <w:rFonts w:ascii="Times New Roman" w:hAnsi="Times New Roman"/>
          <w:sz w:val="24"/>
          <w:szCs w:val="24"/>
        </w:rPr>
        <w:t xml:space="preserve">aos </w:t>
      </w:r>
      <w:r w:rsidR="00255957" w:rsidRPr="00343D7E">
        <w:rPr>
          <w:rFonts w:ascii="Times New Roman" w:hAnsi="Times New Roman"/>
          <w:sz w:val="24"/>
          <w:szCs w:val="24"/>
        </w:rPr>
        <w:t xml:space="preserve">cônjuges </w:t>
      </w:r>
      <w:r w:rsidR="00DC1298" w:rsidRPr="00343D7E">
        <w:rPr>
          <w:rFonts w:ascii="Times New Roman" w:hAnsi="Times New Roman"/>
          <w:sz w:val="24"/>
          <w:szCs w:val="24"/>
        </w:rPr>
        <w:t>do servidor falecido de ambos os sexos</w:t>
      </w:r>
      <w:r w:rsidR="00255957" w:rsidRPr="00343D7E">
        <w:rPr>
          <w:rFonts w:ascii="Times New Roman" w:hAnsi="Times New Roman"/>
          <w:sz w:val="24"/>
          <w:szCs w:val="24"/>
        </w:rPr>
        <w:t>, bem como seus dependentes</w:t>
      </w:r>
      <w:r w:rsidR="00DC1298" w:rsidRPr="00343D7E">
        <w:rPr>
          <w:rFonts w:ascii="Times New Roman" w:hAnsi="Times New Roman"/>
          <w:sz w:val="24"/>
          <w:szCs w:val="24"/>
        </w:rPr>
        <w:t>.</w:t>
      </w:r>
      <w:r w:rsidR="00D666E5" w:rsidRPr="00343D7E">
        <w:rPr>
          <w:rFonts w:ascii="Times New Roman" w:hAnsi="Times New Roman"/>
          <w:sz w:val="24"/>
          <w:szCs w:val="24"/>
        </w:rPr>
        <w:t xml:space="preserve"> </w:t>
      </w:r>
      <w:r w:rsidRPr="00343D7E">
        <w:rPr>
          <w:rFonts w:ascii="Times New Roman" w:hAnsi="Times New Roman"/>
          <w:sz w:val="24"/>
          <w:szCs w:val="24"/>
        </w:rPr>
        <w:t>Seu</w:t>
      </w:r>
      <w:r w:rsidR="00D666E5" w:rsidRPr="00343D7E">
        <w:rPr>
          <w:rFonts w:ascii="Times New Roman" w:hAnsi="Times New Roman"/>
          <w:sz w:val="24"/>
          <w:szCs w:val="24"/>
        </w:rPr>
        <w:t xml:space="preserve"> valor equivalia </w:t>
      </w:r>
      <w:r w:rsidR="001F33EE" w:rsidRPr="00343D7E">
        <w:rPr>
          <w:rFonts w:ascii="Times New Roman" w:hAnsi="Times New Roman"/>
          <w:sz w:val="24"/>
          <w:szCs w:val="24"/>
        </w:rPr>
        <w:t>à</w:t>
      </w:r>
      <w:r w:rsidR="00D666E5" w:rsidRPr="00343D7E">
        <w:rPr>
          <w:rFonts w:ascii="Times New Roman" w:hAnsi="Times New Roman"/>
          <w:sz w:val="24"/>
          <w:szCs w:val="24"/>
        </w:rPr>
        <w:t xml:space="preserve"> respectiva remuneração ou valor da aposentadoria do servidor falecido. </w:t>
      </w:r>
    </w:p>
    <w:p w:rsidR="00D666E5" w:rsidRPr="00343D7E" w:rsidRDefault="00D666E5"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Outra inovação da CF</w:t>
      </w:r>
      <w:r w:rsidR="00943E9D" w:rsidRPr="00343D7E">
        <w:rPr>
          <w:rFonts w:ascii="Times New Roman" w:hAnsi="Times New Roman"/>
          <w:sz w:val="24"/>
          <w:szCs w:val="24"/>
        </w:rPr>
        <w:t>/</w:t>
      </w:r>
      <w:r w:rsidRPr="00343D7E">
        <w:rPr>
          <w:rFonts w:ascii="Times New Roman" w:hAnsi="Times New Roman"/>
          <w:sz w:val="24"/>
          <w:szCs w:val="24"/>
        </w:rPr>
        <w:t>88 que merece destaque é o instituto da paridade. De acordo com esta regra, os aposentados e pensionistas passaram a ter direito ao</w:t>
      </w:r>
      <w:r w:rsidR="00F01783" w:rsidRPr="00343D7E">
        <w:rPr>
          <w:rFonts w:ascii="Times New Roman" w:hAnsi="Times New Roman"/>
          <w:sz w:val="24"/>
          <w:szCs w:val="24"/>
        </w:rPr>
        <w:t>s</w:t>
      </w:r>
      <w:r w:rsidRPr="00343D7E">
        <w:rPr>
          <w:rFonts w:ascii="Times New Roman" w:hAnsi="Times New Roman"/>
          <w:sz w:val="24"/>
          <w:szCs w:val="24"/>
        </w:rPr>
        <w:t xml:space="preserve"> mesmo</w:t>
      </w:r>
      <w:r w:rsidR="00F01783" w:rsidRPr="00343D7E">
        <w:rPr>
          <w:rFonts w:ascii="Times New Roman" w:hAnsi="Times New Roman"/>
          <w:sz w:val="24"/>
          <w:szCs w:val="24"/>
        </w:rPr>
        <w:t>s</w:t>
      </w:r>
      <w:r w:rsidRPr="00343D7E">
        <w:rPr>
          <w:rFonts w:ascii="Times New Roman" w:hAnsi="Times New Roman"/>
          <w:sz w:val="24"/>
          <w:szCs w:val="24"/>
        </w:rPr>
        <w:t xml:space="preserve"> </w:t>
      </w:r>
      <w:r w:rsidR="00F01783" w:rsidRPr="00343D7E">
        <w:rPr>
          <w:rFonts w:ascii="Times New Roman" w:hAnsi="Times New Roman"/>
          <w:sz w:val="24"/>
          <w:szCs w:val="24"/>
        </w:rPr>
        <w:lastRenderedPageBreak/>
        <w:t>reajustes</w:t>
      </w:r>
      <w:r w:rsidRPr="00343D7E">
        <w:rPr>
          <w:rFonts w:ascii="Times New Roman" w:hAnsi="Times New Roman"/>
          <w:sz w:val="24"/>
          <w:szCs w:val="24"/>
        </w:rPr>
        <w:t xml:space="preserve"> dado</w:t>
      </w:r>
      <w:r w:rsidR="00F01783" w:rsidRPr="00343D7E">
        <w:rPr>
          <w:rFonts w:ascii="Times New Roman" w:hAnsi="Times New Roman"/>
          <w:sz w:val="24"/>
          <w:szCs w:val="24"/>
        </w:rPr>
        <w:t>s</w:t>
      </w:r>
      <w:r w:rsidRPr="00343D7E">
        <w:rPr>
          <w:rFonts w:ascii="Times New Roman" w:hAnsi="Times New Roman"/>
          <w:sz w:val="24"/>
          <w:szCs w:val="24"/>
        </w:rPr>
        <w:t xml:space="preserve"> aos servidores da ativa, </w:t>
      </w:r>
      <w:r w:rsidR="00776E72" w:rsidRPr="00343D7E">
        <w:rPr>
          <w:rFonts w:ascii="Times New Roman" w:hAnsi="Times New Roman"/>
          <w:sz w:val="24"/>
          <w:szCs w:val="24"/>
        </w:rPr>
        <w:t xml:space="preserve">bem como quaisquer benefícios ou vantagens </w:t>
      </w:r>
      <w:r w:rsidR="00F01783" w:rsidRPr="00343D7E">
        <w:rPr>
          <w:rFonts w:ascii="Times New Roman" w:hAnsi="Times New Roman"/>
          <w:sz w:val="24"/>
          <w:szCs w:val="24"/>
        </w:rPr>
        <w:t>a eles concedidos</w:t>
      </w:r>
      <w:r w:rsidR="00776E72" w:rsidRPr="00343D7E">
        <w:rPr>
          <w:rFonts w:ascii="Times New Roman" w:hAnsi="Times New Roman"/>
          <w:sz w:val="24"/>
          <w:szCs w:val="24"/>
        </w:rPr>
        <w:t>.</w:t>
      </w:r>
    </w:p>
    <w:p w:rsidR="00BF5862" w:rsidRPr="00343D7E" w:rsidRDefault="00BF5862"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No que se refere aos servidores públicos dos estados, Distrito Federal e dos municípios, em momento inicial ficou a cargo de cada ente federado o estabelecimento de suas próprias alíquotas de contribuição, a organização e a operacionalização dos regimes, desde que estes respeitassem a garantia constitucional de integralidade da última remuneração para os benefícios.</w:t>
      </w:r>
      <w:r w:rsidR="00205A2B" w:rsidRPr="00343D7E">
        <w:rPr>
          <w:rStyle w:val="Refdenotaderodap"/>
          <w:rFonts w:ascii="Times New Roman" w:hAnsi="Times New Roman"/>
          <w:sz w:val="24"/>
          <w:szCs w:val="24"/>
        </w:rPr>
        <w:footnoteReference w:id="3"/>
      </w:r>
      <w:r w:rsidRPr="00343D7E">
        <w:rPr>
          <w:rFonts w:ascii="Times New Roman" w:hAnsi="Times New Roman"/>
          <w:sz w:val="24"/>
          <w:szCs w:val="24"/>
        </w:rPr>
        <w:t xml:space="preserve"> Tal fato resultou na criação de regimes próprios de previdência com uma miríade de regras de concessão de benefícios. Este processo foi interrompido em 1998, com o primeiro conjunto de reformas do sistema brasileiro de previdência social.</w:t>
      </w:r>
    </w:p>
    <w:p w:rsidR="00BF5862" w:rsidRPr="00343D7E" w:rsidRDefault="00BF5862"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Em 1998, após três anos de tramitação no Congresso Nacional, foi aprovada a Emenda Constitucional </w:t>
      </w:r>
      <w:r w:rsidR="00860A31" w:rsidRPr="00343D7E">
        <w:rPr>
          <w:rFonts w:ascii="Times New Roman" w:hAnsi="Times New Roman"/>
          <w:sz w:val="24"/>
          <w:szCs w:val="24"/>
        </w:rPr>
        <w:t xml:space="preserve">(EC) </w:t>
      </w:r>
      <w:r w:rsidRPr="00343D7E">
        <w:rPr>
          <w:rFonts w:ascii="Times New Roman" w:hAnsi="Times New Roman"/>
          <w:sz w:val="24"/>
          <w:szCs w:val="24"/>
        </w:rPr>
        <w:t>n</w:t>
      </w:r>
      <w:r w:rsidRPr="00343D7E">
        <w:rPr>
          <w:rFonts w:ascii="Times New Roman" w:hAnsi="Times New Roman"/>
          <w:sz w:val="24"/>
          <w:szCs w:val="24"/>
          <w:u w:val="single"/>
        </w:rPr>
        <w:t>º</w:t>
      </w:r>
      <w:r w:rsidRPr="00343D7E">
        <w:rPr>
          <w:rFonts w:ascii="Times New Roman" w:hAnsi="Times New Roman"/>
          <w:sz w:val="24"/>
          <w:szCs w:val="24"/>
        </w:rPr>
        <w:t xml:space="preserve"> 20. No que tange ao RPPS, suas principais novidades foram</w:t>
      </w:r>
      <w:r w:rsidR="00E530DD" w:rsidRPr="00343D7E">
        <w:rPr>
          <w:rFonts w:ascii="Times New Roman" w:hAnsi="Times New Roman"/>
          <w:sz w:val="24"/>
          <w:szCs w:val="24"/>
        </w:rPr>
        <w:t>:</w:t>
      </w:r>
      <w:proofErr w:type="gramStart"/>
      <w:r w:rsidRPr="00343D7E">
        <w:rPr>
          <w:rStyle w:val="Refdenotaderodap"/>
          <w:rFonts w:ascii="Times New Roman" w:hAnsi="Times New Roman"/>
          <w:sz w:val="24"/>
          <w:szCs w:val="24"/>
        </w:rPr>
        <w:footnoteReference w:id="4"/>
      </w:r>
      <w:proofErr w:type="gramEnd"/>
      <w:r w:rsidRPr="00343D7E">
        <w:rPr>
          <w:rFonts w:ascii="Times New Roman" w:eastAsia="Times New Roman" w:hAnsi="Times New Roman"/>
          <w:sz w:val="24"/>
          <w:szCs w:val="24"/>
          <w:lang w:eastAsia="pt-BR"/>
        </w:rPr>
        <w:t xml:space="preserve"> </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unificação</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das regras previdenciárias para servidores dos entes federativos;</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previsão</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de criação de regimes complementares para servidores públicos cujas remunerações superam o teto de benefícios do RGPS;</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caráter</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contributivo do regime;</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exigência</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 xml:space="preserve">de tempo mínimo de </w:t>
      </w:r>
      <w:r w:rsidR="001F07E1" w:rsidRPr="00343D7E">
        <w:rPr>
          <w:rFonts w:ascii="Times New Roman" w:hAnsi="Times New Roman"/>
          <w:sz w:val="24"/>
          <w:szCs w:val="24"/>
        </w:rPr>
        <w:t xml:space="preserve">dez </w:t>
      </w:r>
      <w:r w:rsidR="00BF5862" w:rsidRPr="00343D7E">
        <w:rPr>
          <w:rFonts w:ascii="Times New Roman" w:hAnsi="Times New Roman"/>
          <w:sz w:val="24"/>
          <w:szCs w:val="24"/>
        </w:rPr>
        <w:t xml:space="preserve">anos de exercício no serviço público e </w:t>
      </w:r>
      <w:r w:rsidR="001F07E1" w:rsidRPr="00343D7E">
        <w:rPr>
          <w:rFonts w:ascii="Times New Roman" w:hAnsi="Times New Roman"/>
          <w:sz w:val="24"/>
          <w:szCs w:val="24"/>
        </w:rPr>
        <w:t xml:space="preserve">cinco </w:t>
      </w:r>
      <w:r w:rsidR="00BF5862" w:rsidRPr="00343D7E">
        <w:rPr>
          <w:rFonts w:ascii="Times New Roman" w:hAnsi="Times New Roman"/>
          <w:sz w:val="24"/>
          <w:szCs w:val="24"/>
        </w:rPr>
        <w:t>anos no cargo em que se der a aposentadoria;</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exigência</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conjunta de idade mínima e tempo de contribuição para aposentadoria integral;</w:t>
      </w:r>
      <w:r w:rsidR="00252510" w:rsidRPr="00343D7E">
        <w:rPr>
          <w:rFonts w:ascii="Times New Roman" w:hAnsi="Times New Roman"/>
          <w:sz w:val="24"/>
          <w:szCs w:val="24"/>
        </w:rPr>
        <w:t xml:space="preserve"> </w:t>
      </w:r>
    </w:p>
    <w:p w:rsidR="00BF5862" w:rsidRPr="00343D7E" w:rsidRDefault="00E530DD"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eliminação</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da contagem de tempo fictício</w:t>
      </w:r>
      <w:r w:rsidR="00205A2B" w:rsidRPr="00343D7E">
        <w:rPr>
          <w:rStyle w:val="Refdenotaderodap"/>
          <w:rFonts w:ascii="Times New Roman" w:hAnsi="Times New Roman"/>
          <w:sz w:val="24"/>
          <w:szCs w:val="24"/>
        </w:rPr>
        <w:footnoteReference w:id="5"/>
      </w:r>
      <w:r w:rsidR="00BF5862" w:rsidRPr="00343D7E">
        <w:rPr>
          <w:rFonts w:ascii="Times New Roman" w:hAnsi="Times New Roman"/>
          <w:sz w:val="24"/>
          <w:szCs w:val="24"/>
        </w:rPr>
        <w:t xml:space="preserve"> para fins de aposentadoria;</w:t>
      </w:r>
      <w:r w:rsidR="00252510" w:rsidRPr="00343D7E">
        <w:rPr>
          <w:rFonts w:ascii="Times New Roman" w:hAnsi="Times New Roman"/>
          <w:sz w:val="24"/>
          <w:szCs w:val="24"/>
        </w:rPr>
        <w:t xml:space="preserve"> e </w:t>
      </w:r>
    </w:p>
    <w:p w:rsidR="00BF5862" w:rsidRPr="00343D7E" w:rsidRDefault="00252510" w:rsidP="00F75AD5">
      <w:pPr>
        <w:numPr>
          <w:ilvl w:val="0"/>
          <w:numId w:val="9"/>
        </w:numPr>
        <w:spacing w:beforeLines="60" w:before="144" w:afterLines="60" w:after="144" w:line="240" w:lineRule="auto"/>
        <w:jc w:val="both"/>
        <w:rPr>
          <w:rFonts w:ascii="Times New Roman" w:hAnsi="Times New Roman"/>
          <w:sz w:val="24"/>
          <w:szCs w:val="24"/>
        </w:rPr>
      </w:pPr>
      <w:proofErr w:type="gramStart"/>
      <w:r w:rsidRPr="00343D7E">
        <w:rPr>
          <w:rFonts w:ascii="Times New Roman" w:hAnsi="Times New Roman"/>
          <w:sz w:val="24"/>
          <w:szCs w:val="24"/>
        </w:rPr>
        <w:t>regras</w:t>
      </w:r>
      <w:proofErr w:type="gramEnd"/>
      <w:r w:rsidRPr="00343D7E">
        <w:rPr>
          <w:rFonts w:ascii="Times New Roman" w:hAnsi="Times New Roman"/>
          <w:sz w:val="24"/>
          <w:szCs w:val="24"/>
        </w:rPr>
        <w:t xml:space="preserve"> </w:t>
      </w:r>
      <w:r w:rsidR="00BF5862" w:rsidRPr="00343D7E">
        <w:rPr>
          <w:rFonts w:ascii="Times New Roman" w:hAnsi="Times New Roman"/>
          <w:sz w:val="24"/>
          <w:szCs w:val="24"/>
        </w:rPr>
        <w:t>de transição para os servidores que adentraram o serviço público antes da publicação da emenda, entre outros</w:t>
      </w:r>
      <w:r w:rsidRPr="00343D7E">
        <w:rPr>
          <w:rFonts w:ascii="Times New Roman" w:hAnsi="Times New Roman"/>
          <w:sz w:val="24"/>
          <w:szCs w:val="24"/>
        </w:rPr>
        <w:t>.</w:t>
      </w:r>
    </w:p>
    <w:p w:rsidR="00BF5862" w:rsidRPr="00343D7E" w:rsidRDefault="00BF5862"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Um dos pilares das mudanças advindas da EC </w:t>
      </w:r>
      <w:proofErr w:type="gramStart"/>
      <w:r w:rsidR="00252510" w:rsidRPr="00343D7E">
        <w:rPr>
          <w:rFonts w:ascii="Times New Roman" w:hAnsi="Times New Roman"/>
          <w:sz w:val="24"/>
          <w:szCs w:val="24"/>
        </w:rPr>
        <w:t>n</w:t>
      </w:r>
      <w:r w:rsidR="00252510" w:rsidRPr="00343D7E">
        <w:rPr>
          <w:rFonts w:ascii="Times New Roman" w:hAnsi="Times New Roman"/>
          <w:sz w:val="24"/>
          <w:szCs w:val="24"/>
          <w:u w:val="single"/>
          <w:vertAlign w:val="superscript"/>
        </w:rPr>
        <w:t>o</w:t>
      </w:r>
      <w:r w:rsidR="00252510" w:rsidRPr="00343D7E">
        <w:rPr>
          <w:rFonts w:ascii="Times New Roman" w:hAnsi="Times New Roman"/>
          <w:sz w:val="24"/>
          <w:szCs w:val="24"/>
        </w:rPr>
        <w:t xml:space="preserve"> </w:t>
      </w:r>
      <w:r w:rsidRPr="00343D7E">
        <w:rPr>
          <w:rFonts w:ascii="Times New Roman" w:hAnsi="Times New Roman"/>
          <w:sz w:val="24"/>
          <w:szCs w:val="24"/>
        </w:rPr>
        <w:t>20</w:t>
      </w:r>
      <w:proofErr w:type="gramEnd"/>
      <w:r w:rsidRPr="00343D7E">
        <w:rPr>
          <w:rFonts w:ascii="Times New Roman" w:hAnsi="Times New Roman"/>
          <w:sz w:val="24"/>
          <w:szCs w:val="24"/>
        </w:rPr>
        <w:t xml:space="preserve"> foi a necessidade de a previdência perseguir seu equilíbrio financeiro e atuarial, além de deixar definitivamente clara a eliminação da concepção de que o benefício de aposentadoria seguia relação de trabalho </w:t>
      </w:r>
      <w:r w:rsidRPr="00343D7E">
        <w:rPr>
          <w:rFonts w:ascii="Times New Roman" w:hAnsi="Times New Roman"/>
          <w:i/>
          <w:sz w:val="24"/>
          <w:szCs w:val="24"/>
        </w:rPr>
        <w:t>pro labore facto</w:t>
      </w:r>
      <w:r w:rsidRPr="00343D7E">
        <w:rPr>
          <w:rFonts w:ascii="Times New Roman" w:hAnsi="Times New Roman"/>
          <w:sz w:val="24"/>
          <w:szCs w:val="24"/>
        </w:rPr>
        <w:t xml:space="preserve">. Estas alterações constituíram, mesmo incorrendo no risco do excesso, </w:t>
      </w:r>
      <w:r w:rsidR="00255957" w:rsidRPr="00343D7E">
        <w:rPr>
          <w:rFonts w:ascii="Times New Roman" w:hAnsi="Times New Roman"/>
          <w:sz w:val="24"/>
          <w:szCs w:val="24"/>
        </w:rPr>
        <w:t xml:space="preserve">em </w:t>
      </w:r>
      <w:r w:rsidRPr="00343D7E">
        <w:rPr>
          <w:rFonts w:ascii="Times New Roman" w:hAnsi="Times New Roman"/>
          <w:sz w:val="24"/>
          <w:szCs w:val="24"/>
        </w:rPr>
        <w:t>novo paradigma das relações previdenciárias dos servidores públicos no Brasil.</w:t>
      </w:r>
    </w:p>
    <w:p w:rsidR="00A67318" w:rsidRPr="00343D7E" w:rsidRDefault="00BF5862"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Menos de quatro anos após o primeiro conjunto de alterações do regramento previsto na CF</w:t>
      </w:r>
      <w:r w:rsidR="00943E9D" w:rsidRPr="00343D7E">
        <w:rPr>
          <w:rFonts w:ascii="Times New Roman" w:hAnsi="Times New Roman"/>
          <w:sz w:val="24"/>
          <w:szCs w:val="24"/>
        </w:rPr>
        <w:t>/</w:t>
      </w:r>
      <w:r w:rsidRPr="00343D7E">
        <w:rPr>
          <w:rFonts w:ascii="Times New Roman" w:hAnsi="Times New Roman"/>
          <w:sz w:val="24"/>
          <w:szCs w:val="24"/>
        </w:rPr>
        <w:t xml:space="preserve">88, a </w:t>
      </w:r>
      <w:r w:rsidR="00252510" w:rsidRPr="00343D7E">
        <w:rPr>
          <w:rFonts w:ascii="Times New Roman" w:hAnsi="Times New Roman"/>
          <w:sz w:val="24"/>
          <w:szCs w:val="24"/>
        </w:rPr>
        <w:t>previdência socia</w:t>
      </w:r>
      <w:r w:rsidRPr="00343D7E">
        <w:rPr>
          <w:rFonts w:ascii="Times New Roman" w:hAnsi="Times New Roman"/>
          <w:sz w:val="24"/>
          <w:szCs w:val="24"/>
        </w:rPr>
        <w:t xml:space="preserve">l, especialmente o regime dos servidores públicos, era novamente o alvo prioritário </w:t>
      </w:r>
      <w:r w:rsidR="001C5936" w:rsidRPr="00343D7E">
        <w:rPr>
          <w:rFonts w:ascii="Times New Roman" w:hAnsi="Times New Roman"/>
          <w:sz w:val="24"/>
          <w:szCs w:val="24"/>
        </w:rPr>
        <w:t>para reforma</w:t>
      </w:r>
      <w:r w:rsidR="00305D0A" w:rsidRPr="00343D7E">
        <w:rPr>
          <w:rFonts w:ascii="Times New Roman" w:hAnsi="Times New Roman"/>
          <w:sz w:val="24"/>
          <w:szCs w:val="24"/>
        </w:rPr>
        <w:t xml:space="preserve">. Ressalte-se que </w:t>
      </w:r>
      <w:r w:rsidR="00477E2E" w:rsidRPr="00343D7E">
        <w:rPr>
          <w:rFonts w:ascii="Times New Roman" w:hAnsi="Times New Roman"/>
          <w:sz w:val="24"/>
          <w:szCs w:val="24"/>
        </w:rPr>
        <w:t xml:space="preserve">a necessidade de sua reforma foi tema dos candidatos </w:t>
      </w:r>
      <w:r w:rsidR="001C5936" w:rsidRPr="00343D7E">
        <w:rPr>
          <w:rFonts w:ascii="Times New Roman" w:hAnsi="Times New Roman"/>
          <w:sz w:val="24"/>
          <w:szCs w:val="24"/>
        </w:rPr>
        <w:t>à</w:t>
      </w:r>
      <w:r w:rsidR="00477E2E" w:rsidRPr="00343D7E">
        <w:rPr>
          <w:rFonts w:ascii="Times New Roman" w:hAnsi="Times New Roman"/>
          <w:sz w:val="24"/>
          <w:szCs w:val="24"/>
        </w:rPr>
        <w:t xml:space="preserve"> presidência da República naquele ano. </w:t>
      </w:r>
    </w:p>
    <w:p w:rsidR="00477E2E" w:rsidRPr="00343D7E" w:rsidRDefault="00477E2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lastRenderedPageBreak/>
        <w:t>Em março de 2003, com o objetivo de convergência das regras entre os regimes dos trabalhadores do setor público e privado, foi enviada ao Congresso Nacional a Proposta de Emenda Constitucional</w:t>
      </w:r>
      <w:r w:rsidR="00860A31" w:rsidRPr="00343D7E">
        <w:rPr>
          <w:rFonts w:ascii="Times New Roman" w:hAnsi="Times New Roman"/>
          <w:sz w:val="24"/>
          <w:szCs w:val="24"/>
        </w:rPr>
        <w:t xml:space="preserve"> (PEC)</w:t>
      </w:r>
      <w:r w:rsidRPr="00343D7E">
        <w:rPr>
          <w:rFonts w:ascii="Times New Roman" w:hAnsi="Times New Roman"/>
          <w:sz w:val="24"/>
          <w:szCs w:val="24"/>
        </w:rPr>
        <w:t xml:space="preserve"> n</w:t>
      </w:r>
      <w:r w:rsidRPr="00343D7E">
        <w:rPr>
          <w:rFonts w:ascii="Times New Roman" w:hAnsi="Times New Roman"/>
          <w:sz w:val="24"/>
          <w:szCs w:val="24"/>
          <w:u w:val="single"/>
        </w:rPr>
        <w:t>º</w:t>
      </w:r>
      <w:r w:rsidRPr="00343D7E">
        <w:rPr>
          <w:rFonts w:ascii="Times New Roman" w:hAnsi="Times New Roman"/>
          <w:sz w:val="24"/>
          <w:szCs w:val="24"/>
        </w:rPr>
        <w:t xml:space="preserve"> 40. </w:t>
      </w:r>
      <w:r w:rsidR="00255957" w:rsidRPr="00343D7E">
        <w:rPr>
          <w:rFonts w:ascii="Times New Roman" w:hAnsi="Times New Roman"/>
          <w:sz w:val="24"/>
          <w:szCs w:val="24"/>
        </w:rPr>
        <w:t xml:space="preserve">Como uma das principais medidas, a instituição de teto para o valor das aposentadorias e pensões para os servidores públicos, desde que fosse criado </w:t>
      </w:r>
      <w:r w:rsidRPr="00343D7E">
        <w:rPr>
          <w:rFonts w:ascii="Times New Roman" w:hAnsi="Times New Roman"/>
          <w:sz w:val="24"/>
          <w:szCs w:val="24"/>
        </w:rPr>
        <w:t>regime complementar (fundo de pensão) para os que auferissem remuneração superior ao teto do RGPS.</w:t>
      </w:r>
    </w:p>
    <w:p w:rsidR="00477E2E" w:rsidRPr="00343D7E" w:rsidRDefault="00477E2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Ainda em dezembro de 2003, </w:t>
      </w:r>
      <w:r w:rsidR="00305D0A" w:rsidRPr="00343D7E">
        <w:rPr>
          <w:rFonts w:ascii="Times New Roman" w:hAnsi="Times New Roman"/>
          <w:sz w:val="24"/>
          <w:szCs w:val="24"/>
        </w:rPr>
        <w:t xml:space="preserve">as discussões em </w:t>
      </w:r>
      <w:r w:rsidR="008445C1" w:rsidRPr="00343D7E">
        <w:rPr>
          <w:rFonts w:ascii="Times New Roman" w:hAnsi="Times New Roman"/>
          <w:sz w:val="24"/>
          <w:szCs w:val="24"/>
        </w:rPr>
        <w:t>torno</w:t>
      </w:r>
      <w:r w:rsidR="00305D0A" w:rsidRPr="00343D7E">
        <w:rPr>
          <w:rFonts w:ascii="Times New Roman" w:hAnsi="Times New Roman"/>
          <w:sz w:val="24"/>
          <w:szCs w:val="24"/>
        </w:rPr>
        <w:t xml:space="preserve"> da PEC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00305D0A" w:rsidRPr="00343D7E">
        <w:rPr>
          <w:rFonts w:ascii="Times New Roman" w:hAnsi="Times New Roman"/>
          <w:sz w:val="24"/>
          <w:szCs w:val="24"/>
        </w:rPr>
        <w:t xml:space="preserve">40 resultaram na aprovação da </w:t>
      </w:r>
      <w:r w:rsidRPr="00343D7E">
        <w:rPr>
          <w:rFonts w:ascii="Times New Roman" w:hAnsi="Times New Roman"/>
          <w:sz w:val="24"/>
          <w:szCs w:val="24"/>
        </w:rPr>
        <w:t xml:space="preserve">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 xml:space="preserve">41. Pode-se dizer que esta emenda empreendeu modificações pontuais nos critérios de elegibilidade e nas fórmulas de cálculo do valor dos benefícios dos servidores públicos, mas passou à margem da isonomia e da eliminação das diferenças e privilégios entre os regimes, </w:t>
      </w:r>
      <w:r w:rsidR="00305D0A" w:rsidRPr="00343D7E">
        <w:rPr>
          <w:rFonts w:ascii="Times New Roman" w:hAnsi="Times New Roman"/>
          <w:sz w:val="24"/>
          <w:szCs w:val="24"/>
        </w:rPr>
        <w:t xml:space="preserve">mesmo tendo </w:t>
      </w:r>
      <w:r w:rsidRPr="00343D7E">
        <w:rPr>
          <w:rFonts w:ascii="Times New Roman" w:hAnsi="Times New Roman"/>
          <w:sz w:val="24"/>
          <w:szCs w:val="24"/>
        </w:rPr>
        <w:t>cria</w:t>
      </w:r>
      <w:r w:rsidR="00305D0A" w:rsidRPr="00343D7E">
        <w:rPr>
          <w:rFonts w:ascii="Times New Roman" w:hAnsi="Times New Roman"/>
          <w:sz w:val="24"/>
          <w:szCs w:val="24"/>
        </w:rPr>
        <w:t>do</w:t>
      </w:r>
      <w:r w:rsidRPr="00343D7E">
        <w:rPr>
          <w:rFonts w:ascii="Times New Roman" w:hAnsi="Times New Roman"/>
          <w:sz w:val="24"/>
          <w:szCs w:val="24"/>
        </w:rPr>
        <w:t xml:space="preserve"> regras rígidas para os servidores públicos, como exigência simultânea de idade mínima e tempo de contribuição</w:t>
      </w:r>
      <w:r w:rsidR="00B6133D" w:rsidRPr="00343D7E">
        <w:rPr>
          <w:rFonts w:ascii="Times New Roman" w:hAnsi="Times New Roman"/>
          <w:sz w:val="24"/>
          <w:szCs w:val="24"/>
        </w:rPr>
        <w:t>, redutor nas pensões por morte e instituição da contribuição de aposentados e pensionistas</w:t>
      </w:r>
      <w:r w:rsidR="00C446AE" w:rsidRPr="00343D7E">
        <w:rPr>
          <w:rFonts w:ascii="Times New Roman" w:hAnsi="Times New Roman"/>
          <w:sz w:val="24"/>
          <w:szCs w:val="24"/>
        </w:rPr>
        <w:t xml:space="preserve"> para o regime de seguridade dos servidores públicos</w:t>
      </w:r>
      <w:r w:rsidRPr="00343D7E">
        <w:rPr>
          <w:rFonts w:ascii="Times New Roman" w:hAnsi="Times New Roman"/>
          <w:sz w:val="24"/>
          <w:szCs w:val="24"/>
        </w:rPr>
        <w:t xml:space="preserve">. </w:t>
      </w:r>
    </w:p>
    <w:p w:rsidR="00477E2E" w:rsidRPr="00343D7E" w:rsidRDefault="00477E2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Paralelamente </w:t>
      </w:r>
      <w:r w:rsidR="00C10F62" w:rsidRPr="00343D7E">
        <w:rPr>
          <w:rFonts w:ascii="Times New Roman" w:hAnsi="Times New Roman"/>
          <w:sz w:val="24"/>
          <w:szCs w:val="24"/>
        </w:rPr>
        <w:t>a</w:t>
      </w:r>
      <w:r w:rsidRPr="00343D7E">
        <w:rPr>
          <w:rFonts w:ascii="Times New Roman" w:hAnsi="Times New Roman"/>
          <w:sz w:val="24"/>
          <w:szCs w:val="24"/>
        </w:rPr>
        <w:t xml:space="preserve"> curta tramitação da PEC </w:t>
      </w:r>
      <w:proofErr w:type="gramStart"/>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40</w:t>
      </w:r>
      <w:proofErr w:type="gramEnd"/>
      <w:r w:rsidRPr="00343D7E">
        <w:rPr>
          <w:rFonts w:ascii="Times New Roman" w:hAnsi="Times New Roman"/>
          <w:sz w:val="24"/>
          <w:szCs w:val="24"/>
        </w:rPr>
        <w:t>, que resultou na aprovação da EC</w:t>
      </w:r>
      <w:r w:rsidR="00252510" w:rsidRPr="00343D7E">
        <w:rPr>
          <w:rFonts w:ascii="Times New Roman" w:hAnsi="Times New Roman"/>
          <w:sz w:val="24"/>
          <w:szCs w:val="24"/>
        </w:rPr>
        <w:t xml:space="preserve"> n</w:t>
      </w:r>
      <w:r w:rsidR="00252510" w:rsidRPr="00343D7E">
        <w:rPr>
          <w:rFonts w:ascii="Times New Roman" w:hAnsi="Times New Roman"/>
          <w:sz w:val="24"/>
          <w:szCs w:val="24"/>
          <w:u w:val="single"/>
        </w:rPr>
        <w:t>º</w:t>
      </w:r>
      <w:r w:rsidRPr="00343D7E">
        <w:rPr>
          <w:rFonts w:ascii="Times New Roman" w:hAnsi="Times New Roman"/>
          <w:sz w:val="24"/>
          <w:szCs w:val="24"/>
        </w:rPr>
        <w:t xml:space="preserve"> 41, tramitou também no Congresso Nacional outra proposta de ajuste previdenciário que resultou na aprovação, em 2005, da 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 xml:space="preserve">47. Esta promoveu o relaxamento das regras recém-estabelecidas pela 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41 no que tange aos servidores públicos ao devolver a paridade aos reajustes e permitir a redução dos limites de idade para aposentadoria que constavam nas regras de transição.</w:t>
      </w:r>
      <w:proofErr w:type="gramStart"/>
      <w:r w:rsidR="00B6133D" w:rsidRPr="00343D7E">
        <w:rPr>
          <w:rStyle w:val="Refdenotaderodap"/>
          <w:rFonts w:ascii="Times New Roman" w:hAnsi="Times New Roman"/>
          <w:sz w:val="24"/>
          <w:szCs w:val="24"/>
        </w:rPr>
        <w:footnoteReference w:id="6"/>
      </w:r>
      <w:proofErr w:type="gramEnd"/>
    </w:p>
    <w:p w:rsidR="00183B55" w:rsidRPr="00343D7E" w:rsidRDefault="00183B55"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Em suma, após a entrada em vigor da 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 xml:space="preserve">41, os novos servidores públicos não terão mais direito a integralidade e paridade nas aposentadorias; </w:t>
      </w:r>
      <w:r w:rsidR="002255D0" w:rsidRPr="00343D7E">
        <w:rPr>
          <w:rFonts w:ascii="Times New Roman" w:hAnsi="Times New Roman"/>
          <w:sz w:val="24"/>
          <w:szCs w:val="24"/>
        </w:rPr>
        <w:t>f</w:t>
      </w:r>
      <w:r w:rsidRPr="00343D7E">
        <w:rPr>
          <w:rFonts w:ascii="Times New Roman" w:hAnsi="Times New Roman"/>
          <w:sz w:val="24"/>
          <w:szCs w:val="24"/>
        </w:rPr>
        <w:t xml:space="preserve">ica instituída a incidência de contribuição de 11% sobre as aposentadorias e pensões que superam o teto do RGPS, além de um redutor de 30% para as pensões que também superam este valor. Para os já servidores públicos, há que se observar uma série de regras de transição para a manutenção da integralidade e paridade. </w:t>
      </w:r>
    </w:p>
    <w:p w:rsidR="00B6133D" w:rsidRPr="00343D7E" w:rsidRDefault="00B6133D"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 partir da previsão de sua criação pela EC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41, foi enviado ao Congresso Nacional</w:t>
      </w:r>
      <w:r w:rsidR="00C446AE" w:rsidRPr="00343D7E">
        <w:rPr>
          <w:rFonts w:ascii="Times New Roman" w:hAnsi="Times New Roman"/>
          <w:sz w:val="24"/>
          <w:szCs w:val="24"/>
        </w:rPr>
        <w:t>,</w:t>
      </w:r>
      <w:r w:rsidRPr="00343D7E">
        <w:rPr>
          <w:rFonts w:ascii="Times New Roman" w:hAnsi="Times New Roman"/>
          <w:sz w:val="24"/>
          <w:szCs w:val="24"/>
        </w:rPr>
        <w:t xml:space="preserve"> em 2007</w:t>
      </w:r>
      <w:r w:rsidR="00C446AE" w:rsidRPr="00343D7E">
        <w:rPr>
          <w:rFonts w:ascii="Times New Roman" w:hAnsi="Times New Roman"/>
          <w:sz w:val="24"/>
          <w:szCs w:val="24"/>
        </w:rPr>
        <w:t>,</w:t>
      </w:r>
      <w:r w:rsidRPr="00343D7E">
        <w:rPr>
          <w:rFonts w:ascii="Times New Roman" w:hAnsi="Times New Roman"/>
          <w:sz w:val="24"/>
          <w:szCs w:val="24"/>
        </w:rPr>
        <w:t xml:space="preserve"> o Projeto de Lei </w:t>
      </w:r>
      <w:r w:rsidR="00305D0A" w:rsidRPr="00343D7E">
        <w:rPr>
          <w:rFonts w:ascii="Times New Roman" w:hAnsi="Times New Roman"/>
          <w:sz w:val="24"/>
          <w:szCs w:val="24"/>
        </w:rPr>
        <w:t xml:space="preserve">(PL)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Pr="00343D7E">
        <w:rPr>
          <w:rFonts w:ascii="Times New Roman" w:hAnsi="Times New Roman"/>
          <w:sz w:val="24"/>
          <w:szCs w:val="24"/>
        </w:rPr>
        <w:t xml:space="preserve">1.992. Em linhas gerais, ele visa instituir um regime de previdência complementar para os servidores públicos federais titulares de cargo efetivo, fixando o limite máximo de valor para a concessão de aposentadorias e pensões pelo regime de previdência do </w:t>
      </w:r>
      <w:r w:rsidR="00252510" w:rsidRPr="00343D7E">
        <w:rPr>
          <w:rFonts w:ascii="Times New Roman" w:hAnsi="Times New Roman"/>
          <w:sz w:val="24"/>
          <w:szCs w:val="24"/>
        </w:rPr>
        <w:t xml:space="preserve">Artigo </w:t>
      </w:r>
      <w:r w:rsidRPr="00343D7E">
        <w:rPr>
          <w:rFonts w:ascii="Times New Roman" w:hAnsi="Times New Roman"/>
          <w:sz w:val="24"/>
          <w:szCs w:val="24"/>
        </w:rPr>
        <w:t>40 da Constituição</w:t>
      </w:r>
      <w:r w:rsidR="00C446AE" w:rsidRPr="00343D7E">
        <w:rPr>
          <w:rFonts w:ascii="Times New Roman" w:hAnsi="Times New Roman"/>
          <w:sz w:val="24"/>
          <w:szCs w:val="24"/>
        </w:rPr>
        <w:t>;</w:t>
      </w:r>
      <w:r w:rsidRPr="00343D7E">
        <w:rPr>
          <w:rFonts w:ascii="Times New Roman" w:hAnsi="Times New Roman"/>
          <w:sz w:val="24"/>
          <w:szCs w:val="24"/>
        </w:rPr>
        <w:t xml:space="preserve"> autoriza a criação de entidade fechada de previdência complementar, a Fundação de Previdência Complementar do Servidor Público Federal </w:t>
      </w:r>
      <w:r w:rsidR="002255D0" w:rsidRPr="00343D7E">
        <w:rPr>
          <w:rFonts w:ascii="Times New Roman" w:hAnsi="Times New Roman"/>
          <w:sz w:val="24"/>
          <w:szCs w:val="24"/>
        </w:rPr>
        <w:t>(</w:t>
      </w:r>
      <w:r w:rsidRPr="00343D7E">
        <w:rPr>
          <w:rFonts w:ascii="Times New Roman" w:hAnsi="Times New Roman"/>
          <w:sz w:val="24"/>
          <w:szCs w:val="24"/>
        </w:rPr>
        <w:t>FUNPRESP</w:t>
      </w:r>
      <w:r w:rsidR="002255D0" w:rsidRPr="00343D7E">
        <w:rPr>
          <w:rFonts w:ascii="Times New Roman" w:hAnsi="Times New Roman"/>
          <w:sz w:val="24"/>
          <w:szCs w:val="24"/>
        </w:rPr>
        <w:t>).</w:t>
      </w:r>
      <w:proofErr w:type="gramStart"/>
      <w:r w:rsidR="002B1A17" w:rsidRPr="00343D7E">
        <w:rPr>
          <w:rStyle w:val="Refdenotaderodap"/>
          <w:rFonts w:ascii="Times New Roman" w:hAnsi="Times New Roman"/>
          <w:sz w:val="24"/>
          <w:szCs w:val="24"/>
        </w:rPr>
        <w:footnoteReference w:id="7"/>
      </w:r>
      <w:proofErr w:type="gramEnd"/>
      <w:r w:rsidRPr="00343D7E">
        <w:rPr>
          <w:rFonts w:ascii="Times New Roman" w:hAnsi="Times New Roman"/>
          <w:sz w:val="24"/>
          <w:szCs w:val="24"/>
        </w:rPr>
        <w:t xml:space="preserve"> </w:t>
      </w:r>
    </w:p>
    <w:p w:rsidR="00B6133D" w:rsidRPr="00343D7E" w:rsidRDefault="00C446AE"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Convém ressaltar que a grande </w:t>
      </w:r>
      <w:r w:rsidR="00B6133D" w:rsidRPr="00343D7E">
        <w:rPr>
          <w:rFonts w:ascii="Times New Roman" w:hAnsi="Times New Roman"/>
          <w:sz w:val="24"/>
          <w:szCs w:val="24"/>
        </w:rPr>
        <w:t xml:space="preserve">novidade será a instituição do teto de benefícios e a criação do FUNPRESP. </w:t>
      </w:r>
      <w:r w:rsidR="00CA28BF" w:rsidRPr="00343D7E">
        <w:rPr>
          <w:rFonts w:ascii="Times New Roman" w:hAnsi="Times New Roman"/>
          <w:sz w:val="24"/>
          <w:szCs w:val="24"/>
        </w:rPr>
        <w:t>Destaque</w:t>
      </w:r>
      <w:r w:rsidR="00B6133D" w:rsidRPr="00343D7E">
        <w:rPr>
          <w:rFonts w:ascii="Times New Roman" w:hAnsi="Times New Roman"/>
          <w:sz w:val="24"/>
          <w:szCs w:val="24"/>
        </w:rPr>
        <w:t xml:space="preserve">-se que este teto apenas será válido para os trabalhadores que adentrarem o serviço público após a aprovação do PL </w:t>
      </w:r>
      <w:r w:rsidR="00252510" w:rsidRPr="00343D7E">
        <w:rPr>
          <w:rFonts w:ascii="Times New Roman" w:hAnsi="Times New Roman"/>
          <w:sz w:val="24"/>
          <w:szCs w:val="24"/>
        </w:rPr>
        <w:t>n</w:t>
      </w:r>
      <w:r w:rsidR="00252510" w:rsidRPr="00343D7E">
        <w:rPr>
          <w:rFonts w:ascii="Times New Roman" w:hAnsi="Times New Roman"/>
          <w:sz w:val="24"/>
          <w:szCs w:val="24"/>
          <w:u w:val="single"/>
        </w:rPr>
        <w:t>º</w:t>
      </w:r>
      <w:r w:rsidR="00252510" w:rsidRPr="00343D7E">
        <w:rPr>
          <w:rFonts w:ascii="Times New Roman" w:hAnsi="Times New Roman"/>
          <w:sz w:val="24"/>
          <w:szCs w:val="24"/>
        </w:rPr>
        <w:t xml:space="preserve"> </w:t>
      </w:r>
      <w:r w:rsidR="00B6133D" w:rsidRPr="00343D7E">
        <w:rPr>
          <w:rFonts w:ascii="Times New Roman" w:hAnsi="Times New Roman"/>
          <w:sz w:val="24"/>
          <w:szCs w:val="24"/>
        </w:rPr>
        <w:t>1.992/2007.</w:t>
      </w:r>
    </w:p>
    <w:p w:rsidR="00521D21" w:rsidRPr="00343D7E" w:rsidRDefault="00521D21"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A justificativa para criação de um teto para os benefícios do RPPS é</w:t>
      </w:r>
      <w:r w:rsidR="00CA28BF" w:rsidRPr="00343D7E">
        <w:rPr>
          <w:rFonts w:ascii="Times New Roman" w:hAnsi="Times New Roman"/>
          <w:sz w:val="24"/>
          <w:szCs w:val="24"/>
        </w:rPr>
        <w:t xml:space="preserve"> (</w:t>
      </w:r>
      <w:r w:rsidRPr="00343D7E">
        <w:rPr>
          <w:rFonts w:ascii="Times New Roman" w:hAnsi="Times New Roman"/>
          <w:sz w:val="24"/>
          <w:szCs w:val="24"/>
        </w:rPr>
        <w:t xml:space="preserve">além </w:t>
      </w:r>
      <w:r w:rsidR="002255D0" w:rsidRPr="00343D7E">
        <w:rPr>
          <w:rFonts w:ascii="Times New Roman" w:hAnsi="Times New Roman"/>
          <w:sz w:val="24"/>
          <w:szCs w:val="24"/>
        </w:rPr>
        <w:t xml:space="preserve">de </w:t>
      </w:r>
      <w:r w:rsidRPr="00343D7E">
        <w:rPr>
          <w:rFonts w:ascii="Times New Roman" w:hAnsi="Times New Roman"/>
          <w:sz w:val="24"/>
          <w:szCs w:val="24"/>
        </w:rPr>
        <w:t>torn</w:t>
      </w:r>
      <w:r w:rsidR="002255D0" w:rsidRPr="00343D7E">
        <w:rPr>
          <w:rFonts w:ascii="Times New Roman" w:hAnsi="Times New Roman"/>
          <w:sz w:val="24"/>
          <w:szCs w:val="24"/>
        </w:rPr>
        <w:t>á</w:t>
      </w:r>
      <w:r w:rsidRPr="00343D7E">
        <w:rPr>
          <w:rFonts w:ascii="Times New Roman" w:hAnsi="Times New Roman"/>
          <w:sz w:val="24"/>
          <w:szCs w:val="24"/>
        </w:rPr>
        <w:t>-lo igual ao RGPS</w:t>
      </w:r>
      <w:r w:rsidR="00CA28BF" w:rsidRPr="00343D7E">
        <w:rPr>
          <w:rFonts w:ascii="Times New Roman" w:hAnsi="Times New Roman"/>
          <w:sz w:val="24"/>
          <w:szCs w:val="24"/>
        </w:rPr>
        <w:t>)</w:t>
      </w:r>
      <w:r w:rsidRPr="00343D7E">
        <w:rPr>
          <w:rFonts w:ascii="Times New Roman" w:hAnsi="Times New Roman"/>
          <w:sz w:val="24"/>
          <w:szCs w:val="24"/>
        </w:rPr>
        <w:t xml:space="preserve"> promover melhora no caráter distributivo </w:t>
      </w:r>
      <w:r w:rsidR="00CA28BF" w:rsidRPr="00343D7E">
        <w:rPr>
          <w:rFonts w:ascii="Times New Roman" w:hAnsi="Times New Roman"/>
          <w:sz w:val="24"/>
          <w:szCs w:val="24"/>
        </w:rPr>
        <w:t>d</w:t>
      </w:r>
      <w:r w:rsidRPr="00343D7E">
        <w:rPr>
          <w:rFonts w:ascii="Times New Roman" w:hAnsi="Times New Roman"/>
          <w:sz w:val="24"/>
          <w:szCs w:val="24"/>
        </w:rPr>
        <w:t>as aposentadorias e pensões pagas pela previdência dos servidores. O argumento é que há uma grande soma de recursos pagas a um número relativamente pequeno de pessoas, o que exacerba o aspecto concentrador do RPPS.</w:t>
      </w:r>
    </w:p>
    <w:p w:rsidR="00A67318" w:rsidRPr="00343D7E" w:rsidRDefault="00521D21"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lastRenderedPageBreak/>
        <w:t>A próxima seção deste trabalho apresentará alguns dos principais aspectos distributivos existentes nos modelos previdenciários e dará ênfase ao RPPS. Mais adiante, será analisado o poder distributivo dos benefícios previdenciários e argumentar-se-á que a existência de um teto para os benefícios melhoraria o perfil distributivo das aposentadorias e pensões oficiais, mas não garant</w:t>
      </w:r>
      <w:r w:rsidR="002255D0" w:rsidRPr="00343D7E">
        <w:rPr>
          <w:rFonts w:ascii="Times New Roman" w:hAnsi="Times New Roman"/>
          <w:sz w:val="24"/>
          <w:szCs w:val="24"/>
        </w:rPr>
        <w:t>iria</w:t>
      </w:r>
      <w:r w:rsidRPr="00343D7E">
        <w:rPr>
          <w:rFonts w:ascii="Times New Roman" w:hAnsi="Times New Roman"/>
          <w:sz w:val="24"/>
          <w:szCs w:val="24"/>
        </w:rPr>
        <w:t xml:space="preserve"> melhora na distribuição da renda pessoal.</w:t>
      </w:r>
    </w:p>
    <w:p w:rsidR="001B7490" w:rsidRPr="00343D7E" w:rsidRDefault="001B7490" w:rsidP="00F75AD5">
      <w:pPr>
        <w:spacing w:beforeLines="60" w:before="144" w:afterLines="60" w:after="144" w:line="240" w:lineRule="auto"/>
        <w:jc w:val="both"/>
        <w:rPr>
          <w:rFonts w:ascii="Times New Roman" w:hAnsi="Times New Roman"/>
          <w:sz w:val="24"/>
          <w:szCs w:val="24"/>
        </w:rPr>
      </w:pPr>
    </w:p>
    <w:p w:rsidR="00A944BE" w:rsidRPr="00343D7E" w:rsidRDefault="002E6426" w:rsidP="00F75AD5">
      <w:pPr>
        <w:spacing w:beforeLines="60" w:before="144" w:afterLines="60" w:after="144" w:line="240" w:lineRule="auto"/>
        <w:jc w:val="both"/>
        <w:rPr>
          <w:rFonts w:ascii="Times New Roman" w:hAnsi="Times New Roman"/>
          <w:b/>
          <w:sz w:val="24"/>
          <w:szCs w:val="24"/>
        </w:rPr>
      </w:pPr>
      <w:proofErr w:type="gramStart"/>
      <w:r w:rsidRPr="00343D7E">
        <w:rPr>
          <w:rFonts w:ascii="Times New Roman" w:hAnsi="Times New Roman"/>
          <w:b/>
          <w:sz w:val="24"/>
          <w:szCs w:val="24"/>
        </w:rPr>
        <w:t>3</w:t>
      </w:r>
      <w:proofErr w:type="gramEnd"/>
      <w:r w:rsidR="00A944BE" w:rsidRPr="00343D7E">
        <w:rPr>
          <w:rFonts w:ascii="Times New Roman" w:hAnsi="Times New Roman"/>
          <w:b/>
          <w:sz w:val="24"/>
          <w:szCs w:val="24"/>
        </w:rPr>
        <w:t xml:space="preserve"> </w:t>
      </w:r>
      <w:r w:rsidR="00560020" w:rsidRPr="00343D7E">
        <w:rPr>
          <w:rFonts w:ascii="Times New Roman" w:hAnsi="Times New Roman"/>
          <w:b/>
          <w:sz w:val="24"/>
          <w:szCs w:val="24"/>
        </w:rPr>
        <w:t>ASPECTOS DISTRIBUTIVOS DOS MODELOS PREVIDENCIÁRIOS</w:t>
      </w:r>
    </w:p>
    <w:p w:rsidR="00A944BE" w:rsidRPr="00343D7E" w:rsidRDefault="00A944BE" w:rsidP="00F75AD5">
      <w:pPr>
        <w:spacing w:beforeLines="60" w:before="144" w:afterLines="60" w:after="144" w:line="240" w:lineRule="auto"/>
        <w:jc w:val="both"/>
        <w:rPr>
          <w:rFonts w:ascii="Times New Roman" w:hAnsi="Times New Roman"/>
          <w:sz w:val="24"/>
          <w:szCs w:val="24"/>
        </w:rPr>
      </w:pPr>
    </w:p>
    <w:p w:rsidR="00414483" w:rsidRPr="00343D7E" w:rsidRDefault="00414483"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Em um sistema de previdência, a depender de como ele é construído, pode haver redistribuição de jovens para velhos, de homens para mulheres e de ricos para pobres. Como forma de organizar a discussão sobre os aspectos distributivos da previdência, serão apresentados os impactos sobre a distribuição de renda intrageracional </w:t>
      </w:r>
      <w:r w:rsidR="00454A9C" w:rsidRPr="00343D7E">
        <w:rPr>
          <w:rFonts w:ascii="Times New Roman" w:hAnsi="Times New Roman"/>
          <w:sz w:val="24"/>
          <w:szCs w:val="24"/>
        </w:rPr>
        <w:t xml:space="preserve">e </w:t>
      </w:r>
      <w:r w:rsidRPr="00343D7E">
        <w:rPr>
          <w:rFonts w:ascii="Times New Roman" w:hAnsi="Times New Roman"/>
          <w:sz w:val="24"/>
          <w:szCs w:val="24"/>
        </w:rPr>
        <w:t>intergeracional.</w:t>
      </w:r>
    </w:p>
    <w:p w:rsidR="00414483" w:rsidRPr="00343D7E" w:rsidRDefault="00414483" w:rsidP="00F75AD5">
      <w:pPr>
        <w:spacing w:beforeLines="60" w:before="144" w:afterLines="60" w:after="144" w:line="240" w:lineRule="auto"/>
        <w:ind w:firstLine="709"/>
        <w:jc w:val="both"/>
        <w:rPr>
          <w:rFonts w:ascii="Times New Roman" w:hAnsi="Times New Roman"/>
          <w:sz w:val="24"/>
          <w:szCs w:val="24"/>
        </w:rPr>
      </w:pPr>
    </w:p>
    <w:p w:rsidR="00414483" w:rsidRPr="00343D7E" w:rsidRDefault="002E6426" w:rsidP="00F75AD5">
      <w:pPr>
        <w:spacing w:beforeLines="60" w:before="144" w:afterLines="60" w:after="144" w:line="240" w:lineRule="auto"/>
        <w:ind w:firstLine="709"/>
        <w:jc w:val="both"/>
        <w:rPr>
          <w:rFonts w:ascii="Times New Roman" w:hAnsi="Times New Roman"/>
          <w:b/>
          <w:sz w:val="24"/>
          <w:szCs w:val="24"/>
        </w:rPr>
      </w:pPr>
      <w:proofErr w:type="gramStart"/>
      <w:r w:rsidRPr="00343D7E">
        <w:rPr>
          <w:rFonts w:ascii="Times New Roman" w:hAnsi="Times New Roman"/>
          <w:b/>
          <w:sz w:val="24"/>
          <w:szCs w:val="24"/>
        </w:rPr>
        <w:t>3</w:t>
      </w:r>
      <w:r w:rsidR="00414483" w:rsidRPr="00343D7E">
        <w:rPr>
          <w:rFonts w:ascii="Times New Roman" w:hAnsi="Times New Roman"/>
          <w:b/>
          <w:sz w:val="24"/>
          <w:szCs w:val="24"/>
        </w:rPr>
        <w:t xml:space="preserve">.1 </w:t>
      </w:r>
      <w:r w:rsidR="00252510" w:rsidRPr="00343D7E">
        <w:rPr>
          <w:rFonts w:ascii="Times New Roman" w:hAnsi="Times New Roman"/>
          <w:b/>
          <w:sz w:val="24"/>
          <w:szCs w:val="24"/>
        </w:rPr>
        <w:t>DISTRIBUIÇÃO</w:t>
      </w:r>
      <w:proofErr w:type="gramEnd"/>
      <w:r w:rsidR="00252510" w:rsidRPr="00343D7E">
        <w:rPr>
          <w:rFonts w:ascii="Times New Roman" w:hAnsi="Times New Roman"/>
          <w:b/>
          <w:sz w:val="24"/>
          <w:szCs w:val="24"/>
        </w:rPr>
        <w:t xml:space="preserve"> INTRAGERACIONAL</w:t>
      </w:r>
    </w:p>
    <w:p w:rsidR="00414483" w:rsidRPr="00343D7E" w:rsidRDefault="00414483" w:rsidP="00F75AD5">
      <w:pPr>
        <w:spacing w:beforeLines="60" w:before="144" w:afterLines="60" w:after="144" w:line="240" w:lineRule="auto"/>
        <w:ind w:firstLine="709"/>
        <w:jc w:val="both"/>
        <w:rPr>
          <w:rFonts w:ascii="Times New Roman" w:hAnsi="Times New Roman"/>
          <w:sz w:val="24"/>
          <w:szCs w:val="24"/>
        </w:rPr>
      </w:pPr>
    </w:p>
    <w:p w:rsidR="0013664C" w:rsidRPr="00343D7E" w:rsidRDefault="007F2AFC"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Conforme colocado por Reynaud (1997), a regra de contribuição e o desenho dos benefícios de um sistema de previdência determinam seu efeito sobre a distribuição de renda intrageracional. </w:t>
      </w:r>
      <w:r w:rsidR="00BC02F8" w:rsidRPr="00343D7E">
        <w:rPr>
          <w:rFonts w:ascii="Times New Roman" w:hAnsi="Times New Roman"/>
          <w:sz w:val="24"/>
          <w:szCs w:val="24"/>
        </w:rPr>
        <w:t>A</w:t>
      </w:r>
      <w:r w:rsidR="0013664C" w:rsidRPr="00343D7E">
        <w:rPr>
          <w:rFonts w:ascii="Times New Roman" w:hAnsi="Times New Roman"/>
          <w:sz w:val="24"/>
          <w:szCs w:val="24"/>
        </w:rPr>
        <w:t>líquota</w:t>
      </w:r>
      <w:r w:rsidR="00BC02F8" w:rsidRPr="00343D7E">
        <w:rPr>
          <w:rFonts w:ascii="Times New Roman" w:hAnsi="Times New Roman"/>
          <w:sz w:val="24"/>
          <w:szCs w:val="24"/>
        </w:rPr>
        <w:t>s</w:t>
      </w:r>
      <w:r w:rsidR="0013664C" w:rsidRPr="00343D7E">
        <w:rPr>
          <w:rFonts w:ascii="Times New Roman" w:hAnsi="Times New Roman"/>
          <w:sz w:val="24"/>
          <w:szCs w:val="24"/>
        </w:rPr>
        <w:t xml:space="preserve"> de contribuição diferenciada</w:t>
      </w:r>
      <w:r w:rsidR="00BC02F8" w:rsidRPr="00343D7E">
        <w:rPr>
          <w:rFonts w:ascii="Times New Roman" w:hAnsi="Times New Roman"/>
          <w:sz w:val="24"/>
          <w:szCs w:val="24"/>
        </w:rPr>
        <w:t>s</w:t>
      </w:r>
      <w:r w:rsidR="0013664C" w:rsidRPr="00343D7E">
        <w:rPr>
          <w:rFonts w:ascii="Times New Roman" w:hAnsi="Times New Roman"/>
          <w:sz w:val="24"/>
          <w:szCs w:val="24"/>
        </w:rPr>
        <w:t xml:space="preserve"> por faixas de renda, se eleva</w:t>
      </w:r>
      <w:r w:rsidR="00BC02F8" w:rsidRPr="00343D7E">
        <w:rPr>
          <w:rFonts w:ascii="Times New Roman" w:hAnsi="Times New Roman"/>
          <w:sz w:val="24"/>
          <w:szCs w:val="24"/>
        </w:rPr>
        <w:t>ndo</w:t>
      </w:r>
      <w:r w:rsidR="0013664C" w:rsidRPr="00343D7E">
        <w:rPr>
          <w:rFonts w:ascii="Times New Roman" w:hAnsi="Times New Roman"/>
          <w:sz w:val="24"/>
          <w:szCs w:val="24"/>
        </w:rPr>
        <w:t xml:space="preserve"> </w:t>
      </w:r>
      <w:r w:rsidR="007D3969" w:rsidRPr="00343D7E">
        <w:rPr>
          <w:rFonts w:ascii="Times New Roman" w:hAnsi="Times New Roman"/>
          <w:sz w:val="24"/>
          <w:szCs w:val="24"/>
        </w:rPr>
        <w:t>à</w:t>
      </w:r>
      <w:r w:rsidR="0013664C" w:rsidRPr="00343D7E">
        <w:rPr>
          <w:rFonts w:ascii="Times New Roman" w:hAnsi="Times New Roman"/>
          <w:sz w:val="24"/>
          <w:szCs w:val="24"/>
        </w:rPr>
        <w:t xml:space="preserve"> medida que a renda cresce, </w:t>
      </w:r>
      <w:r w:rsidR="00BC02F8" w:rsidRPr="00343D7E">
        <w:rPr>
          <w:rFonts w:ascii="Times New Roman" w:hAnsi="Times New Roman"/>
          <w:sz w:val="24"/>
          <w:szCs w:val="24"/>
        </w:rPr>
        <w:t xml:space="preserve">contribuem </w:t>
      </w:r>
      <w:r w:rsidR="0013664C" w:rsidRPr="00343D7E">
        <w:rPr>
          <w:rFonts w:ascii="Times New Roman" w:hAnsi="Times New Roman"/>
          <w:sz w:val="24"/>
          <w:szCs w:val="24"/>
        </w:rPr>
        <w:t>para diminuir a concentração de renda. Por outro lado, se os benefícios representam uma proporção mais elevada da renda para as classes com menor rendimento</w:t>
      </w:r>
      <w:r w:rsidR="00020F87" w:rsidRPr="00343D7E">
        <w:rPr>
          <w:rFonts w:ascii="Times New Roman" w:hAnsi="Times New Roman"/>
          <w:sz w:val="24"/>
          <w:szCs w:val="24"/>
        </w:rPr>
        <w:t xml:space="preserve"> </w:t>
      </w:r>
      <w:r w:rsidR="004734C8" w:rsidRPr="00343D7E">
        <w:rPr>
          <w:rFonts w:ascii="Times New Roman" w:hAnsi="Times New Roman"/>
          <w:sz w:val="24"/>
          <w:szCs w:val="24"/>
        </w:rPr>
        <w:t>e</w:t>
      </w:r>
      <w:r w:rsidR="002F4030" w:rsidRPr="00343D7E">
        <w:rPr>
          <w:rFonts w:ascii="Times New Roman" w:hAnsi="Times New Roman"/>
          <w:sz w:val="24"/>
          <w:szCs w:val="24"/>
        </w:rPr>
        <w:t>, além disso,</w:t>
      </w:r>
      <w:r w:rsidR="004734C8" w:rsidRPr="00343D7E">
        <w:rPr>
          <w:rFonts w:ascii="Times New Roman" w:hAnsi="Times New Roman"/>
          <w:sz w:val="24"/>
          <w:szCs w:val="24"/>
        </w:rPr>
        <w:t xml:space="preserve"> possuem valor presente líquido (descontadas as contribuições anteriores) positivo</w:t>
      </w:r>
      <w:r w:rsidR="0013664C" w:rsidRPr="00343D7E">
        <w:rPr>
          <w:rFonts w:ascii="Times New Roman" w:hAnsi="Times New Roman"/>
          <w:sz w:val="24"/>
          <w:szCs w:val="24"/>
        </w:rPr>
        <w:t xml:space="preserve">, pode-se dizer que eles também reduzem a desigualdade de renda. Em suma, </w:t>
      </w:r>
      <w:r w:rsidR="00AA6B93" w:rsidRPr="00343D7E">
        <w:rPr>
          <w:rFonts w:ascii="Times New Roman" w:hAnsi="Times New Roman"/>
          <w:sz w:val="24"/>
          <w:szCs w:val="24"/>
        </w:rPr>
        <w:t xml:space="preserve">com esse desenho </w:t>
      </w:r>
      <w:r w:rsidR="0013664C" w:rsidRPr="00343D7E">
        <w:rPr>
          <w:rFonts w:ascii="Times New Roman" w:hAnsi="Times New Roman"/>
          <w:sz w:val="24"/>
          <w:szCs w:val="24"/>
        </w:rPr>
        <w:t xml:space="preserve">tem-se </w:t>
      </w:r>
      <w:r w:rsidR="00C40D4F" w:rsidRPr="00343D7E">
        <w:rPr>
          <w:rFonts w:ascii="Times New Roman" w:hAnsi="Times New Roman"/>
          <w:sz w:val="24"/>
          <w:szCs w:val="24"/>
        </w:rPr>
        <w:t>t</w:t>
      </w:r>
      <w:r w:rsidR="0013664C" w:rsidRPr="00343D7E">
        <w:rPr>
          <w:rFonts w:ascii="Times New Roman" w:hAnsi="Times New Roman"/>
          <w:sz w:val="24"/>
          <w:szCs w:val="24"/>
        </w:rPr>
        <w:t xml:space="preserve">ributo e </w:t>
      </w:r>
      <w:r w:rsidR="00C40D4F" w:rsidRPr="00343D7E">
        <w:rPr>
          <w:rFonts w:ascii="Times New Roman" w:hAnsi="Times New Roman"/>
          <w:sz w:val="24"/>
          <w:szCs w:val="24"/>
        </w:rPr>
        <w:t>b</w:t>
      </w:r>
      <w:r w:rsidR="0013664C" w:rsidRPr="00343D7E">
        <w:rPr>
          <w:rFonts w:ascii="Times New Roman" w:hAnsi="Times New Roman"/>
          <w:sz w:val="24"/>
          <w:szCs w:val="24"/>
        </w:rPr>
        <w:t>enefício progressivos.</w:t>
      </w:r>
    </w:p>
    <w:p w:rsidR="0013664C" w:rsidRPr="00343D7E" w:rsidRDefault="0013664C" w:rsidP="00F75AD5">
      <w:pPr>
        <w:spacing w:beforeLines="60" w:before="144" w:afterLines="60" w:after="144" w:line="240" w:lineRule="auto"/>
        <w:ind w:firstLine="709"/>
        <w:jc w:val="both"/>
        <w:rPr>
          <w:rFonts w:ascii="Times New Roman" w:hAnsi="Times New Roman"/>
          <w:sz w:val="24"/>
          <w:szCs w:val="24"/>
        </w:rPr>
      </w:pPr>
    </w:p>
    <w:p w:rsidR="00B553D3" w:rsidRPr="00343D7E" w:rsidRDefault="00B553D3" w:rsidP="00F75AD5">
      <w:pPr>
        <w:numPr>
          <w:ilvl w:val="0"/>
          <w:numId w:val="20"/>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Redistribuição de ricos para pobres</w:t>
      </w:r>
    </w:p>
    <w:p w:rsidR="00B553D3" w:rsidRPr="00343D7E" w:rsidRDefault="00B553D3" w:rsidP="00F75AD5">
      <w:pPr>
        <w:spacing w:beforeLines="60" w:before="144" w:afterLines="60" w:after="144" w:line="240" w:lineRule="auto"/>
        <w:ind w:firstLine="708"/>
        <w:jc w:val="both"/>
        <w:rPr>
          <w:rFonts w:ascii="Times New Roman" w:hAnsi="Times New Roman"/>
          <w:sz w:val="24"/>
          <w:szCs w:val="24"/>
        </w:rPr>
      </w:pPr>
      <w:r w:rsidRPr="00343D7E">
        <w:rPr>
          <w:rFonts w:ascii="Times New Roman" w:hAnsi="Times New Roman"/>
          <w:sz w:val="24"/>
          <w:szCs w:val="24"/>
        </w:rPr>
        <w:t xml:space="preserve">Pode-se ilustrar a forma de como ocorre </w:t>
      </w:r>
      <w:proofErr w:type="gramStart"/>
      <w:r w:rsidRPr="00343D7E">
        <w:rPr>
          <w:rFonts w:ascii="Times New Roman" w:hAnsi="Times New Roman"/>
          <w:sz w:val="24"/>
          <w:szCs w:val="24"/>
        </w:rPr>
        <w:t>a</w:t>
      </w:r>
      <w:proofErr w:type="gramEnd"/>
      <w:r w:rsidRPr="00343D7E">
        <w:rPr>
          <w:rFonts w:ascii="Times New Roman" w:hAnsi="Times New Roman"/>
          <w:sz w:val="24"/>
          <w:szCs w:val="24"/>
        </w:rPr>
        <w:t xml:space="preserve"> redistribuição de ricos para pobres com uma figura simples. Sejam dois indivíduos, </w:t>
      </w:r>
      <w:r w:rsidRPr="00343D7E">
        <w:rPr>
          <w:rFonts w:ascii="Times New Roman" w:hAnsi="Times New Roman"/>
          <w:i/>
          <w:sz w:val="24"/>
          <w:szCs w:val="24"/>
        </w:rPr>
        <w:t>A</w:t>
      </w:r>
      <w:r w:rsidRPr="00343D7E">
        <w:rPr>
          <w:rFonts w:ascii="Times New Roman" w:hAnsi="Times New Roman"/>
          <w:sz w:val="24"/>
          <w:szCs w:val="24"/>
        </w:rPr>
        <w:t xml:space="preserve"> e </w:t>
      </w:r>
      <w:r w:rsidRPr="00343D7E">
        <w:rPr>
          <w:rFonts w:ascii="Times New Roman" w:hAnsi="Times New Roman"/>
          <w:i/>
          <w:sz w:val="24"/>
          <w:szCs w:val="24"/>
        </w:rPr>
        <w:t>B</w:t>
      </w:r>
      <w:r w:rsidRPr="00343D7E">
        <w:rPr>
          <w:rFonts w:ascii="Times New Roman" w:hAnsi="Times New Roman"/>
          <w:sz w:val="24"/>
          <w:szCs w:val="24"/>
        </w:rPr>
        <w:t xml:space="preserve">. O primeiro aufere renda igual </w:t>
      </w:r>
      <w:r w:rsidR="00B13519" w:rsidRPr="00343D7E">
        <w:rPr>
          <w:rFonts w:ascii="Times New Roman" w:hAnsi="Times New Roman"/>
          <w:sz w:val="24"/>
          <w:szCs w:val="24"/>
        </w:rPr>
        <w:t>à</w:t>
      </w:r>
      <w:r w:rsidRPr="00343D7E">
        <w:rPr>
          <w:rFonts w:ascii="Times New Roman" w:hAnsi="Times New Roman"/>
          <w:sz w:val="24"/>
          <w:szCs w:val="24"/>
        </w:rPr>
        <w:t xml:space="preserve"> metade do último e contribui para o sistema previdenciário com metade do valor que </w:t>
      </w:r>
      <w:r w:rsidRPr="00343D7E">
        <w:rPr>
          <w:rFonts w:ascii="Times New Roman" w:hAnsi="Times New Roman"/>
          <w:i/>
          <w:sz w:val="24"/>
          <w:szCs w:val="24"/>
        </w:rPr>
        <w:t>B</w:t>
      </w:r>
      <w:r w:rsidRPr="00343D7E">
        <w:rPr>
          <w:rFonts w:ascii="Times New Roman" w:hAnsi="Times New Roman"/>
          <w:sz w:val="24"/>
          <w:szCs w:val="24"/>
        </w:rPr>
        <w:t xml:space="preserve"> o faz. No entanto, as contribuições feitas elegem </w:t>
      </w:r>
      <w:r w:rsidRPr="00343D7E">
        <w:rPr>
          <w:rFonts w:ascii="Times New Roman" w:hAnsi="Times New Roman"/>
          <w:i/>
          <w:sz w:val="24"/>
          <w:szCs w:val="24"/>
        </w:rPr>
        <w:t>A</w:t>
      </w:r>
      <w:r w:rsidRPr="00343D7E">
        <w:rPr>
          <w:rFonts w:ascii="Times New Roman" w:hAnsi="Times New Roman"/>
          <w:sz w:val="24"/>
          <w:szCs w:val="24"/>
        </w:rPr>
        <w:t xml:space="preserve"> para um benefício de valor superior a 50% do benefício de </w:t>
      </w:r>
      <w:r w:rsidRPr="00343D7E">
        <w:rPr>
          <w:rFonts w:ascii="Times New Roman" w:hAnsi="Times New Roman"/>
          <w:i/>
          <w:sz w:val="24"/>
          <w:szCs w:val="24"/>
        </w:rPr>
        <w:t>B</w:t>
      </w:r>
      <w:r w:rsidRPr="00343D7E">
        <w:rPr>
          <w:rFonts w:ascii="Times New Roman" w:hAnsi="Times New Roman"/>
          <w:sz w:val="24"/>
          <w:szCs w:val="24"/>
        </w:rPr>
        <w:t xml:space="preserve">. Neste caso, ocorre a redistribuição de ricos para pobres. </w:t>
      </w:r>
    </w:p>
    <w:p w:rsidR="00B553D3" w:rsidRPr="00343D7E" w:rsidRDefault="00B553D3" w:rsidP="00F75AD5">
      <w:pPr>
        <w:spacing w:beforeLines="60" w:before="144" w:afterLines="60" w:after="144" w:line="240" w:lineRule="auto"/>
        <w:ind w:firstLine="709"/>
        <w:jc w:val="both"/>
        <w:rPr>
          <w:rFonts w:ascii="Times New Roman" w:hAnsi="Times New Roman"/>
          <w:sz w:val="24"/>
          <w:szCs w:val="24"/>
        </w:rPr>
      </w:pPr>
    </w:p>
    <w:p w:rsidR="00B553D3" w:rsidRPr="00343D7E" w:rsidRDefault="00B553D3" w:rsidP="00F75AD5">
      <w:pPr>
        <w:numPr>
          <w:ilvl w:val="0"/>
          <w:numId w:val="20"/>
        </w:num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Redistribuição de homens para mulheres</w:t>
      </w:r>
    </w:p>
    <w:p w:rsidR="00B553D3" w:rsidRPr="00343D7E" w:rsidRDefault="00B553D3" w:rsidP="00F75AD5">
      <w:pPr>
        <w:spacing w:beforeLines="60" w:before="144" w:afterLines="60" w:after="144" w:line="240" w:lineRule="auto"/>
        <w:ind w:firstLine="708"/>
        <w:jc w:val="both"/>
        <w:rPr>
          <w:rFonts w:ascii="Times New Roman" w:hAnsi="Times New Roman"/>
          <w:sz w:val="24"/>
          <w:szCs w:val="24"/>
        </w:rPr>
      </w:pPr>
      <w:r w:rsidRPr="00343D7E">
        <w:rPr>
          <w:rFonts w:ascii="Times New Roman" w:hAnsi="Times New Roman"/>
          <w:sz w:val="24"/>
          <w:szCs w:val="24"/>
        </w:rPr>
        <w:t xml:space="preserve">Em maior ou menor grau, a redistribuição de homens para mulheres é aceita em várias sociedades. A junção de alíquotas de contribuição semelhantes para homens e mulheres </w:t>
      </w:r>
      <w:r w:rsidR="00454A9C" w:rsidRPr="00343D7E">
        <w:rPr>
          <w:rFonts w:ascii="Times New Roman" w:hAnsi="Times New Roman"/>
          <w:sz w:val="24"/>
          <w:szCs w:val="24"/>
        </w:rPr>
        <w:t>com</w:t>
      </w:r>
      <w:r w:rsidRPr="00343D7E">
        <w:rPr>
          <w:rFonts w:ascii="Times New Roman" w:hAnsi="Times New Roman"/>
          <w:sz w:val="24"/>
          <w:szCs w:val="24"/>
        </w:rPr>
        <w:t xml:space="preserve"> o fato de as mulheres terem expectativa de vida maior que a dos homens acarreta um primeiro elemento de redistribuição de homens para mulheres. </w:t>
      </w:r>
      <w:r w:rsidR="00E321C0" w:rsidRPr="00343D7E">
        <w:rPr>
          <w:rFonts w:ascii="Times New Roman" w:hAnsi="Times New Roman"/>
          <w:sz w:val="24"/>
          <w:szCs w:val="24"/>
        </w:rPr>
        <w:t>Outro elemento é a idade de elegibilidade para benefícios ser menor para as mulheres, o que é intensificado p</w:t>
      </w:r>
      <w:r w:rsidR="00454A9C" w:rsidRPr="00343D7E">
        <w:rPr>
          <w:rFonts w:ascii="Times New Roman" w:hAnsi="Times New Roman"/>
          <w:sz w:val="24"/>
          <w:szCs w:val="24"/>
        </w:rPr>
        <w:t xml:space="preserve">or elas </w:t>
      </w:r>
      <w:r w:rsidR="00E321C0" w:rsidRPr="00343D7E">
        <w:rPr>
          <w:rFonts w:ascii="Times New Roman" w:hAnsi="Times New Roman"/>
          <w:sz w:val="24"/>
          <w:szCs w:val="24"/>
        </w:rPr>
        <w:t xml:space="preserve">viverem mais que os homens. </w:t>
      </w:r>
    </w:p>
    <w:p w:rsidR="00997C5B" w:rsidRPr="00343D7E" w:rsidRDefault="00997C5B" w:rsidP="00F75AD5">
      <w:pPr>
        <w:spacing w:beforeLines="60" w:before="144" w:afterLines="60" w:after="144" w:line="240" w:lineRule="auto"/>
        <w:ind w:firstLine="709"/>
        <w:jc w:val="both"/>
        <w:rPr>
          <w:rFonts w:ascii="Times New Roman" w:hAnsi="Times New Roman"/>
          <w:sz w:val="24"/>
          <w:szCs w:val="24"/>
        </w:rPr>
      </w:pPr>
    </w:p>
    <w:p w:rsidR="00997C5B" w:rsidRPr="00343D7E" w:rsidRDefault="00B13519" w:rsidP="00F75AD5">
      <w:pPr>
        <w:spacing w:beforeLines="60" w:before="144" w:afterLines="60" w:after="144" w:line="240" w:lineRule="auto"/>
        <w:ind w:firstLine="709"/>
        <w:jc w:val="both"/>
        <w:rPr>
          <w:rFonts w:ascii="Times New Roman" w:hAnsi="Times New Roman"/>
          <w:b/>
          <w:sz w:val="24"/>
          <w:szCs w:val="24"/>
        </w:rPr>
      </w:pPr>
      <w:proofErr w:type="gramStart"/>
      <w:r w:rsidRPr="00343D7E">
        <w:rPr>
          <w:rFonts w:ascii="Times New Roman" w:hAnsi="Times New Roman"/>
          <w:b/>
          <w:sz w:val="24"/>
          <w:szCs w:val="24"/>
        </w:rPr>
        <w:lastRenderedPageBreak/>
        <w:t>3.2 DISTRIBUIÇÃO</w:t>
      </w:r>
      <w:proofErr w:type="gramEnd"/>
      <w:r w:rsidRPr="00343D7E">
        <w:rPr>
          <w:rFonts w:ascii="Times New Roman" w:hAnsi="Times New Roman"/>
          <w:b/>
          <w:sz w:val="24"/>
          <w:szCs w:val="24"/>
        </w:rPr>
        <w:t xml:space="preserve"> INTERGERACIONAL</w:t>
      </w:r>
    </w:p>
    <w:p w:rsidR="00997C5B" w:rsidRPr="00343D7E" w:rsidRDefault="00997C5B" w:rsidP="00F75AD5">
      <w:pPr>
        <w:spacing w:beforeLines="60" w:before="144" w:afterLines="60" w:after="144" w:line="240" w:lineRule="auto"/>
        <w:ind w:firstLine="709"/>
        <w:jc w:val="both"/>
        <w:rPr>
          <w:rFonts w:ascii="Times New Roman" w:hAnsi="Times New Roman"/>
          <w:sz w:val="24"/>
          <w:szCs w:val="24"/>
        </w:rPr>
      </w:pPr>
    </w:p>
    <w:p w:rsidR="00997C5B" w:rsidRPr="00343D7E" w:rsidRDefault="00997C5B"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Outro aspecto relevante dos sistemas previdenciários quanto </w:t>
      </w:r>
      <w:r w:rsidR="00B13519" w:rsidRPr="00343D7E">
        <w:rPr>
          <w:rFonts w:ascii="Times New Roman" w:hAnsi="Times New Roman"/>
          <w:sz w:val="24"/>
          <w:szCs w:val="24"/>
        </w:rPr>
        <w:t>à</w:t>
      </w:r>
      <w:r w:rsidRPr="00343D7E">
        <w:rPr>
          <w:rFonts w:ascii="Times New Roman" w:hAnsi="Times New Roman"/>
          <w:sz w:val="24"/>
          <w:szCs w:val="24"/>
        </w:rPr>
        <w:t xml:space="preserve"> distribuição de renda, é que eles podem trazer implicações não apenas para a geração que participa ativamente do sistema, mas para uma série de outras ao longo de sua existência (</w:t>
      </w:r>
      <w:r w:rsidR="00B13519" w:rsidRPr="00343D7E">
        <w:rPr>
          <w:rFonts w:ascii="Times New Roman" w:hAnsi="Times New Roman"/>
          <w:sz w:val="24"/>
          <w:szCs w:val="24"/>
        </w:rPr>
        <w:t>UEDA</w:t>
      </w:r>
      <w:r w:rsidRPr="00343D7E">
        <w:rPr>
          <w:rFonts w:ascii="Times New Roman" w:hAnsi="Times New Roman"/>
          <w:sz w:val="24"/>
          <w:szCs w:val="24"/>
        </w:rPr>
        <w:t>, 2005).</w:t>
      </w:r>
    </w:p>
    <w:p w:rsidR="00997C5B" w:rsidRPr="00343D7E" w:rsidRDefault="00997C5B"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Em um sistema de repartição simples, sempre a geração ativa financia a inativa. Mas esse sistema torna-se bastante dependente da demografia, uma vez que o estreitamento </w:t>
      </w:r>
      <w:r w:rsidR="00020F87" w:rsidRPr="00343D7E">
        <w:rPr>
          <w:rFonts w:ascii="Times New Roman" w:hAnsi="Times New Roman"/>
          <w:sz w:val="24"/>
          <w:szCs w:val="24"/>
        </w:rPr>
        <w:t xml:space="preserve">da base </w:t>
      </w:r>
      <w:r w:rsidRPr="00343D7E">
        <w:rPr>
          <w:rFonts w:ascii="Times New Roman" w:hAnsi="Times New Roman"/>
          <w:sz w:val="24"/>
          <w:szCs w:val="24"/>
        </w:rPr>
        <w:t>da pirâmide populacional reduz relativamente o número de ativos frente aos inativos. O resultado é que</w:t>
      </w:r>
      <w:r w:rsidR="00B13519" w:rsidRPr="00343D7E">
        <w:rPr>
          <w:rFonts w:ascii="Times New Roman" w:hAnsi="Times New Roman"/>
          <w:sz w:val="24"/>
          <w:szCs w:val="24"/>
        </w:rPr>
        <w:t>,</w:t>
      </w:r>
      <w:r w:rsidRPr="00343D7E">
        <w:rPr>
          <w:rFonts w:ascii="Times New Roman" w:hAnsi="Times New Roman"/>
          <w:sz w:val="24"/>
          <w:szCs w:val="24"/>
        </w:rPr>
        <w:t xml:space="preserve"> para manter as taxas de reposição do sistema, as contribuições precisam ser majoradas e/ou o tempo de contribuição e idade para se aposentar precisam se elevar. Caso contrário, será inevitável a redução da</w:t>
      </w:r>
      <w:r w:rsidR="00454A9C" w:rsidRPr="00343D7E">
        <w:rPr>
          <w:rFonts w:ascii="Times New Roman" w:hAnsi="Times New Roman"/>
          <w:sz w:val="24"/>
          <w:szCs w:val="24"/>
        </w:rPr>
        <w:t xml:space="preserve">s taxas de </w:t>
      </w:r>
      <w:r w:rsidRPr="00343D7E">
        <w:rPr>
          <w:rFonts w:ascii="Times New Roman" w:hAnsi="Times New Roman"/>
          <w:sz w:val="24"/>
          <w:szCs w:val="24"/>
        </w:rPr>
        <w:t xml:space="preserve">reposição. As duas situações, contudo, implicam </w:t>
      </w:r>
      <w:r w:rsidR="007D3969" w:rsidRPr="00343D7E">
        <w:rPr>
          <w:rFonts w:ascii="Times New Roman" w:hAnsi="Times New Roman"/>
          <w:sz w:val="24"/>
          <w:szCs w:val="24"/>
        </w:rPr>
        <w:t xml:space="preserve">uma </w:t>
      </w:r>
      <w:r w:rsidRPr="00343D7E">
        <w:rPr>
          <w:rFonts w:ascii="Times New Roman" w:hAnsi="Times New Roman"/>
          <w:sz w:val="24"/>
          <w:szCs w:val="24"/>
        </w:rPr>
        <w:t xml:space="preserve">melhor </w:t>
      </w:r>
      <w:r w:rsidR="00454A9C" w:rsidRPr="00343D7E">
        <w:rPr>
          <w:rFonts w:ascii="Times New Roman" w:hAnsi="Times New Roman"/>
          <w:sz w:val="24"/>
          <w:szCs w:val="24"/>
        </w:rPr>
        <w:t>condição para os</w:t>
      </w:r>
      <w:r w:rsidRPr="00343D7E">
        <w:rPr>
          <w:rFonts w:ascii="Times New Roman" w:hAnsi="Times New Roman"/>
          <w:sz w:val="24"/>
          <w:szCs w:val="24"/>
        </w:rPr>
        <w:t xml:space="preserve"> inativos frente aos ativos. Em outras palavras, há redução da transferência líquida de recursos</w:t>
      </w:r>
      <w:r w:rsidR="00454A9C" w:rsidRPr="00343D7E">
        <w:rPr>
          <w:rFonts w:ascii="Times New Roman" w:hAnsi="Times New Roman"/>
          <w:sz w:val="24"/>
          <w:szCs w:val="24"/>
        </w:rPr>
        <w:t xml:space="preserve"> ao longo do tempo</w:t>
      </w:r>
      <w:r w:rsidRPr="00343D7E">
        <w:rPr>
          <w:rFonts w:ascii="Times New Roman" w:hAnsi="Times New Roman"/>
          <w:sz w:val="24"/>
          <w:szCs w:val="24"/>
        </w:rPr>
        <w:t>.</w:t>
      </w:r>
    </w:p>
    <w:p w:rsidR="00997C5B" w:rsidRPr="00343D7E" w:rsidRDefault="00CA33E8"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Contudo, a redução da transferência líquida de recursos para os aposentados não se deve apenas aos fatores demográficos. O próprio desenho do modelo contribui para tal fato ocorrer, quando, ao ser implementado, permite a concessão de benefícios às gerações iniciais que pouco ou nada contribuíram. Para essas gerações, as taxas de retorno do sistema previdenciário serão as maiores</w:t>
      </w:r>
      <w:r w:rsidR="00454A9C" w:rsidRPr="00343D7E">
        <w:rPr>
          <w:rFonts w:ascii="Times New Roman" w:hAnsi="Times New Roman"/>
          <w:sz w:val="24"/>
          <w:szCs w:val="24"/>
        </w:rPr>
        <w:t>,</w:t>
      </w:r>
      <w:r w:rsidRPr="00343D7E">
        <w:rPr>
          <w:rFonts w:ascii="Times New Roman" w:hAnsi="Times New Roman"/>
          <w:sz w:val="24"/>
          <w:szCs w:val="24"/>
        </w:rPr>
        <w:t xml:space="preserve"> e jamais serão alcançadas pelas demais gerações</w:t>
      </w:r>
      <w:r w:rsidR="00454A9C" w:rsidRPr="00343D7E">
        <w:rPr>
          <w:rFonts w:ascii="Times New Roman" w:hAnsi="Times New Roman"/>
          <w:sz w:val="24"/>
          <w:szCs w:val="24"/>
        </w:rPr>
        <w:t>. Isso ocorre</w:t>
      </w:r>
      <w:r w:rsidR="00020F87" w:rsidRPr="00343D7E">
        <w:rPr>
          <w:rFonts w:ascii="Times New Roman" w:hAnsi="Times New Roman"/>
          <w:sz w:val="24"/>
          <w:szCs w:val="24"/>
        </w:rPr>
        <w:t xml:space="preserve"> </w:t>
      </w:r>
      <w:r w:rsidR="00772AB8" w:rsidRPr="00343D7E">
        <w:rPr>
          <w:rFonts w:ascii="Times New Roman" w:hAnsi="Times New Roman"/>
          <w:sz w:val="24"/>
          <w:szCs w:val="24"/>
        </w:rPr>
        <w:t>porque</w:t>
      </w:r>
      <w:r w:rsidR="00454A9C" w:rsidRPr="00343D7E">
        <w:rPr>
          <w:rFonts w:ascii="Times New Roman" w:hAnsi="Times New Roman"/>
          <w:sz w:val="24"/>
          <w:szCs w:val="24"/>
        </w:rPr>
        <w:t>,</w:t>
      </w:r>
      <w:r w:rsidRPr="00343D7E">
        <w:rPr>
          <w:rFonts w:ascii="Times New Roman" w:hAnsi="Times New Roman"/>
          <w:sz w:val="24"/>
          <w:szCs w:val="24"/>
        </w:rPr>
        <w:t xml:space="preserve"> como not</w:t>
      </w:r>
      <w:r w:rsidR="004734C8" w:rsidRPr="00343D7E">
        <w:rPr>
          <w:rFonts w:ascii="Times New Roman" w:hAnsi="Times New Roman"/>
          <w:sz w:val="24"/>
          <w:szCs w:val="24"/>
        </w:rPr>
        <w:t>aram</w:t>
      </w:r>
      <w:r w:rsidRPr="00343D7E">
        <w:rPr>
          <w:rFonts w:ascii="Times New Roman" w:hAnsi="Times New Roman"/>
          <w:sz w:val="24"/>
          <w:szCs w:val="24"/>
        </w:rPr>
        <w:t xml:space="preserve"> </w:t>
      </w:r>
      <w:proofErr w:type="spellStart"/>
      <w:r w:rsidRPr="00343D7E">
        <w:rPr>
          <w:rFonts w:ascii="Times New Roman" w:hAnsi="Times New Roman"/>
          <w:sz w:val="24"/>
          <w:szCs w:val="24"/>
        </w:rPr>
        <w:t>Orszag</w:t>
      </w:r>
      <w:proofErr w:type="spellEnd"/>
      <w:r w:rsidRPr="00343D7E">
        <w:rPr>
          <w:rFonts w:ascii="Times New Roman" w:hAnsi="Times New Roman"/>
          <w:sz w:val="24"/>
          <w:szCs w:val="24"/>
        </w:rPr>
        <w:t xml:space="preserve"> e Stiglitz (1999), em um sistema de repartição simples o valor presente líquido das contribuições e benefícios </w:t>
      </w:r>
      <w:r w:rsidR="004734C8" w:rsidRPr="00343D7E">
        <w:rPr>
          <w:rFonts w:ascii="Times New Roman" w:hAnsi="Times New Roman"/>
          <w:sz w:val="24"/>
          <w:szCs w:val="24"/>
        </w:rPr>
        <w:t xml:space="preserve">no agregado </w:t>
      </w:r>
      <w:r w:rsidRPr="00343D7E">
        <w:rPr>
          <w:rFonts w:ascii="Times New Roman" w:hAnsi="Times New Roman"/>
          <w:sz w:val="24"/>
          <w:szCs w:val="24"/>
        </w:rPr>
        <w:t>é zero, ou seja, quando algumas gerações recebem taxas de retorno altas, as demais deverão, necessariamente, receber taxas mais baixas.</w:t>
      </w:r>
    </w:p>
    <w:p w:rsidR="00CA33E8" w:rsidRPr="00343D7E" w:rsidRDefault="00CA33E8"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Assim, a distribuição intergeracional de recursos pela previdência torna-se indesejável quando as gerações futuras, monotonicamente, passam a ter bem-estar menor. </w:t>
      </w:r>
    </w:p>
    <w:p w:rsidR="000914F9" w:rsidRPr="00343D7E" w:rsidRDefault="000914F9" w:rsidP="00F75AD5">
      <w:pPr>
        <w:spacing w:beforeLines="60" w:before="144" w:afterLines="60" w:after="144" w:line="240" w:lineRule="auto"/>
        <w:ind w:firstLine="709"/>
        <w:jc w:val="both"/>
        <w:rPr>
          <w:rFonts w:ascii="Times New Roman" w:hAnsi="Times New Roman"/>
          <w:sz w:val="24"/>
          <w:szCs w:val="24"/>
        </w:rPr>
      </w:pPr>
    </w:p>
    <w:p w:rsidR="000914F9" w:rsidRPr="00343D7E" w:rsidRDefault="00B13519" w:rsidP="00F75AD5">
      <w:pPr>
        <w:spacing w:beforeLines="60" w:before="144" w:afterLines="60" w:after="144" w:line="240" w:lineRule="auto"/>
        <w:ind w:firstLine="709"/>
        <w:jc w:val="both"/>
        <w:rPr>
          <w:rFonts w:ascii="Times New Roman" w:hAnsi="Times New Roman"/>
          <w:b/>
          <w:sz w:val="24"/>
          <w:szCs w:val="24"/>
        </w:rPr>
      </w:pPr>
      <w:r w:rsidRPr="00343D7E">
        <w:rPr>
          <w:rFonts w:ascii="Times New Roman" w:hAnsi="Times New Roman"/>
          <w:b/>
          <w:sz w:val="24"/>
          <w:szCs w:val="24"/>
        </w:rPr>
        <w:t>3.3 O RPPS E SEUS EFEITOS DISTRIBUTIVOS</w:t>
      </w:r>
    </w:p>
    <w:p w:rsidR="000914F9" w:rsidRPr="00343D7E" w:rsidRDefault="000914F9" w:rsidP="00F75AD5">
      <w:pPr>
        <w:spacing w:beforeLines="60" w:before="144" w:afterLines="60" w:after="144" w:line="240" w:lineRule="auto"/>
        <w:ind w:firstLine="709"/>
        <w:jc w:val="both"/>
        <w:rPr>
          <w:rFonts w:ascii="Times New Roman" w:hAnsi="Times New Roman"/>
          <w:sz w:val="24"/>
          <w:szCs w:val="24"/>
        </w:rPr>
      </w:pPr>
    </w:p>
    <w:p w:rsidR="000914F9" w:rsidRPr="00343D7E" w:rsidRDefault="000914F9"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De acordo com o apresentado </w:t>
      </w:r>
      <w:r w:rsidR="00454A9C" w:rsidRPr="00343D7E">
        <w:rPr>
          <w:rFonts w:ascii="Times New Roman" w:hAnsi="Times New Roman"/>
          <w:sz w:val="24"/>
          <w:szCs w:val="24"/>
        </w:rPr>
        <w:t>anteriormente</w:t>
      </w:r>
      <w:r w:rsidRPr="00343D7E">
        <w:rPr>
          <w:rFonts w:ascii="Times New Roman" w:hAnsi="Times New Roman"/>
          <w:sz w:val="24"/>
          <w:szCs w:val="24"/>
        </w:rPr>
        <w:t xml:space="preserve">, um sistema previdenciário pode </w:t>
      </w:r>
      <w:r w:rsidR="00275BFD" w:rsidRPr="00343D7E">
        <w:rPr>
          <w:rFonts w:ascii="Times New Roman" w:hAnsi="Times New Roman"/>
          <w:sz w:val="24"/>
          <w:szCs w:val="24"/>
        </w:rPr>
        <w:t xml:space="preserve">realizar </w:t>
      </w:r>
      <w:r w:rsidRPr="00343D7E">
        <w:rPr>
          <w:rFonts w:ascii="Times New Roman" w:hAnsi="Times New Roman"/>
          <w:sz w:val="24"/>
          <w:szCs w:val="24"/>
        </w:rPr>
        <w:t xml:space="preserve">distribuição de renda intergeracional e intrageracional, a depender de seu desenho. </w:t>
      </w:r>
      <w:r w:rsidR="003E290B" w:rsidRPr="00343D7E">
        <w:rPr>
          <w:rFonts w:ascii="Times New Roman" w:hAnsi="Times New Roman"/>
          <w:sz w:val="24"/>
          <w:szCs w:val="24"/>
        </w:rPr>
        <w:t xml:space="preserve">Desta forma, a presente subseção tratará dos possíveis efeitos distributivos dos </w:t>
      </w:r>
      <w:proofErr w:type="spellStart"/>
      <w:r w:rsidR="003E290B" w:rsidRPr="00343D7E">
        <w:rPr>
          <w:rFonts w:ascii="Times New Roman" w:hAnsi="Times New Roman"/>
          <w:sz w:val="24"/>
          <w:szCs w:val="24"/>
        </w:rPr>
        <w:t>RPPSs</w:t>
      </w:r>
      <w:proofErr w:type="spellEnd"/>
      <w:r w:rsidR="00C40D4F" w:rsidRPr="00343D7E">
        <w:rPr>
          <w:rFonts w:ascii="Times New Roman" w:hAnsi="Times New Roman"/>
          <w:sz w:val="24"/>
          <w:szCs w:val="24"/>
        </w:rPr>
        <w:t xml:space="preserve"> </w:t>
      </w:r>
      <w:r w:rsidR="002C7FD4" w:rsidRPr="00343D7E">
        <w:rPr>
          <w:rFonts w:ascii="Times New Roman" w:hAnsi="Times New Roman"/>
          <w:i/>
          <w:sz w:val="24"/>
          <w:szCs w:val="24"/>
        </w:rPr>
        <w:t>vis-à-vis</w:t>
      </w:r>
      <w:r w:rsidR="00C40D4F" w:rsidRPr="00343D7E">
        <w:rPr>
          <w:rFonts w:ascii="Times New Roman" w:hAnsi="Times New Roman"/>
          <w:sz w:val="24"/>
          <w:szCs w:val="24"/>
        </w:rPr>
        <w:t xml:space="preserve"> suas características de contribuição e requisitos para </w:t>
      </w:r>
      <w:r w:rsidR="00772AB8" w:rsidRPr="00343D7E">
        <w:rPr>
          <w:rFonts w:ascii="Times New Roman" w:hAnsi="Times New Roman"/>
          <w:sz w:val="24"/>
          <w:szCs w:val="24"/>
        </w:rPr>
        <w:t xml:space="preserve">a </w:t>
      </w:r>
      <w:r w:rsidR="00C40D4F" w:rsidRPr="00343D7E">
        <w:rPr>
          <w:rFonts w:ascii="Times New Roman" w:hAnsi="Times New Roman"/>
          <w:sz w:val="24"/>
          <w:szCs w:val="24"/>
        </w:rPr>
        <w:t>concessão dos benefícios</w:t>
      </w:r>
      <w:r w:rsidR="003E290B" w:rsidRPr="00343D7E">
        <w:rPr>
          <w:rFonts w:ascii="Times New Roman" w:hAnsi="Times New Roman"/>
          <w:sz w:val="24"/>
          <w:szCs w:val="24"/>
        </w:rPr>
        <w:t>.</w:t>
      </w:r>
    </w:p>
    <w:p w:rsidR="00A944BE" w:rsidRPr="00343D7E" w:rsidRDefault="003E290B"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Em relação à distribuição intrageracional, pelo fato de as contribuições serem da monta de 11% das remunerações, independente do nível desta, já se pode afirmar que pelo lado do tributo há neutralidade distributiva. Pelo lado dos benefícios, algumas considerações merecem ser feitas. </w:t>
      </w:r>
    </w:p>
    <w:p w:rsidR="006E6039" w:rsidRPr="00343D7E" w:rsidRDefault="003E290B"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Conforme colocado na seção </w:t>
      </w:r>
      <w:r w:rsidR="00F37E83" w:rsidRPr="00343D7E">
        <w:rPr>
          <w:rFonts w:ascii="Times New Roman" w:hAnsi="Times New Roman"/>
          <w:sz w:val="24"/>
          <w:szCs w:val="24"/>
        </w:rPr>
        <w:t>2</w:t>
      </w:r>
      <w:r w:rsidRPr="00343D7E">
        <w:rPr>
          <w:rFonts w:ascii="Times New Roman" w:hAnsi="Times New Roman"/>
          <w:sz w:val="24"/>
          <w:szCs w:val="24"/>
        </w:rPr>
        <w:t xml:space="preserve">, o Plano de Seguridade dos Servidores, definido pela Lei </w:t>
      </w:r>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8.112/1990 previa o valor da aposentadoria como igual a</w:t>
      </w:r>
      <w:r w:rsidR="00772AB8" w:rsidRPr="00343D7E">
        <w:rPr>
          <w:rFonts w:ascii="Times New Roman" w:hAnsi="Times New Roman"/>
          <w:sz w:val="24"/>
          <w:szCs w:val="24"/>
        </w:rPr>
        <w:t>o da</w:t>
      </w:r>
      <w:r w:rsidRPr="00343D7E">
        <w:rPr>
          <w:rFonts w:ascii="Times New Roman" w:hAnsi="Times New Roman"/>
          <w:sz w:val="24"/>
          <w:szCs w:val="24"/>
        </w:rPr>
        <w:t xml:space="preserve"> última remuneração e, além disso, a paridade total com os servidores da ativa, sem a existência de qualquer tipo de teto de benefício. Após as reformas advindas com as </w:t>
      </w:r>
      <w:proofErr w:type="spellStart"/>
      <w:r w:rsidRPr="00343D7E">
        <w:rPr>
          <w:rFonts w:ascii="Times New Roman" w:hAnsi="Times New Roman"/>
          <w:sz w:val="24"/>
          <w:szCs w:val="24"/>
        </w:rPr>
        <w:t>E</w:t>
      </w:r>
      <w:r w:rsidR="00B13519" w:rsidRPr="00343D7E">
        <w:rPr>
          <w:rFonts w:ascii="Times New Roman" w:hAnsi="Times New Roman"/>
          <w:sz w:val="24"/>
          <w:szCs w:val="24"/>
        </w:rPr>
        <w:t>Cs</w:t>
      </w:r>
      <w:proofErr w:type="spellEnd"/>
      <w:r w:rsidRPr="00343D7E">
        <w:rPr>
          <w:rFonts w:ascii="Times New Roman" w:hAnsi="Times New Roman"/>
          <w:sz w:val="24"/>
          <w:szCs w:val="24"/>
        </w:rPr>
        <w:t xml:space="preserve"> </w:t>
      </w:r>
      <w:proofErr w:type="gramStart"/>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20</w:t>
      </w:r>
      <w:proofErr w:type="gramEnd"/>
      <w:r w:rsidRPr="00343D7E">
        <w:rPr>
          <w:rFonts w:ascii="Times New Roman" w:hAnsi="Times New Roman"/>
          <w:sz w:val="24"/>
          <w:szCs w:val="24"/>
        </w:rPr>
        <w:t xml:space="preserve">, </w:t>
      </w:r>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 xml:space="preserve">41 e </w:t>
      </w:r>
      <w:r w:rsidR="001F07E1" w:rsidRPr="00343D7E">
        <w:rPr>
          <w:rFonts w:ascii="Times New Roman" w:hAnsi="Times New Roman"/>
          <w:sz w:val="24"/>
          <w:szCs w:val="24"/>
        </w:rPr>
        <w:t>n</w:t>
      </w:r>
      <w:r w:rsidR="001F07E1"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 xml:space="preserve">47, definiu-se uma série de regras </w:t>
      </w:r>
      <w:r w:rsidR="00454A9C" w:rsidRPr="00343D7E">
        <w:rPr>
          <w:rFonts w:ascii="Times New Roman" w:hAnsi="Times New Roman"/>
          <w:sz w:val="24"/>
          <w:szCs w:val="24"/>
        </w:rPr>
        <w:t xml:space="preserve">para aposentadoria (e o valor do benefício) </w:t>
      </w:r>
      <w:r w:rsidRPr="00343D7E">
        <w:rPr>
          <w:rFonts w:ascii="Times New Roman" w:hAnsi="Times New Roman"/>
          <w:sz w:val="24"/>
          <w:szCs w:val="24"/>
        </w:rPr>
        <w:t xml:space="preserve">que dependem de quando o indivíduo entrou no serviço público. </w:t>
      </w:r>
      <w:r w:rsidR="00F37E83" w:rsidRPr="00343D7E">
        <w:rPr>
          <w:rFonts w:ascii="Times New Roman" w:hAnsi="Times New Roman"/>
          <w:sz w:val="24"/>
          <w:szCs w:val="24"/>
        </w:rPr>
        <w:t>P</w:t>
      </w:r>
      <w:r w:rsidRPr="00343D7E">
        <w:rPr>
          <w:rFonts w:ascii="Times New Roman" w:hAnsi="Times New Roman"/>
          <w:sz w:val="24"/>
          <w:szCs w:val="24"/>
        </w:rPr>
        <w:t xml:space="preserve">ara o grupo que </w:t>
      </w:r>
      <w:r w:rsidR="00454A9C" w:rsidRPr="00343D7E">
        <w:rPr>
          <w:rFonts w:ascii="Times New Roman" w:hAnsi="Times New Roman"/>
          <w:sz w:val="24"/>
          <w:szCs w:val="24"/>
        </w:rPr>
        <w:lastRenderedPageBreak/>
        <w:t>ingressou</w:t>
      </w:r>
      <w:r w:rsidRPr="00343D7E">
        <w:rPr>
          <w:rFonts w:ascii="Times New Roman" w:hAnsi="Times New Roman"/>
          <w:sz w:val="24"/>
          <w:szCs w:val="24"/>
        </w:rPr>
        <w:t xml:space="preserve"> no serviço público após a entrada em vigor das </w:t>
      </w:r>
      <w:proofErr w:type="spellStart"/>
      <w:r w:rsidRPr="00343D7E">
        <w:rPr>
          <w:rFonts w:ascii="Times New Roman" w:hAnsi="Times New Roman"/>
          <w:sz w:val="24"/>
          <w:szCs w:val="24"/>
        </w:rPr>
        <w:t>E</w:t>
      </w:r>
      <w:r w:rsidR="00B13519" w:rsidRPr="00343D7E">
        <w:rPr>
          <w:rFonts w:ascii="Times New Roman" w:hAnsi="Times New Roman"/>
          <w:sz w:val="24"/>
          <w:szCs w:val="24"/>
        </w:rPr>
        <w:t>Cs</w:t>
      </w:r>
      <w:proofErr w:type="spellEnd"/>
      <w:r w:rsidRPr="00343D7E">
        <w:rPr>
          <w:rFonts w:ascii="Times New Roman" w:hAnsi="Times New Roman"/>
          <w:sz w:val="24"/>
          <w:szCs w:val="24"/>
        </w:rPr>
        <w:t xml:space="preserve"> </w:t>
      </w:r>
      <w:proofErr w:type="gramStart"/>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41</w:t>
      </w:r>
      <w:proofErr w:type="gramEnd"/>
      <w:r w:rsidRPr="00343D7E">
        <w:rPr>
          <w:rFonts w:ascii="Times New Roman" w:hAnsi="Times New Roman"/>
          <w:sz w:val="24"/>
          <w:szCs w:val="24"/>
        </w:rPr>
        <w:t xml:space="preserve"> e </w:t>
      </w:r>
      <w:r w:rsidR="00B13519" w:rsidRPr="00343D7E">
        <w:rPr>
          <w:rFonts w:ascii="Times New Roman" w:hAnsi="Times New Roman"/>
          <w:sz w:val="24"/>
          <w:szCs w:val="24"/>
        </w:rPr>
        <w:t>n</w:t>
      </w:r>
      <w:r w:rsidR="00B13519" w:rsidRPr="00343D7E">
        <w:rPr>
          <w:rFonts w:ascii="Times New Roman" w:hAnsi="Times New Roman"/>
          <w:sz w:val="24"/>
          <w:szCs w:val="24"/>
          <w:u w:val="single"/>
          <w:vertAlign w:val="superscript"/>
        </w:rPr>
        <w:t>o</w:t>
      </w:r>
      <w:r w:rsidR="00B13519" w:rsidRPr="00343D7E">
        <w:rPr>
          <w:rFonts w:ascii="Times New Roman" w:hAnsi="Times New Roman"/>
          <w:sz w:val="24"/>
          <w:szCs w:val="24"/>
        </w:rPr>
        <w:t xml:space="preserve"> </w:t>
      </w:r>
      <w:r w:rsidRPr="00343D7E">
        <w:rPr>
          <w:rFonts w:ascii="Times New Roman" w:hAnsi="Times New Roman"/>
          <w:sz w:val="24"/>
          <w:szCs w:val="24"/>
        </w:rPr>
        <w:t>47, as aposentadorias serão calculadas como a média dos 80% melhore</w:t>
      </w:r>
      <w:r w:rsidR="006E6039" w:rsidRPr="00343D7E">
        <w:rPr>
          <w:rFonts w:ascii="Times New Roman" w:hAnsi="Times New Roman"/>
          <w:sz w:val="24"/>
          <w:szCs w:val="24"/>
        </w:rPr>
        <w:t xml:space="preserve">s salários desde julho de 1994, tornando mais clara a relação entre o valor do benefício e as contribuições enquanto na ativa. </w:t>
      </w:r>
    </w:p>
    <w:p w:rsidR="003E290B" w:rsidRPr="00343D7E" w:rsidRDefault="006E6039"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No entanto, </w:t>
      </w:r>
      <w:r w:rsidR="002C7FD4" w:rsidRPr="00343D7E">
        <w:rPr>
          <w:rFonts w:ascii="Times New Roman" w:hAnsi="Times New Roman"/>
          <w:sz w:val="24"/>
          <w:szCs w:val="24"/>
        </w:rPr>
        <w:t>mesmo após as emendas reformistas</w:t>
      </w:r>
      <w:r w:rsidRPr="00343D7E">
        <w:rPr>
          <w:rFonts w:ascii="Times New Roman" w:hAnsi="Times New Roman"/>
          <w:sz w:val="24"/>
          <w:szCs w:val="24"/>
        </w:rPr>
        <w:t xml:space="preserve">, não há distribuição de recursos entre </w:t>
      </w:r>
      <w:r w:rsidR="004734C8" w:rsidRPr="00343D7E">
        <w:rPr>
          <w:rFonts w:ascii="Times New Roman" w:hAnsi="Times New Roman"/>
          <w:sz w:val="24"/>
          <w:szCs w:val="24"/>
        </w:rPr>
        <w:t>os que recebem dos maiores e menores benefícios</w:t>
      </w:r>
      <w:r w:rsidRPr="00343D7E">
        <w:rPr>
          <w:rFonts w:ascii="Times New Roman" w:hAnsi="Times New Roman"/>
          <w:sz w:val="24"/>
          <w:szCs w:val="24"/>
        </w:rPr>
        <w:t xml:space="preserve">, pois um grupo de servidores tem direito (e alguns já exercem esse direito) a aposentadoria integral e outro terá seu benefício, no futuro, proporcional aos salários do período ativo. </w:t>
      </w:r>
      <w:r w:rsidR="00C40D4F" w:rsidRPr="00343D7E">
        <w:rPr>
          <w:rFonts w:ascii="Times New Roman" w:hAnsi="Times New Roman"/>
          <w:sz w:val="24"/>
          <w:szCs w:val="24"/>
        </w:rPr>
        <w:t>Some-se a isso o fato de não existir teto para aposentadorias e pensões, ao contrário do que ocorre no RGPS</w:t>
      </w:r>
      <w:r w:rsidR="00AB412E" w:rsidRPr="00343D7E">
        <w:rPr>
          <w:rFonts w:ascii="Times New Roman" w:hAnsi="Times New Roman"/>
          <w:sz w:val="24"/>
          <w:szCs w:val="24"/>
        </w:rPr>
        <w:t>.</w:t>
      </w:r>
      <w:proofErr w:type="gramStart"/>
      <w:r w:rsidR="00C40D4F" w:rsidRPr="00343D7E">
        <w:rPr>
          <w:rStyle w:val="Refdenotaderodap"/>
          <w:rFonts w:ascii="Times New Roman" w:hAnsi="Times New Roman"/>
          <w:sz w:val="24"/>
          <w:szCs w:val="24"/>
        </w:rPr>
        <w:footnoteReference w:id="8"/>
      </w:r>
      <w:proofErr w:type="gramEnd"/>
    </w:p>
    <w:p w:rsidR="006E6039" w:rsidRPr="00343D7E" w:rsidRDefault="006E6039"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No tocante </w:t>
      </w:r>
      <w:r w:rsidR="006B4B7D" w:rsidRPr="00343D7E">
        <w:rPr>
          <w:rFonts w:ascii="Times New Roman" w:hAnsi="Times New Roman"/>
          <w:sz w:val="24"/>
          <w:szCs w:val="24"/>
        </w:rPr>
        <w:t xml:space="preserve">à </w:t>
      </w:r>
      <w:r w:rsidRPr="00343D7E">
        <w:rPr>
          <w:rFonts w:ascii="Times New Roman" w:hAnsi="Times New Roman"/>
          <w:sz w:val="24"/>
          <w:szCs w:val="24"/>
        </w:rPr>
        <w:t xml:space="preserve">distribuição entre homens e mulheres, no RPPS há claros mecanismos de transferência do primeiro grupo para o último. </w:t>
      </w:r>
      <w:r w:rsidR="004734C8" w:rsidRPr="00343D7E">
        <w:rPr>
          <w:rFonts w:ascii="Times New Roman" w:hAnsi="Times New Roman"/>
          <w:sz w:val="24"/>
          <w:szCs w:val="24"/>
        </w:rPr>
        <w:t>É</w:t>
      </w:r>
      <w:r w:rsidRPr="00343D7E">
        <w:rPr>
          <w:rFonts w:ascii="Times New Roman" w:hAnsi="Times New Roman"/>
          <w:sz w:val="24"/>
          <w:szCs w:val="24"/>
        </w:rPr>
        <w:t xml:space="preserve"> fato que as mulheres se aposentam com idade inferior </w:t>
      </w:r>
      <w:r w:rsidR="006B4B7D" w:rsidRPr="00343D7E">
        <w:rPr>
          <w:rFonts w:ascii="Times New Roman" w:hAnsi="Times New Roman"/>
          <w:sz w:val="24"/>
          <w:szCs w:val="24"/>
        </w:rPr>
        <w:t xml:space="preserve">à </w:t>
      </w:r>
      <w:r w:rsidRPr="00343D7E">
        <w:rPr>
          <w:rFonts w:ascii="Times New Roman" w:hAnsi="Times New Roman"/>
          <w:sz w:val="24"/>
          <w:szCs w:val="24"/>
        </w:rPr>
        <w:t xml:space="preserve">dos homens e vivem mais que eles. </w:t>
      </w:r>
      <w:r w:rsidR="00582D7D" w:rsidRPr="00343D7E">
        <w:rPr>
          <w:rFonts w:ascii="Times New Roman" w:hAnsi="Times New Roman"/>
          <w:sz w:val="24"/>
          <w:szCs w:val="24"/>
        </w:rPr>
        <w:t xml:space="preserve">O que caracteriza a distribuição favorável para elas. </w:t>
      </w:r>
    </w:p>
    <w:p w:rsidR="00F420CD" w:rsidRPr="00343D7E" w:rsidRDefault="00F420CD"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Conquanto a distribuição intergeracional, pode se afirmar que esta é uma das questões mais delicadas dos </w:t>
      </w:r>
      <w:proofErr w:type="spellStart"/>
      <w:r w:rsidRPr="00343D7E">
        <w:rPr>
          <w:rFonts w:ascii="Times New Roman" w:hAnsi="Times New Roman"/>
          <w:sz w:val="24"/>
          <w:szCs w:val="24"/>
        </w:rPr>
        <w:t>RPPSs</w:t>
      </w:r>
      <w:proofErr w:type="spellEnd"/>
      <w:r w:rsidRPr="00343D7E">
        <w:rPr>
          <w:rFonts w:ascii="Times New Roman" w:hAnsi="Times New Roman"/>
          <w:sz w:val="24"/>
          <w:szCs w:val="24"/>
        </w:rPr>
        <w:t>.</w:t>
      </w:r>
      <w:r w:rsidR="00842A61" w:rsidRPr="00343D7E">
        <w:rPr>
          <w:rFonts w:ascii="Times New Roman" w:hAnsi="Times New Roman"/>
          <w:sz w:val="24"/>
          <w:szCs w:val="24"/>
        </w:rPr>
        <w:t xml:space="preserve"> Para sua análise é preciso recuar no tempo até o período de implantação do RJU. </w:t>
      </w:r>
    </w:p>
    <w:p w:rsidR="00842A61" w:rsidRPr="00343D7E" w:rsidRDefault="00842A61"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Como apresentado na seção </w:t>
      </w:r>
      <w:r w:rsidR="00F37E83" w:rsidRPr="00343D7E">
        <w:rPr>
          <w:rFonts w:ascii="Times New Roman" w:hAnsi="Times New Roman"/>
          <w:sz w:val="24"/>
          <w:szCs w:val="24"/>
        </w:rPr>
        <w:t>2</w:t>
      </w:r>
      <w:r w:rsidRPr="00343D7E">
        <w:rPr>
          <w:rFonts w:ascii="Times New Roman" w:hAnsi="Times New Roman"/>
          <w:sz w:val="24"/>
          <w:szCs w:val="24"/>
        </w:rPr>
        <w:t xml:space="preserve">, o </w:t>
      </w:r>
      <w:r w:rsidR="006B4B7D" w:rsidRPr="00343D7E">
        <w:rPr>
          <w:rFonts w:ascii="Times New Roman" w:hAnsi="Times New Roman"/>
          <w:sz w:val="24"/>
          <w:szCs w:val="24"/>
        </w:rPr>
        <w:t>Artigo</w:t>
      </w:r>
      <w:r w:rsidRPr="00343D7E">
        <w:rPr>
          <w:rFonts w:ascii="Times New Roman" w:hAnsi="Times New Roman"/>
          <w:sz w:val="24"/>
          <w:szCs w:val="24"/>
        </w:rPr>
        <w:t xml:space="preserve"> 39 da CF</w:t>
      </w:r>
      <w:r w:rsidR="00943E9D" w:rsidRPr="00343D7E">
        <w:rPr>
          <w:rFonts w:ascii="Times New Roman" w:hAnsi="Times New Roman"/>
          <w:sz w:val="24"/>
          <w:szCs w:val="24"/>
        </w:rPr>
        <w:t>/</w:t>
      </w:r>
      <w:r w:rsidRPr="00343D7E">
        <w:rPr>
          <w:rFonts w:ascii="Times New Roman" w:hAnsi="Times New Roman"/>
          <w:sz w:val="24"/>
          <w:szCs w:val="24"/>
        </w:rPr>
        <w:t xml:space="preserve">88, em sua redação original, dispunha que cada ente federado deveria instituir </w:t>
      </w:r>
      <w:r w:rsidR="006B4B7D" w:rsidRPr="00343D7E">
        <w:rPr>
          <w:rFonts w:ascii="Times New Roman" w:hAnsi="Times New Roman"/>
          <w:sz w:val="24"/>
          <w:szCs w:val="24"/>
        </w:rPr>
        <w:t>RJU</w:t>
      </w:r>
      <w:r w:rsidRPr="00343D7E">
        <w:rPr>
          <w:rFonts w:ascii="Times New Roman" w:hAnsi="Times New Roman"/>
          <w:sz w:val="24"/>
          <w:szCs w:val="24"/>
        </w:rPr>
        <w:t xml:space="preserve"> para os servidores da administração pública direta, autárquica e fundacional. A Lei </w:t>
      </w:r>
      <w:r w:rsidR="006B4B7D" w:rsidRPr="00343D7E">
        <w:rPr>
          <w:rFonts w:ascii="Times New Roman" w:hAnsi="Times New Roman"/>
          <w:sz w:val="24"/>
          <w:szCs w:val="24"/>
        </w:rPr>
        <w:t>n</w:t>
      </w:r>
      <w:r w:rsidR="006B4B7D" w:rsidRPr="00343D7E">
        <w:rPr>
          <w:rFonts w:ascii="Times New Roman" w:hAnsi="Times New Roman"/>
          <w:sz w:val="24"/>
          <w:szCs w:val="24"/>
          <w:u w:val="single"/>
          <w:vertAlign w:val="superscript"/>
        </w:rPr>
        <w:t>o</w:t>
      </w:r>
      <w:r w:rsidR="006B4B7D" w:rsidRPr="00343D7E">
        <w:rPr>
          <w:rFonts w:ascii="Times New Roman" w:hAnsi="Times New Roman"/>
          <w:sz w:val="24"/>
          <w:szCs w:val="24"/>
        </w:rPr>
        <w:t xml:space="preserve"> </w:t>
      </w:r>
      <w:r w:rsidRPr="00343D7E">
        <w:rPr>
          <w:rFonts w:ascii="Times New Roman" w:hAnsi="Times New Roman"/>
          <w:sz w:val="24"/>
          <w:szCs w:val="24"/>
        </w:rPr>
        <w:t xml:space="preserve">8.112/1990 regulamentou a matéria, o que resultou na integração em um mesmo conjunto </w:t>
      </w:r>
      <w:r w:rsidR="00AB412E" w:rsidRPr="00343D7E">
        <w:rPr>
          <w:rFonts w:ascii="Times New Roman" w:hAnsi="Times New Roman"/>
          <w:sz w:val="24"/>
          <w:szCs w:val="24"/>
        </w:rPr>
        <w:t>d</w:t>
      </w:r>
      <w:r w:rsidRPr="00343D7E">
        <w:rPr>
          <w:rFonts w:ascii="Times New Roman" w:hAnsi="Times New Roman"/>
          <w:sz w:val="24"/>
          <w:szCs w:val="24"/>
        </w:rPr>
        <w:t xml:space="preserve">e regras estatutárias e previdenciárias </w:t>
      </w:r>
      <w:r w:rsidR="006B4B7D" w:rsidRPr="00343D7E">
        <w:rPr>
          <w:rFonts w:ascii="Times New Roman" w:hAnsi="Times New Roman"/>
          <w:sz w:val="24"/>
          <w:szCs w:val="24"/>
        </w:rPr>
        <w:t xml:space="preserve">de </w:t>
      </w:r>
      <w:r w:rsidRPr="00343D7E">
        <w:rPr>
          <w:rFonts w:ascii="Times New Roman" w:hAnsi="Times New Roman"/>
          <w:sz w:val="24"/>
          <w:szCs w:val="24"/>
        </w:rPr>
        <w:t xml:space="preserve">servidores então regidos pela CLT e pela Lei </w:t>
      </w:r>
      <w:r w:rsidR="006B4B7D" w:rsidRPr="00343D7E">
        <w:rPr>
          <w:rFonts w:ascii="Times New Roman" w:hAnsi="Times New Roman"/>
          <w:sz w:val="24"/>
          <w:szCs w:val="24"/>
        </w:rPr>
        <w:t>n</w:t>
      </w:r>
      <w:r w:rsidR="006B4B7D" w:rsidRPr="00343D7E">
        <w:rPr>
          <w:rFonts w:ascii="Times New Roman" w:hAnsi="Times New Roman"/>
          <w:sz w:val="24"/>
          <w:szCs w:val="24"/>
          <w:u w:val="single"/>
          <w:vertAlign w:val="superscript"/>
        </w:rPr>
        <w:t>o</w:t>
      </w:r>
      <w:r w:rsidR="006B4B7D" w:rsidRPr="00343D7E">
        <w:rPr>
          <w:rFonts w:ascii="Times New Roman" w:hAnsi="Times New Roman"/>
          <w:sz w:val="24"/>
          <w:szCs w:val="24"/>
        </w:rPr>
        <w:t xml:space="preserve"> </w:t>
      </w:r>
      <w:r w:rsidRPr="00343D7E">
        <w:rPr>
          <w:rFonts w:ascii="Times New Roman" w:hAnsi="Times New Roman"/>
          <w:sz w:val="24"/>
          <w:szCs w:val="24"/>
        </w:rPr>
        <w:t xml:space="preserve">1.711/1952 (então Estatuto dos Servidores Públicos). </w:t>
      </w:r>
    </w:p>
    <w:p w:rsidR="00842A61" w:rsidRPr="00343D7E" w:rsidRDefault="00842A61"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Pois bem, a</w:t>
      </w:r>
      <w:r w:rsidR="00C54E19" w:rsidRPr="00343D7E">
        <w:rPr>
          <w:rFonts w:ascii="Times New Roman" w:hAnsi="Times New Roman"/>
          <w:sz w:val="24"/>
          <w:szCs w:val="24"/>
        </w:rPr>
        <w:t xml:space="preserve"> criação de um regime único para aposentadorias, com regras bastante diferenciadas das anteriores para aproximadamente 500 mil servidores</w:t>
      </w:r>
      <w:r w:rsidR="006B4B7D" w:rsidRPr="00343D7E">
        <w:rPr>
          <w:rFonts w:ascii="Times New Roman" w:hAnsi="Times New Roman"/>
          <w:sz w:val="24"/>
          <w:szCs w:val="24"/>
        </w:rPr>
        <w:t>,</w:t>
      </w:r>
      <w:r w:rsidR="00C54E19" w:rsidRPr="00343D7E">
        <w:rPr>
          <w:rFonts w:ascii="Times New Roman" w:hAnsi="Times New Roman"/>
          <w:sz w:val="24"/>
          <w:szCs w:val="24"/>
        </w:rPr>
        <w:t xml:space="preserve"> levanta a questão da distribuição intergeracional entre os servidores públicos ativos e inativos. Ademais, convém ressaltar que apenas em 1993 foi regulamentada a contribuição para aposentadoria dos servidores públicos.</w:t>
      </w:r>
      <w:r w:rsidR="00A5590B" w:rsidRPr="00343D7E">
        <w:rPr>
          <w:rFonts w:ascii="Times New Roman" w:hAnsi="Times New Roman"/>
          <w:sz w:val="24"/>
          <w:szCs w:val="24"/>
        </w:rPr>
        <w:t xml:space="preserve"> Antes, sua contribuição era da monta de </w:t>
      </w:r>
      <w:r w:rsidR="00C54E19" w:rsidRPr="00343D7E">
        <w:rPr>
          <w:rFonts w:ascii="Times New Roman" w:hAnsi="Times New Roman"/>
          <w:sz w:val="24"/>
          <w:szCs w:val="24"/>
        </w:rPr>
        <w:t xml:space="preserve">6% </w:t>
      </w:r>
      <w:r w:rsidR="00F37E83" w:rsidRPr="00343D7E">
        <w:rPr>
          <w:rFonts w:ascii="Times New Roman" w:hAnsi="Times New Roman"/>
          <w:sz w:val="24"/>
          <w:szCs w:val="24"/>
        </w:rPr>
        <w:t>d</w:t>
      </w:r>
      <w:r w:rsidR="00A5590B" w:rsidRPr="00343D7E">
        <w:rPr>
          <w:rFonts w:ascii="Times New Roman" w:hAnsi="Times New Roman"/>
          <w:sz w:val="24"/>
          <w:szCs w:val="24"/>
        </w:rPr>
        <w:t xml:space="preserve">e sua </w:t>
      </w:r>
      <w:r w:rsidR="00F37E83" w:rsidRPr="00343D7E">
        <w:rPr>
          <w:rFonts w:ascii="Times New Roman" w:hAnsi="Times New Roman"/>
          <w:sz w:val="24"/>
          <w:szCs w:val="24"/>
        </w:rPr>
        <w:t>remuneração</w:t>
      </w:r>
      <w:r w:rsidR="002C7FD4" w:rsidRPr="00343D7E">
        <w:rPr>
          <w:rFonts w:ascii="Times New Roman" w:hAnsi="Times New Roman"/>
          <w:sz w:val="24"/>
          <w:szCs w:val="24"/>
        </w:rPr>
        <w:t>,</w:t>
      </w:r>
      <w:r w:rsidR="00F37E83" w:rsidRPr="00343D7E">
        <w:rPr>
          <w:rFonts w:ascii="Times New Roman" w:hAnsi="Times New Roman"/>
          <w:sz w:val="24"/>
          <w:szCs w:val="24"/>
        </w:rPr>
        <w:t xml:space="preserve"> </w:t>
      </w:r>
      <w:r w:rsidR="002C7FD4" w:rsidRPr="00343D7E">
        <w:rPr>
          <w:rFonts w:ascii="Times New Roman" w:hAnsi="Times New Roman"/>
          <w:sz w:val="24"/>
          <w:szCs w:val="24"/>
        </w:rPr>
        <w:t xml:space="preserve">e destinava-se </w:t>
      </w:r>
      <w:r w:rsidR="00C54E19" w:rsidRPr="00343D7E">
        <w:rPr>
          <w:rFonts w:ascii="Times New Roman" w:hAnsi="Times New Roman"/>
          <w:sz w:val="24"/>
          <w:szCs w:val="24"/>
        </w:rPr>
        <w:t xml:space="preserve">apenas </w:t>
      </w:r>
      <w:r w:rsidR="002C7FD4" w:rsidRPr="00343D7E">
        <w:rPr>
          <w:rFonts w:ascii="Times New Roman" w:hAnsi="Times New Roman"/>
          <w:sz w:val="24"/>
          <w:szCs w:val="24"/>
        </w:rPr>
        <w:t>a</w:t>
      </w:r>
      <w:r w:rsidR="00C54E19" w:rsidRPr="00343D7E">
        <w:rPr>
          <w:rFonts w:ascii="Times New Roman" w:hAnsi="Times New Roman"/>
          <w:sz w:val="24"/>
          <w:szCs w:val="24"/>
        </w:rPr>
        <w:t>o financiamento das pensões</w:t>
      </w:r>
      <w:r w:rsidR="00EA3D21" w:rsidRPr="00343D7E">
        <w:rPr>
          <w:rFonts w:ascii="Times New Roman" w:hAnsi="Times New Roman"/>
          <w:sz w:val="24"/>
          <w:szCs w:val="24"/>
        </w:rPr>
        <w:t xml:space="preserve"> por morte</w:t>
      </w:r>
      <w:r w:rsidR="00C54E19" w:rsidRPr="00343D7E">
        <w:rPr>
          <w:rFonts w:ascii="Times New Roman" w:hAnsi="Times New Roman"/>
          <w:sz w:val="24"/>
          <w:szCs w:val="24"/>
        </w:rPr>
        <w:t xml:space="preserve">. </w:t>
      </w:r>
    </w:p>
    <w:p w:rsidR="003E290B" w:rsidRPr="00343D7E" w:rsidRDefault="0055425F"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Em suma, em termos distributivos, a</w:t>
      </w:r>
      <w:r w:rsidR="00F37E83" w:rsidRPr="00343D7E">
        <w:rPr>
          <w:rFonts w:ascii="Times New Roman" w:hAnsi="Times New Roman"/>
          <w:sz w:val="24"/>
          <w:szCs w:val="24"/>
        </w:rPr>
        <w:t>s</w:t>
      </w:r>
      <w:r w:rsidRPr="00343D7E">
        <w:rPr>
          <w:rFonts w:ascii="Times New Roman" w:hAnsi="Times New Roman"/>
          <w:sz w:val="24"/>
          <w:szCs w:val="24"/>
        </w:rPr>
        <w:t xml:space="preserve"> diferença</w:t>
      </w:r>
      <w:r w:rsidR="00F37E83" w:rsidRPr="00343D7E">
        <w:rPr>
          <w:rFonts w:ascii="Times New Roman" w:hAnsi="Times New Roman"/>
          <w:sz w:val="24"/>
          <w:szCs w:val="24"/>
        </w:rPr>
        <w:t>s</w:t>
      </w:r>
      <w:r w:rsidRPr="00343D7E">
        <w:rPr>
          <w:rFonts w:ascii="Times New Roman" w:hAnsi="Times New Roman"/>
          <w:sz w:val="24"/>
          <w:szCs w:val="24"/>
        </w:rPr>
        <w:t xml:space="preserve"> que atualmente se observa</w:t>
      </w:r>
      <w:r w:rsidR="00F37E83" w:rsidRPr="00343D7E">
        <w:rPr>
          <w:rFonts w:ascii="Times New Roman" w:hAnsi="Times New Roman"/>
          <w:sz w:val="24"/>
          <w:szCs w:val="24"/>
        </w:rPr>
        <w:t>m</w:t>
      </w:r>
      <w:r w:rsidRPr="00343D7E">
        <w:rPr>
          <w:rFonts w:ascii="Times New Roman" w:hAnsi="Times New Roman"/>
          <w:sz w:val="24"/>
          <w:szCs w:val="24"/>
        </w:rPr>
        <w:t xml:space="preserve"> entre o RPPS e o RGPS é que neste há um teto para o valor dos benefícios e contribuição dos empregados</w:t>
      </w:r>
      <w:r w:rsidR="00F37E83" w:rsidRPr="00343D7E">
        <w:rPr>
          <w:rFonts w:ascii="Times New Roman" w:hAnsi="Times New Roman"/>
          <w:sz w:val="24"/>
          <w:szCs w:val="24"/>
        </w:rPr>
        <w:t>,</w:t>
      </w:r>
      <w:r w:rsidRPr="00343D7E">
        <w:rPr>
          <w:rFonts w:ascii="Times New Roman" w:hAnsi="Times New Roman"/>
          <w:sz w:val="24"/>
          <w:szCs w:val="24"/>
        </w:rPr>
        <w:t xml:space="preserve"> enquanto para aquele incide alíquota contributiva de 11% sobre a remuneração dos servidores e </w:t>
      </w:r>
      <w:r w:rsidR="00A5590B" w:rsidRPr="00343D7E">
        <w:rPr>
          <w:rFonts w:ascii="Times New Roman" w:hAnsi="Times New Roman"/>
          <w:sz w:val="24"/>
          <w:szCs w:val="24"/>
        </w:rPr>
        <w:t xml:space="preserve">não há teto para contribuição e </w:t>
      </w:r>
      <w:r w:rsidRPr="00343D7E">
        <w:rPr>
          <w:rFonts w:ascii="Times New Roman" w:hAnsi="Times New Roman"/>
          <w:sz w:val="24"/>
          <w:szCs w:val="24"/>
        </w:rPr>
        <w:t xml:space="preserve">benefícios. Conforme será visto adiante, é justamente na não existência de teto para os benefícios que reside o elemento que mais contribui para a regressividade das aposentadorias e pensões pagas pelos </w:t>
      </w:r>
      <w:proofErr w:type="spellStart"/>
      <w:r w:rsidRPr="00343D7E">
        <w:rPr>
          <w:rFonts w:ascii="Times New Roman" w:hAnsi="Times New Roman"/>
          <w:sz w:val="24"/>
          <w:szCs w:val="24"/>
        </w:rPr>
        <w:t>RPPSs</w:t>
      </w:r>
      <w:proofErr w:type="spellEnd"/>
      <w:r w:rsidRPr="00343D7E">
        <w:rPr>
          <w:rFonts w:ascii="Times New Roman" w:hAnsi="Times New Roman"/>
          <w:sz w:val="24"/>
          <w:szCs w:val="24"/>
        </w:rPr>
        <w:t>.</w:t>
      </w:r>
    </w:p>
    <w:p w:rsidR="000D0B16" w:rsidRPr="00343D7E" w:rsidRDefault="000D0B16" w:rsidP="00F75AD5">
      <w:pPr>
        <w:spacing w:beforeLines="60" w:before="144" w:afterLines="60" w:after="144" w:line="240" w:lineRule="auto"/>
        <w:jc w:val="both"/>
        <w:rPr>
          <w:rFonts w:ascii="Times New Roman" w:hAnsi="Times New Roman"/>
          <w:sz w:val="24"/>
          <w:szCs w:val="24"/>
        </w:rPr>
      </w:pPr>
    </w:p>
    <w:p w:rsidR="001B7490" w:rsidRPr="00343D7E" w:rsidRDefault="006220AA" w:rsidP="00F75AD5">
      <w:pPr>
        <w:spacing w:beforeLines="60" w:before="144" w:afterLines="60" w:after="144" w:line="240" w:lineRule="auto"/>
        <w:jc w:val="both"/>
        <w:rPr>
          <w:rFonts w:ascii="Times New Roman" w:hAnsi="Times New Roman"/>
          <w:b/>
          <w:sz w:val="24"/>
          <w:szCs w:val="24"/>
        </w:rPr>
      </w:pPr>
      <w:proofErr w:type="gramStart"/>
      <w:r w:rsidRPr="00343D7E">
        <w:rPr>
          <w:rFonts w:ascii="Times New Roman" w:hAnsi="Times New Roman"/>
          <w:b/>
          <w:sz w:val="24"/>
          <w:szCs w:val="24"/>
        </w:rPr>
        <w:t>4</w:t>
      </w:r>
      <w:proofErr w:type="gramEnd"/>
      <w:r w:rsidR="001B7490" w:rsidRPr="00343D7E">
        <w:rPr>
          <w:rFonts w:ascii="Times New Roman" w:hAnsi="Times New Roman"/>
          <w:b/>
          <w:sz w:val="24"/>
          <w:szCs w:val="24"/>
        </w:rPr>
        <w:t xml:space="preserve"> DADOS SOBRE APOSENTADORIAS E PENSÕES</w:t>
      </w:r>
    </w:p>
    <w:p w:rsidR="001B7490" w:rsidRPr="00343D7E" w:rsidRDefault="001B7490" w:rsidP="00F75AD5">
      <w:pPr>
        <w:spacing w:beforeLines="60" w:before="144" w:afterLines="60" w:after="144" w:line="240" w:lineRule="auto"/>
        <w:jc w:val="both"/>
        <w:rPr>
          <w:rFonts w:ascii="Times New Roman" w:hAnsi="Times New Roman"/>
          <w:sz w:val="24"/>
          <w:szCs w:val="24"/>
        </w:rPr>
      </w:pPr>
    </w:p>
    <w:p w:rsidR="001B7490" w:rsidRPr="00343D7E" w:rsidRDefault="00FC4CB7"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Esta seção tem como objetivo apresentar os quantitativos de aposentad</w:t>
      </w:r>
      <w:r w:rsidR="006C0582" w:rsidRPr="00343D7E">
        <w:rPr>
          <w:rFonts w:ascii="Times New Roman" w:hAnsi="Times New Roman"/>
          <w:sz w:val="24"/>
          <w:szCs w:val="24"/>
        </w:rPr>
        <w:t>orias e pensões concedidas pelos diversos regimes previdenciários dos servidores públicos</w:t>
      </w:r>
      <w:r w:rsidRPr="00343D7E">
        <w:rPr>
          <w:rFonts w:ascii="Times New Roman" w:hAnsi="Times New Roman"/>
          <w:sz w:val="24"/>
          <w:szCs w:val="24"/>
        </w:rPr>
        <w:t>.</w:t>
      </w:r>
      <w:r w:rsidR="00BD4CAE" w:rsidRPr="00343D7E">
        <w:rPr>
          <w:rFonts w:ascii="Times New Roman" w:hAnsi="Times New Roman"/>
          <w:sz w:val="24"/>
          <w:szCs w:val="24"/>
        </w:rPr>
        <w:t xml:space="preserve"> Para tal foram utilizados os dados da </w:t>
      </w:r>
      <w:r w:rsidR="006B4B7D" w:rsidRPr="00343D7E">
        <w:rPr>
          <w:rFonts w:ascii="Times New Roman" w:hAnsi="Times New Roman"/>
          <w:sz w:val="24"/>
          <w:szCs w:val="24"/>
        </w:rPr>
        <w:t xml:space="preserve">PNAD </w:t>
      </w:r>
      <w:r w:rsidR="00E13D0F" w:rsidRPr="00343D7E">
        <w:rPr>
          <w:rFonts w:ascii="Times New Roman" w:hAnsi="Times New Roman"/>
          <w:sz w:val="24"/>
          <w:szCs w:val="24"/>
        </w:rPr>
        <w:t xml:space="preserve">e dados administrativos gerados pelo Ministério da </w:t>
      </w:r>
      <w:r w:rsidR="00E13D0F" w:rsidRPr="00343D7E">
        <w:rPr>
          <w:rFonts w:ascii="Times New Roman" w:hAnsi="Times New Roman"/>
          <w:sz w:val="24"/>
          <w:szCs w:val="24"/>
        </w:rPr>
        <w:lastRenderedPageBreak/>
        <w:t xml:space="preserve">Previdência Social </w:t>
      </w:r>
      <w:r w:rsidR="002D1B9F" w:rsidRPr="00343D7E">
        <w:rPr>
          <w:rFonts w:ascii="Times New Roman" w:hAnsi="Times New Roman"/>
          <w:sz w:val="24"/>
          <w:szCs w:val="24"/>
        </w:rPr>
        <w:t xml:space="preserve">(MPS) </w:t>
      </w:r>
      <w:r w:rsidR="00E13D0F" w:rsidRPr="00343D7E">
        <w:rPr>
          <w:rFonts w:ascii="Times New Roman" w:hAnsi="Times New Roman"/>
          <w:sz w:val="24"/>
          <w:szCs w:val="24"/>
        </w:rPr>
        <w:t>e Ministério do Planejamento Orçamento e Gestão</w:t>
      </w:r>
      <w:r w:rsidR="002D1B9F" w:rsidRPr="00343D7E">
        <w:rPr>
          <w:rFonts w:ascii="Times New Roman" w:hAnsi="Times New Roman"/>
          <w:sz w:val="24"/>
          <w:szCs w:val="24"/>
        </w:rPr>
        <w:t xml:space="preserve"> (MPOG)</w:t>
      </w:r>
      <w:r w:rsidR="00E13D0F" w:rsidRPr="00343D7E">
        <w:rPr>
          <w:rFonts w:ascii="Times New Roman" w:hAnsi="Times New Roman"/>
          <w:sz w:val="24"/>
          <w:szCs w:val="24"/>
        </w:rPr>
        <w:t>, para o ano de 2009</w:t>
      </w:r>
      <w:r w:rsidR="00BD4CAE" w:rsidRPr="00343D7E">
        <w:rPr>
          <w:rFonts w:ascii="Times New Roman" w:hAnsi="Times New Roman"/>
          <w:sz w:val="24"/>
          <w:szCs w:val="24"/>
        </w:rPr>
        <w:t xml:space="preserve">. </w:t>
      </w:r>
    </w:p>
    <w:p w:rsidR="006B4B7D" w:rsidRPr="00343D7E" w:rsidRDefault="006B4B7D" w:rsidP="00E13D0F">
      <w:pPr>
        <w:spacing w:after="0" w:line="240" w:lineRule="auto"/>
        <w:jc w:val="center"/>
        <w:rPr>
          <w:rFonts w:ascii="Times New Roman" w:hAnsi="Times New Roman"/>
          <w:sz w:val="24"/>
          <w:szCs w:val="24"/>
        </w:rPr>
      </w:pPr>
      <w:r w:rsidRPr="00343D7E">
        <w:rPr>
          <w:rFonts w:ascii="Times New Roman" w:hAnsi="Times New Roman"/>
          <w:sz w:val="24"/>
          <w:szCs w:val="24"/>
        </w:rPr>
        <w:t xml:space="preserve">TABELA </w:t>
      </w:r>
      <w:r w:rsidR="00E13D0F" w:rsidRPr="00343D7E">
        <w:rPr>
          <w:rFonts w:ascii="Times New Roman" w:hAnsi="Times New Roman"/>
          <w:sz w:val="24"/>
          <w:szCs w:val="24"/>
        </w:rPr>
        <w:t>1</w:t>
      </w:r>
    </w:p>
    <w:p w:rsidR="00E13D0F" w:rsidRPr="00343D7E" w:rsidRDefault="00E13D0F" w:rsidP="00E13D0F">
      <w:pPr>
        <w:spacing w:after="0" w:line="240" w:lineRule="auto"/>
        <w:jc w:val="center"/>
        <w:rPr>
          <w:rFonts w:ascii="Times New Roman" w:hAnsi="Times New Roman"/>
          <w:b/>
          <w:sz w:val="24"/>
          <w:szCs w:val="24"/>
        </w:rPr>
      </w:pPr>
      <w:r w:rsidRPr="00343D7E">
        <w:rPr>
          <w:rFonts w:ascii="Times New Roman" w:hAnsi="Times New Roman"/>
          <w:b/>
          <w:sz w:val="24"/>
          <w:szCs w:val="24"/>
        </w:rPr>
        <w:t>Servidores ativos</w:t>
      </w:r>
      <w:r w:rsidR="005A5B84" w:rsidRPr="00343D7E">
        <w:rPr>
          <w:rFonts w:ascii="Times New Roman" w:hAnsi="Times New Roman"/>
          <w:b/>
          <w:sz w:val="24"/>
          <w:szCs w:val="24"/>
        </w:rPr>
        <w:t>, aposentados e instituidores de pensão</w:t>
      </w:r>
      <w:r w:rsidRPr="00343D7E">
        <w:rPr>
          <w:rFonts w:ascii="Times New Roman" w:hAnsi="Times New Roman"/>
          <w:b/>
          <w:sz w:val="24"/>
          <w:szCs w:val="24"/>
        </w:rPr>
        <w:t xml:space="preserve"> da União, </w:t>
      </w:r>
      <w:r w:rsidR="006B4B7D" w:rsidRPr="00343D7E">
        <w:rPr>
          <w:rFonts w:ascii="Times New Roman" w:hAnsi="Times New Roman"/>
          <w:b/>
          <w:sz w:val="24"/>
          <w:szCs w:val="24"/>
        </w:rPr>
        <w:t xml:space="preserve">estados e municípios </w:t>
      </w:r>
      <w:r w:rsidRPr="00343D7E">
        <w:rPr>
          <w:rFonts w:ascii="Times New Roman" w:hAnsi="Times New Roman"/>
          <w:b/>
          <w:sz w:val="24"/>
          <w:szCs w:val="24"/>
        </w:rPr>
        <w:t xml:space="preserve">com RPPS instituídos – dezembro de </w:t>
      </w:r>
      <w:proofErr w:type="gramStart"/>
      <w:r w:rsidRPr="00343D7E">
        <w:rPr>
          <w:rFonts w:ascii="Times New Roman" w:hAnsi="Times New Roman"/>
          <w:b/>
          <w:sz w:val="24"/>
          <w:szCs w:val="24"/>
        </w:rPr>
        <w:t>2009</w:t>
      </w:r>
      <w:proofErr w:type="gramEnd"/>
    </w:p>
    <w:p w:rsidR="005A5B84" w:rsidRPr="00343D7E" w:rsidRDefault="00F0155B" w:rsidP="009454E3">
      <w:pPr>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5074920" cy="12192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920" cy="1219200"/>
                    </a:xfrm>
                    <a:prstGeom prst="rect">
                      <a:avLst/>
                    </a:prstGeom>
                    <a:noFill/>
                    <a:ln>
                      <a:noFill/>
                    </a:ln>
                  </pic:spPr>
                </pic:pic>
              </a:graphicData>
            </a:graphic>
          </wp:inline>
        </w:drawing>
      </w:r>
    </w:p>
    <w:p w:rsidR="005A5B84" w:rsidRPr="00343D7E" w:rsidRDefault="00730425" w:rsidP="005A5B84">
      <w:pPr>
        <w:spacing w:after="0" w:line="240" w:lineRule="auto"/>
        <w:jc w:val="both"/>
        <w:rPr>
          <w:rFonts w:ascii="Times New Roman" w:hAnsi="Times New Roman"/>
        </w:rPr>
      </w:pPr>
      <w:r w:rsidRPr="00343D7E">
        <w:rPr>
          <w:rFonts w:ascii="Times New Roman" w:hAnsi="Times New Roman"/>
          <w:sz w:val="20"/>
          <w:szCs w:val="20"/>
        </w:rPr>
        <w:t xml:space="preserve">     </w:t>
      </w:r>
      <w:r w:rsidR="00E13D0F" w:rsidRPr="00343D7E">
        <w:rPr>
          <w:rFonts w:ascii="Times New Roman" w:hAnsi="Times New Roman"/>
          <w:sz w:val="20"/>
          <w:szCs w:val="20"/>
        </w:rPr>
        <w:t>Fonte</w:t>
      </w:r>
      <w:r w:rsidR="006B4B7D" w:rsidRPr="00343D7E">
        <w:rPr>
          <w:rFonts w:ascii="Times New Roman" w:hAnsi="Times New Roman"/>
          <w:sz w:val="20"/>
          <w:szCs w:val="20"/>
        </w:rPr>
        <w:t>s</w:t>
      </w:r>
      <w:r w:rsidR="00E13D0F" w:rsidRPr="00343D7E">
        <w:rPr>
          <w:rFonts w:ascii="Times New Roman" w:hAnsi="Times New Roman"/>
          <w:sz w:val="20"/>
          <w:szCs w:val="20"/>
        </w:rPr>
        <w:t xml:space="preserve">: </w:t>
      </w:r>
      <w:r w:rsidR="006B4B7D" w:rsidRPr="00343D7E">
        <w:rPr>
          <w:rFonts w:ascii="Times New Roman" w:hAnsi="Times New Roman"/>
        </w:rPr>
        <w:t>MPS/</w:t>
      </w:r>
      <w:r w:rsidR="00E13D0F" w:rsidRPr="00343D7E">
        <w:rPr>
          <w:rFonts w:ascii="Times New Roman" w:hAnsi="Times New Roman"/>
          <w:sz w:val="20"/>
          <w:szCs w:val="20"/>
        </w:rPr>
        <w:t xml:space="preserve">CADPREV </w:t>
      </w:r>
      <w:r w:rsidR="005A5B84" w:rsidRPr="00343D7E">
        <w:rPr>
          <w:rFonts w:ascii="Times New Roman" w:hAnsi="Times New Roman"/>
          <w:sz w:val="20"/>
          <w:szCs w:val="20"/>
        </w:rPr>
        <w:t xml:space="preserve">e </w:t>
      </w:r>
      <w:r w:rsidR="006B4B7D" w:rsidRPr="00343D7E">
        <w:rPr>
          <w:rFonts w:ascii="Times New Roman" w:hAnsi="Times New Roman"/>
        </w:rPr>
        <w:t>MPOG/</w:t>
      </w:r>
      <w:r w:rsidR="00F33EAC" w:rsidRPr="00343D7E">
        <w:rPr>
          <w:rFonts w:ascii="Times New Roman" w:hAnsi="Times New Roman"/>
        </w:rPr>
        <w:t>Secretaria de Recursos Humanos (</w:t>
      </w:r>
      <w:r w:rsidR="005A5B84" w:rsidRPr="00343D7E">
        <w:rPr>
          <w:rFonts w:ascii="Times New Roman" w:hAnsi="Times New Roman"/>
        </w:rPr>
        <w:t>SRH</w:t>
      </w:r>
      <w:r w:rsidR="00F33EAC" w:rsidRPr="00343D7E">
        <w:rPr>
          <w:rFonts w:ascii="Times New Roman" w:hAnsi="Times New Roman"/>
        </w:rPr>
        <w:t>)</w:t>
      </w:r>
      <w:r w:rsidR="006B4B7D" w:rsidRPr="00343D7E">
        <w:rPr>
          <w:rFonts w:ascii="Times New Roman" w:hAnsi="Times New Roman"/>
        </w:rPr>
        <w:t>.</w:t>
      </w:r>
    </w:p>
    <w:p w:rsidR="005A5B84" w:rsidRPr="00343D7E" w:rsidRDefault="005A5B84" w:rsidP="001B7490">
      <w:pPr>
        <w:spacing w:before="60" w:after="60" w:line="360" w:lineRule="auto"/>
        <w:ind w:firstLine="709"/>
        <w:jc w:val="both"/>
        <w:rPr>
          <w:rFonts w:ascii="Times New Roman" w:hAnsi="Times New Roman"/>
        </w:rPr>
      </w:pPr>
    </w:p>
    <w:p w:rsidR="00AF612C" w:rsidRPr="00343D7E" w:rsidRDefault="00AF612C"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De acordo com a tabela 1, observa-se que </w:t>
      </w:r>
      <w:r w:rsidR="005A5B84" w:rsidRPr="00343D7E">
        <w:rPr>
          <w:rFonts w:ascii="Times New Roman" w:hAnsi="Times New Roman"/>
          <w:sz w:val="24"/>
          <w:szCs w:val="24"/>
        </w:rPr>
        <w:t xml:space="preserve">o número de </w:t>
      </w:r>
      <w:r w:rsidRPr="00343D7E">
        <w:rPr>
          <w:rFonts w:ascii="Times New Roman" w:hAnsi="Times New Roman"/>
          <w:sz w:val="24"/>
          <w:szCs w:val="24"/>
        </w:rPr>
        <w:t xml:space="preserve">aposentados e instituidores de pensão </w:t>
      </w:r>
      <w:r w:rsidR="005A5B84" w:rsidRPr="00343D7E">
        <w:rPr>
          <w:rFonts w:ascii="Times New Roman" w:hAnsi="Times New Roman"/>
          <w:sz w:val="24"/>
          <w:szCs w:val="24"/>
        </w:rPr>
        <w:t xml:space="preserve">entre os civis da União </w:t>
      </w:r>
      <w:r w:rsidRPr="00343D7E">
        <w:rPr>
          <w:rFonts w:ascii="Times New Roman" w:hAnsi="Times New Roman"/>
          <w:sz w:val="24"/>
          <w:szCs w:val="24"/>
        </w:rPr>
        <w:t xml:space="preserve">supera o de servidores ativos. O que por si só já seria uma fonte de pressão em termos de gasto. </w:t>
      </w:r>
      <w:r w:rsidR="00D6445C" w:rsidRPr="00343D7E">
        <w:rPr>
          <w:rFonts w:ascii="Times New Roman" w:hAnsi="Times New Roman"/>
          <w:sz w:val="24"/>
          <w:szCs w:val="24"/>
        </w:rPr>
        <w:t xml:space="preserve">Os números consolidados </w:t>
      </w:r>
      <w:r w:rsidR="006C0582" w:rsidRPr="00343D7E">
        <w:rPr>
          <w:rFonts w:ascii="Times New Roman" w:hAnsi="Times New Roman"/>
          <w:sz w:val="24"/>
          <w:szCs w:val="24"/>
        </w:rPr>
        <w:t xml:space="preserve">para o Brasil </w:t>
      </w:r>
      <w:r w:rsidR="00D6445C" w:rsidRPr="00343D7E">
        <w:rPr>
          <w:rFonts w:ascii="Times New Roman" w:hAnsi="Times New Roman"/>
          <w:sz w:val="24"/>
          <w:szCs w:val="24"/>
        </w:rPr>
        <w:t xml:space="preserve">mostram mais de </w:t>
      </w:r>
      <w:proofErr w:type="gramStart"/>
      <w:r w:rsidR="006B4B7D" w:rsidRPr="00343D7E">
        <w:rPr>
          <w:rFonts w:ascii="Times New Roman" w:hAnsi="Times New Roman"/>
          <w:sz w:val="24"/>
          <w:szCs w:val="24"/>
        </w:rPr>
        <w:t>2</w:t>
      </w:r>
      <w:proofErr w:type="gramEnd"/>
      <w:r w:rsidR="006B4B7D" w:rsidRPr="00343D7E">
        <w:rPr>
          <w:rFonts w:ascii="Times New Roman" w:hAnsi="Times New Roman"/>
          <w:sz w:val="24"/>
          <w:szCs w:val="24"/>
        </w:rPr>
        <w:t xml:space="preserve"> </w:t>
      </w:r>
      <w:r w:rsidR="00D6445C" w:rsidRPr="00343D7E">
        <w:rPr>
          <w:rFonts w:ascii="Times New Roman" w:hAnsi="Times New Roman"/>
          <w:sz w:val="24"/>
          <w:szCs w:val="24"/>
        </w:rPr>
        <w:t xml:space="preserve">milhões de aposentados e </w:t>
      </w:r>
      <w:r w:rsidR="005A5B84" w:rsidRPr="00343D7E">
        <w:rPr>
          <w:rFonts w:ascii="Times New Roman" w:hAnsi="Times New Roman"/>
          <w:sz w:val="24"/>
          <w:szCs w:val="24"/>
        </w:rPr>
        <w:t xml:space="preserve">pouco mais de </w:t>
      </w:r>
      <w:r w:rsidR="006B4B7D" w:rsidRPr="00343D7E">
        <w:rPr>
          <w:rFonts w:ascii="Times New Roman" w:hAnsi="Times New Roman"/>
          <w:sz w:val="24"/>
          <w:szCs w:val="24"/>
        </w:rPr>
        <w:t xml:space="preserve">1 </w:t>
      </w:r>
      <w:r w:rsidR="00D6445C" w:rsidRPr="00343D7E">
        <w:rPr>
          <w:rFonts w:ascii="Times New Roman" w:hAnsi="Times New Roman"/>
          <w:sz w:val="24"/>
          <w:szCs w:val="24"/>
        </w:rPr>
        <w:t xml:space="preserve">milhão de pensionistas para um total de mais de </w:t>
      </w:r>
      <w:r w:rsidR="006B4B7D" w:rsidRPr="00343D7E">
        <w:rPr>
          <w:rFonts w:ascii="Times New Roman" w:hAnsi="Times New Roman"/>
          <w:sz w:val="24"/>
          <w:szCs w:val="24"/>
        </w:rPr>
        <w:t xml:space="preserve">6 </w:t>
      </w:r>
      <w:r w:rsidR="00D6445C" w:rsidRPr="00343D7E">
        <w:rPr>
          <w:rFonts w:ascii="Times New Roman" w:hAnsi="Times New Roman"/>
          <w:sz w:val="24"/>
          <w:szCs w:val="24"/>
        </w:rPr>
        <w:t xml:space="preserve">milhões de servidores ativos. Estes números resultam na relação de </w:t>
      </w:r>
      <w:r w:rsidR="003B0BB4" w:rsidRPr="00343D7E">
        <w:rPr>
          <w:rFonts w:ascii="Times New Roman" w:hAnsi="Times New Roman"/>
          <w:sz w:val="24"/>
          <w:szCs w:val="24"/>
        </w:rPr>
        <w:t>quase</w:t>
      </w:r>
      <w:r w:rsidR="00D6445C" w:rsidRPr="00343D7E">
        <w:rPr>
          <w:rFonts w:ascii="Times New Roman" w:hAnsi="Times New Roman"/>
          <w:sz w:val="24"/>
          <w:szCs w:val="24"/>
        </w:rPr>
        <w:t xml:space="preserve"> dois servidores ativos para cada inativo (aposentado ou pensionista). </w:t>
      </w:r>
      <w:r w:rsidR="005A5B84" w:rsidRPr="00343D7E">
        <w:rPr>
          <w:rFonts w:ascii="Times New Roman" w:hAnsi="Times New Roman"/>
          <w:sz w:val="24"/>
          <w:szCs w:val="24"/>
        </w:rPr>
        <w:t xml:space="preserve">A pior razão encontra-se entre os civis da União com o número de inativos superior ao de ativos. </w:t>
      </w:r>
    </w:p>
    <w:p w:rsidR="00321E08" w:rsidRPr="00343D7E" w:rsidRDefault="00321E08"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Em termos de despesa, a SRH/MPOG divulga os gastos da União com os servidores civis e militares. </w:t>
      </w:r>
      <w:r w:rsidR="005A5B84" w:rsidRPr="00343D7E">
        <w:rPr>
          <w:rFonts w:ascii="Times New Roman" w:hAnsi="Times New Roman"/>
          <w:sz w:val="24"/>
          <w:szCs w:val="24"/>
        </w:rPr>
        <w:t>O</w:t>
      </w:r>
      <w:r w:rsidRPr="00343D7E">
        <w:rPr>
          <w:rFonts w:ascii="Times New Roman" w:hAnsi="Times New Roman"/>
          <w:sz w:val="24"/>
          <w:szCs w:val="24"/>
        </w:rPr>
        <w:t xml:space="preserve">s </w:t>
      </w:r>
      <w:r w:rsidR="005A5B84" w:rsidRPr="00343D7E">
        <w:rPr>
          <w:rFonts w:ascii="Times New Roman" w:hAnsi="Times New Roman"/>
          <w:sz w:val="24"/>
          <w:szCs w:val="24"/>
        </w:rPr>
        <w:t xml:space="preserve">valores </w:t>
      </w:r>
      <w:r w:rsidRPr="00343D7E">
        <w:rPr>
          <w:rFonts w:ascii="Times New Roman" w:hAnsi="Times New Roman"/>
          <w:sz w:val="24"/>
          <w:szCs w:val="24"/>
        </w:rPr>
        <w:t xml:space="preserve">encontram-se na tabela 2. </w:t>
      </w:r>
      <w:r w:rsidR="006C0582" w:rsidRPr="00343D7E">
        <w:rPr>
          <w:rFonts w:ascii="Times New Roman" w:hAnsi="Times New Roman"/>
          <w:sz w:val="24"/>
          <w:szCs w:val="24"/>
        </w:rPr>
        <w:t xml:space="preserve">Os gastos foram </w:t>
      </w:r>
      <w:r w:rsidR="005A5B84" w:rsidRPr="00343D7E">
        <w:rPr>
          <w:rFonts w:ascii="Times New Roman" w:hAnsi="Times New Roman"/>
          <w:sz w:val="24"/>
          <w:szCs w:val="24"/>
        </w:rPr>
        <w:t>de mais de R$ 167 bilhões</w:t>
      </w:r>
      <w:r w:rsidR="002D1B9F" w:rsidRPr="00343D7E">
        <w:rPr>
          <w:rFonts w:ascii="Times New Roman" w:hAnsi="Times New Roman"/>
          <w:sz w:val="24"/>
          <w:szCs w:val="24"/>
        </w:rPr>
        <w:t xml:space="preserve"> ou 5,2% do PIB</w:t>
      </w:r>
      <w:r w:rsidR="003B0BB4" w:rsidRPr="00343D7E">
        <w:rPr>
          <w:rFonts w:ascii="Times New Roman" w:hAnsi="Times New Roman"/>
          <w:sz w:val="24"/>
          <w:szCs w:val="24"/>
        </w:rPr>
        <w:t>,</w:t>
      </w:r>
      <w:r w:rsidR="005A5B84" w:rsidRPr="00343D7E">
        <w:rPr>
          <w:rFonts w:ascii="Times New Roman" w:hAnsi="Times New Roman"/>
          <w:sz w:val="24"/>
          <w:szCs w:val="24"/>
        </w:rPr>
        <w:t xml:space="preserve"> em termos correntes</w:t>
      </w:r>
      <w:r w:rsidR="003B0BB4" w:rsidRPr="00343D7E">
        <w:rPr>
          <w:rFonts w:ascii="Times New Roman" w:hAnsi="Times New Roman"/>
          <w:sz w:val="24"/>
          <w:szCs w:val="24"/>
        </w:rPr>
        <w:t>,</w:t>
      </w:r>
      <w:r w:rsidR="005A5B84" w:rsidRPr="00343D7E">
        <w:rPr>
          <w:rFonts w:ascii="Times New Roman" w:hAnsi="Times New Roman"/>
          <w:sz w:val="24"/>
          <w:szCs w:val="24"/>
        </w:rPr>
        <w:t xml:space="preserve"> no ano de 2009. Desse montante, pouco mais de R$ 10</w:t>
      </w:r>
      <w:r w:rsidR="00730425" w:rsidRPr="00343D7E">
        <w:rPr>
          <w:rFonts w:ascii="Times New Roman" w:hAnsi="Times New Roman"/>
          <w:sz w:val="24"/>
          <w:szCs w:val="24"/>
        </w:rPr>
        <w:t>1</w:t>
      </w:r>
      <w:r w:rsidR="005A5B84" w:rsidRPr="00343D7E">
        <w:rPr>
          <w:rFonts w:ascii="Times New Roman" w:hAnsi="Times New Roman"/>
          <w:sz w:val="24"/>
          <w:szCs w:val="24"/>
        </w:rPr>
        <w:t xml:space="preserve"> bilhões para os servidores ativos (inclusive militares) e aproximadamente R$ 65 bilhões para aposentados e pensionistas. </w:t>
      </w:r>
    </w:p>
    <w:p w:rsidR="00F33EAC" w:rsidRPr="00343D7E" w:rsidRDefault="00F33EAC" w:rsidP="00AF4D84">
      <w:pPr>
        <w:spacing w:after="0" w:line="240" w:lineRule="auto"/>
        <w:jc w:val="center"/>
        <w:rPr>
          <w:rFonts w:ascii="Times New Roman" w:hAnsi="Times New Roman"/>
          <w:sz w:val="24"/>
          <w:szCs w:val="24"/>
        </w:rPr>
      </w:pPr>
      <w:r w:rsidRPr="00343D7E">
        <w:rPr>
          <w:rFonts w:ascii="Times New Roman" w:hAnsi="Times New Roman"/>
          <w:sz w:val="24"/>
          <w:szCs w:val="24"/>
        </w:rPr>
        <w:t xml:space="preserve">TABELA </w:t>
      </w:r>
      <w:r w:rsidR="005A5B84" w:rsidRPr="00343D7E">
        <w:rPr>
          <w:rFonts w:ascii="Times New Roman" w:hAnsi="Times New Roman"/>
          <w:sz w:val="24"/>
          <w:szCs w:val="24"/>
        </w:rPr>
        <w:t>2</w:t>
      </w:r>
    </w:p>
    <w:p w:rsidR="00F33EAC" w:rsidRPr="00343D7E" w:rsidRDefault="005A5B84" w:rsidP="00F33EAC">
      <w:pPr>
        <w:spacing w:after="0" w:line="240" w:lineRule="auto"/>
        <w:jc w:val="center"/>
        <w:rPr>
          <w:rFonts w:ascii="Times New Roman" w:hAnsi="Times New Roman"/>
          <w:sz w:val="20"/>
          <w:szCs w:val="20"/>
        </w:rPr>
      </w:pPr>
      <w:r w:rsidRPr="00343D7E">
        <w:rPr>
          <w:rFonts w:ascii="Times New Roman" w:hAnsi="Times New Roman"/>
          <w:b/>
          <w:sz w:val="24"/>
          <w:szCs w:val="24"/>
        </w:rPr>
        <w:t xml:space="preserve">Gasto com servidores ativos, aposentados e pensionistas da União – </w:t>
      </w:r>
      <w:proofErr w:type="gramStart"/>
      <w:r w:rsidRPr="00343D7E">
        <w:rPr>
          <w:rFonts w:ascii="Times New Roman" w:hAnsi="Times New Roman"/>
          <w:b/>
          <w:sz w:val="24"/>
          <w:szCs w:val="24"/>
        </w:rPr>
        <w:t>dez</w:t>
      </w:r>
      <w:r w:rsidR="00F33EAC" w:rsidRPr="00343D7E">
        <w:rPr>
          <w:rFonts w:ascii="Times New Roman" w:hAnsi="Times New Roman"/>
          <w:b/>
          <w:sz w:val="24"/>
          <w:szCs w:val="24"/>
        </w:rPr>
        <w:t>embro</w:t>
      </w:r>
      <w:proofErr w:type="gramEnd"/>
      <w:r w:rsidRPr="00343D7E">
        <w:rPr>
          <w:rFonts w:ascii="Times New Roman" w:hAnsi="Times New Roman"/>
          <w:b/>
          <w:sz w:val="24"/>
          <w:szCs w:val="24"/>
        </w:rPr>
        <w:t xml:space="preserve"> </w:t>
      </w:r>
    </w:p>
    <w:p w:rsidR="005A5B84" w:rsidRPr="00343D7E" w:rsidRDefault="005A5B84" w:rsidP="00F33EAC">
      <w:pPr>
        <w:spacing w:after="0" w:line="240" w:lineRule="auto"/>
        <w:rPr>
          <w:rFonts w:ascii="Times New Roman" w:hAnsi="Times New Roman"/>
          <w:sz w:val="20"/>
          <w:szCs w:val="20"/>
        </w:rPr>
      </w:pPr>
      <w:r w:rsidRPr="00343D7E">
        <w:rPr>
          <w:rFonts w:ascii="Times New Roman" w:hAnsi="Times New Roman"/>
          <w:sz w:val="20"/>
          <w:szCs w:val="20"/>
        </w:rPr>
        <w:t>(</w:t>
      </w:r>
      <w:r w:rsidR="00F33EAC" w:rsidRPr="00343D7E">
        <w:rPr>
          <w:rFonts w:ascii="Times New Roman" w:hAnsi="Times New Roman"/>
          <w:sz w:val="20"/>
          <w:szCs w:val="20"/>
        </w:rPr>
        <w:t xml:space="preserve">Em </w:t>
      </w:r>
      <w:r w:rsidRPr="00343D7E">
        <w:rPr>
          <w:rFonts w:ascii="Times New Roman" w:hAnsi="Times New Roman"/>
          <w:sz w:val="20"/>
          <w:szCs w:val="20"/>
        </w:rPr>
        <w:t>R$ milhões correntes)</w:t>
      </w:r>
    </w:p>
    <w:p w:rsidR="003771DD" w:rsidRPr="00343D7E" w:rsidRDefault="00F0155B" w:rsidP="003771DD">
      <w:pPr>
        <w:spacing w:after="0" w:line="240" w:lineRule="auto"/>
        <w:rPr>
          <w:rFonts w:ascii="Times New Roman" w:hAnsi="Times New Roman"/>
          <w:sz w:val="20"/>
          <w:szCs w:val="20"/>
        </w:rPr>
      </w:pPr>
      <w:r>
        <w:rPr>
          <w:noProof/>
          <w:lang w:eastAsia="pt-BR"/>
        </w:rPr>
        <w:drawing>
          <wp:inline distT="0" distB="0" distL="0" distR="0">
            <wp:extent cx="5394960" cy="5791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579120"/>
                    </a:xfrm>
                    <a:prstGeom prst="rect">
                      <a:avLst/>
                    </a:prstGeom>
                    <a:noFill/>
                    <a:ln>
                      <a:noFill/>
                    </a:ln>
                  </pic:spPr>
                </pic:pic>
              </a:graphicData>
            </a:graphic>
          </wp:inline>
        </w:drawing>
      </w:r>
    </w:p>
    <w:p w:rsidR="00321E08" w:rsidRPr="00343D7E" w:rsidRDefault="00AF4D84" w:rsidP="003771DD">
      <w:pPr>
        <w:spacing w:after="0" w:line="240" w:lineRule="auto"/>
        <w:rPr>
          <w:rFonts w:ascii="Times New Roman" w:hAnsi="Times New Roman"/>
          <w:sz w:val="20"/>
          <w:szCs w:val="20"/>
        </w:rPr>
      </w:pPr>
      <w:r w:rsidRPr="00343D7E">
        <w:rPr>
          <w:rFonts w:ascii="Times New Roman" w:hAnsi="Times New Roman"/>
          <w:sz w:val="20"/>
          <w:szCs w:val="20"/>
        </w:rPr>
        <w:t>Fonte: Elaboração própria com base nos dados da SRH/MPOG</w:t>
      </w:r>
      <w:r w:rsidR="00467440" w:rsidRPr="00343D7E">
        <w:rPr>
          <w:rFonts w:ascii="Times New Roman" w:hAnsi="Times New Roman"/>
          <w:sz w:val="20"/>
          <w:szCs w:val="20"/>
        </w:rPr>
        <w:t>.</w:t>
      </w:r>
    </w:p>
    <w:p w:rsidR="00321E08" w:rsidRPr="00343D7E" w:rsidRDefault="00321E08" w:rsidP="001B7490">
      <w:pPr>
        <w:spacing w:before="60" w:after="60" w:line="360" w:lineRule="auto"/>
        <w:ind w:firstLine="709"/>
        <w:jc w:val="both"/>
        <w:rPr>
          <w:rFonts w:ascii="Times New Roman" w:hAnsi="Times New Roman"/>
          <w:sz w:val="24"/>
          <w:szCs w:val="24"/>
        </w:rPr>
      </w:pPr>
    </w:p>
    <w:p w:rsidR="00AF4D84" w:rsidRPr="00343D7E" w:rsidRDefault="00AF4D84"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 A tabela 3 apresenta a média de gasto com </w:t>
      </w:r>
      <w:r w:rsidR="00730425" w:rsidRPr="00343D7E">
        <w:rPr>
          <w:rFonts w:ascii="Times New Roman" w:hAnsi="Times New Roman"/>
          <w:sz w:val="24"/>
          <w:szCs w:val="24"/>
        </w:rPr>
        <w:t xml:space="preserve">os servidores civis e militares da União </w:t>
      </w:r>
      <w:r w:rsidRPr="00343D7E">
        <w:rPr>
          <w:rFonts w:ascii="Times New Roman" w:hAnsi="Times New Roman"/>
          <w:sz w:val="24"/>
          <w:szCs w:val="24"/>
        </w:rPr>
        <w:t xml:space="preserve">para o mês de outubro de 2009. </w:t>
      </w:r>
    </w:p>
    <w:p w:rsidR="00F33EAC" w:rsidRPr="00343D7E" w:rsidRDefault="00F33EAC" w:rsidP="00467440">
      <w:pPr>
        <w:spacing w:after="0" w:line="240" w:lineRule="auto"/>
        <w:jc w:val="center"/>
        <w:rPr>
          <w:rFonts w:ascii="Times New Roman" w:hAnsi="Times New Roman"/>
          <w:sz w:val="24"/>
          <w:szCs w:val="24"/>
        </w:rPr>
      </w:pPr>
      <w:r w:rsidRPr="00343D7E">
        <w:rPr>
          <w:rFonts w:ascii="Times New Roman" w:hAnsi="Times New Roman"/>
          <w:sz w:val="24"/>
          <w:szCs w:val="24"/>
        </w:rPr>
        <w:t xml:space="preserve">TABELA </w:t>
      </w:r>
      <w:r w:rsidR="00467440" w:rsidRPr="00343D7E">
        <w:rPr>
          <w:rFonts w:ascii="Times New Roman" w:hAnsi="Times New Roman"/>
          <w:sz w:val="24"/>
          <w:szCs w:val="24"/>
        </w:rPr>
        <w:t>3</w:t>
      </w:r>
    </w:p>
    <w:p w:rsidR="00AF4D84" w:rsidRPr="00343D7E" w:rsidRDefault="00467440" w:rsidP="00467440">
      <w:pPr>
        <w:spacing w:after="0" w:line="240" w:lineRule="auto"/>
        <w:jc w:val="center"/>
        <w:rPr>
          <w:rFonts w:ascii="Times New Roman" w:hAnsi="Times New Roman"/>
          <w:b/>
          <w:sz w:val="24"/>
          <w:szCs w:val="24"/>
        </w:rPr>
      </w:pPr>
      <w:r w:rsidRPr="00343D7E">
        <w:rPr>
          <w:rFonts w:ascii="Times New Roman" w:hAnsi="Times New Roman"/>
          <w:b/>
          <w:sz w:val="24"/>
          <w:szCs w:val="24"/>
        </w:rPr>
        <w:t>Média salarial para servidores da União – out</w:t>
      </w:r>
      <w:r w:rsidR="00F33EAC" w:rsidRPr="00343D7E">
        <w:rPr>
          <w:rFonts w:ascii="Times New Roman" w:hAnsi="Times New Roman"/>
          <w:b/>
          <w:sz w:val="24"/>
          <w:szCs w:val="24"/>
        </w:rPr>
        <w:t xml:space="preserve">ubro de </w:t>
      </w:r>
      <w:r w:rsidRPr="00343D7E">
        <w:rPr>
          <w:rFonts w:ascii="Times New Roman" w:hAnsi="Times New Roman"/>
          <w:b/>
          <w:sz w:val="24"/>
          <w:szCs w:val="24"/>
        </w:rPr>
        <w:t>2009</w:t>
      </w:r>
    </w:p>
    <w:p w:rsidR="00467440" w:rsidRPr="00343D7E" w:rsidRDefault="00467440" w:rsidP="00F33EAC">
      <w:pPr>
        <w:spacing w:after="0" w:line="240" w:lineRule="auto"/>
        <w:rPr>
          <w:rFonts w:ascii="Times New Roman" w:hAnsi="Times New Roman"/>
          <w:sz w:val="20"/>
          <w:szCs w:val="20"/>
        </w:rPr>
      </w:pPr>
      <w:r w:rsidRPr="00343D7E">
        <w:rPr>
          <w:rFonts w:ascii="Times New Roman" w:hAnsi="Times New Roman"/>
          <w:sz w:val="20"/>
          <w:szCs w:val="20"/>
        </w:rPr>
        <w:t>(</w:t>
      </w:r>
      <w:r w:rsidR="00F33EAC" w:rsidRPr="00343D7E">
        <w:rPr>
          <w:rFonts w:ascii="Times New Roman" w:hAnsi="Times New Roman"/>
          <w:sz w:val="20"/>
          <w:szCs w:val="20"/>
        </w:rPr>
        <w:t xml:space="preserve">Em </w:t>
      </w:r>
      <w:r w:rsidRPr="00343D7E">
        <w:rPr>
          <w:rFonts w:ascii="Times New Roman" w:hAnsi="Times New Roman"/>
          <w:sz w:val="20"/>
          <w:szCs w:val="20"/>
        </w:rPr>
        <w:t>R$ correntes</w:t>
      </w:r>
      <w:r w:rsidR="00E11662" w:rsidRPr="00343D7E">
        <w:rPr>
          <w:rFonts w:ascii="Times New Roman" w:hAnsi="Times New Roman"/>
          <w:sz w:val="20"/>
          <w:szCs w:val="20"/>
        </w:rPr>
        <w:t xml:space="preserve"> de out</w:t>
      </w:r>
      <w:r w:rsidR="001F07E1" w:rsidRPr="00343D7E">
        <w:rPr>
          <w:rFonts w:ascii="Times New Roman" w:hAnsi="Times New Roman"/>
          <w:sz w:val="20"/>
          <w:szCs w:val="20"/>
        </w:rPr>
        <w:t>ubro de</w:t>
      </w:r>
      <w:r w:rsidR="00E11662" w:rsidRPr="00343D7E">
        <w:rPr>
          <w:rFonts w:ascii="Times New Roman" w:hAnsi="Times New Roman"/>
          <w:sz w:val="20"/>
          <w:szCs w:val="20"/>
        </w:rPr>
        <w:t xml:space="preserve"> 2009</w:t>
      </w:r>
      <w:r w:rsidRPr="00343D7E">
        <w:rPr>
          <w:rFonts w:ascii="Times New Roman" w:hAnsi="Times New Roman"/>
          <w:sz w:val="20"/>
          <w:szCs w:val="20"/>
        </w:rPr>
        <w:t>)</w:t>
      </w:r>
    </w:p>
    <w:p w:rsidR="00AF4D84" w:rsidRPr="00343D7E" w:rsidRDefault="00F0155B" w:rsidP="00467440">
      <w:pPr>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008120" cy="678180"/>
            <wp:effectExtent l="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120" cy="678180"/>
                    </a:xfrm>
                    <a:prstGeom prst="rect">
                      <a:avLst/>
                    </a:prstGeom>
                    <a:noFill/>
                    <a:ln>
                      <a:noFill/>
                    </a:ln>
                  </pic:spPr>
                </pic:pic>
              </a:graphicData>
            </a:graphic>
          </wp:inline>
        </w:drawing>
      </w:r>
    </w:p>
    <w:p w:rsidR="00AF4D84" w:rsidRPr="00343D7E" w:rsidRDefault="00467440" w:rsidP="00467440">
      <w:pPr>
        <w:spacing w:after="0" w:line="240" w:lineRule="auto"/>
        <w:rPr>
          <w:rFonts w:ascii="Times New Roman" w:hAnsi="Times New Roman"/>
          <w:sz w:val="20"/>
          <w:szCs w:val="20"/>
        </w:rPr>
      </w:pPr>
      <w:r w:rsidRPr="00343D7E">
        <w:rPr>
          <w:rFonts w:ascii="Times New Roman" w:hAnsi="Times New Roman"/>
          <w:sz w:val="20"/>
          <w:szCs w:val="20"/>
        </w:rPr>
        <w:t xml:space="preserve">                      Fonte: Elaboração própria com base nos dados da SRH/MPOG.</w:t>
      </w:r>
    </w:p>
    <w:p w:rsidR="00AF4D84" w:rsidRPr="00343D7E" w:rsidRDefault="00AF4D84" w:rsidP="001B7490">
      <w:pPr>
        <w:spacing w:before="60" w:after="60" w:line="360" w:lineRule="auto"/>
        <w:ind w:firstLine="709"/>
        <w:jc w:val="both"/>
        <w:rPr>
          <w:rFonts w:ascii="Times New Roman" w:hAnsi="Times New Roman"/>
          <w:sz w:val="24"/>
          <w:szCs w:val="24"/>
        </w:rPr>
      </w:pPr>
    </w:p>
    <w:p w:rsidR="00BD18D4" w:rsidRPr="00343D7E" w:rsidRDefault="00BD18D4"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lastRenderedPageBreak/>
        <w:t>Ao se cotejar os valores médios de aposentados e pensionistas entre os civis da União com o teto de aposentadoria do RGPS, tem-se que em outubro de 2009 os valores eram substancialmente superiores. Comparando também com o montante de aposentados e pensionistas civis, observa-se que uma grande massa de recursos</w:t>
      </w:r>
      <w:r w:rsidR="00B751DD" w:rsidRPr="00343D7E">
        <w:rPr>
          <w:rFonts w:ascii="Times New Roman" w:hAnsi="Times New Roman"/>
          <w:sz w:val="24"/>
          <w:szCs w:val="24"/>
        </w:rPr>
        <w:t xml:space="preserve"> (</w:t>
      </w:r>
      <w:r w:rsidR="003771DD" w:rsidRPr="00343D7E">
        <w:rPr>
          <w:rFonts w:ascii="Times New Roman" w:hAnsi="Times New Roman"/>
          <w:sz w:val="24"/>
          <w:szCs w:val="24"/>
        </w:rPr>
        <w:t>1,41% do PIB</w:t>
      </w:r>
      <w:r w:rsidR="00B751DD" w:rsidRPr="00343D7E">
        <w:rPr>
          <w:rFonts w:ascii="Times New Roman" w:hAnsi="Times New Roman"/>
          <w:sz w:val="24"/>
          <w:szCs w:val="24"/>
        </w:rPr>
        <w:t>)</w:t>
      </w:r>
      <w:r w:rsidRPr="00343D7E">
        <w:rPr>
          <w:rFonts w:ascii="Times New Roman" w:hAnsi="Times New Roman"/>
          <w:sz w:val="24"/>
          <w:szCs w:val="24"/>
        </w:rPr>
        <w:t xml:space="preserve"> é paga para pouco mais de 600 mil pessoas. </w:t>
      </w:r>
      <w:r w:rsidR="006C0582" w:rsidRPr="00343D7E">
        <w:rPr>
          <w:rFonts w:ascii="Times New Roman" w:hAnsi="Times New Roman"/>
          <w:sz w:val="24"/>
          <w:szCs w:val="24"/>
        </w:rPr>
        <w:t xml:space="preserve">Tem-se assim montado o cenário das principais críticas ao sistema de previdência dos servidores públicos; </w:t>
      </w:r>
      <w:r w:rsidR="00AB412E" w:rsidRPr="00343D7E">
        <w:rPr>
          <w:rFonts w:ascii="Times New Roman" w:hAnsi="Times New Roman"/>
          <w:sz w:val="24"/>
          <w:szCs w:val="24"/>
        </w:rPr>
        <w:t>a</w:t>
      </w:r>
      <w:r w:rsidR="006C0582" w:rsidRPr="00343D7E">
        <w:rPr>
          <w:rFonts w:ascii="Times New Roman" w:hAnsi="Times New Roman"/>
          <w:sz w:val="24"/>
          <w:szCs w:val="24"/>
        </w:rPr>
        <w:t>lega-se que este é injusto e regressivo</w:t>
      </w:r>
      <w:r w:rsidR="00730425" w:rsidRPr="00343D7E">
        <w:rPr>
          <w:rFonts w:ascii="Times New Roman" w:hAnsi="Times New Roman"/>
          <w:sz w:val="24"/>
          <w:szCs w:val="24"/>
        </w:rPr>
        <w:t>, pois paga valores médios altos, superiores inclusive ao teto de benefícios do regime dos trabalhadores da iniciativa privada.</w:t>
      </w:r>
    </w:p>
    <w:p w:rsidR="00A76EF5" w:rsidRPr="00343D7E" w:rsidRDefault="00A76EF5" w:rsidP="00F75AD5">
      <w:pPr>
        <w:spacing w:before="60" w:after="60" w:line="240" w:lineRule="auto"/>
        <w:ind w:firstLine="709"/>
        <w:jc w:val="both"/>
        <w:rPr>
          <w:rFonts w:ascii="Times New Roman" w:hAnsi="Times New Roman"/>
          <w:sz w:val="24"/>
          <w:szCs w:val="24"/>
        </w:rPr>
      </w:pPr>
    </w:p>
    <w:p w:rsidR="00A76EF5" w:rsidRPr="00343D7E" w:rsidRDefault="00F33EAC" w:rsidP="00F75AD5">
      <w:pPr>
        <w:spacing w:before="60" w:after="60" w:line="240" w:lineRule="auto"/>
        <w:ind w:firstLine="709"/>
        <w:jc w:val="both"/>
        <w:rPr>
          <w:rFonts w:ascii="Times New Roman" w:hAnsi="Times New Roman"/>
          <w:b/>
          <w:sz w:val="24"/>
          <w:szCs w:val="24"/>
        </w:rPr>
      </w:pPr>
      <w:r w:rsidRPr="00343D7E">
        <w:rPr>
          <w:rFonts w:ascii="Times New Roman" w:hAnsi="Times New Roman"/>
          <w:b/>
          <w:sz w:val="24"/>
          <w:szCs w:val="24"/>
        </w:rPr>
        <w:t xml:space="preserve">4.1 </w:t>
      </w:r>
      <w:r w:rsidR="001F07E1" w:rsidRPr="00343D7E">
        <w:rPr>
          <w:rFonts w:ascii="Times New Roman" w:hAnsi="Times New Roman"/>
          <w:b/>
          <w:sz w:val="24"/>
          <w:szCs w:val="24"/>
        </w:rPr>
        <w:t>OS DADOS DA PNAD</w:t>
      </w:r>
    </w:p>
    <w:p w:rsidR="00A76EF5" w:rsidRPr="00343D7E" w:rsidRDefault="00A76EF5" w:rsidP="00F75AD5">
      <w:pPr>
        <w:spacing w:before="60" w:after="60" w:line="240" w:lineRule="auto"/>
        <w:ind w:firstLine="709"/>
        <w:jc w:val="both"/>
        <w:rPr>
          <w:rFonts w:ascii="Times New Roman" w:hAnsi="Times New Roman"/>
          <w:sz w:val="24"/>
          <w:szCs w:val="24"/>
        </w:rPr>
      </w:pPr>
    </w:p>
    <w:p w:rsidR="00BD4CAE" w:rsidRPr="00343D7E" w:rsidRDefault="00CD5AF2" w:rsidP="00F75AD5">
      <w:pPr>
        <w:spacing w:before="60" w:after="60" w:line="240" w:lineRule="auto"/>
        <w:jc w:val="both"/>
        <w:rPr>
          <w:rFonts w:ascii="Times New Roman" w:hAnsi="Times New Roman"/>
          <w:sz w:val="24"/>
          <w:szCs w:val="24"/>
        </w:rPr>
      </w:pPr>
      <w:r w:rsidRPr="00343D7E">
        <w:rPr>
          <w:rFonts w:ascii="Times New Roman" w:hAnsi="Times New Roman"/>
          <w:sz w:val="24"/>
          <w:szCs w:val="24"/>
        </w:rPr>
        <w:t xml:space="preserve">Parte-se agora para a análise de alguns dados da </w:t>
      </w:r>
      <w:r w:rsidR="00F33EAC" w:rsidRPr="00343D7E">
        <w:rPr>
          <w:rFonts w:ascii="Times New Roman" w:hAnsi="Times New Roman"/>
          <w:sz w:val="24"/>
          <w:szCs w:val="24"/>
        </w:rPr>
        <w:t xml:space="preserve">PNAD de </w:t>
      </w:r>
      <w:r w:rsidRPr="00343D7E">
        <w:rPr>
          <w:rFonts w:ascii="Times New Roman" w:hAnsi="Times New Roman"/>
          <w:sz w:val="24"/>
          <w:szCs w:val="24"/>
        </w:rPr>
        <w:t xml:space="preserve">2009, principalmente no que se refere aos recebedores de aposentadorias e pensões oficiais. </w:t>
      </w:r>
      <w:r w:rsidR="00A76EF5" w:rsidRPr="00343D7E">
        <w:rPr>
          <w:rFonts w:ascii="Times New Roman" w:hAnsi="Times New Roman"/>
          <w:sz w:val="24"/>
          <w:szCs w:val="24"/>
        </w:rPr>
        <w:t xml:space="preserve">Uma de suas limitações é que </w:t>
      </w:r>
      <w:r w:rsidR="00BD4CAE" w:rsidRPr="00343D7E">
        <w:rPr>
          <w:rFonts w:ascii="Times New Roman" w:hAnsi="Times New Roman"/>
          <w:sz w:val="24"/>
          <w:szCs w:val="24"/>
        </w:rPr>
        <w:t xml:space="preserve">a </w:t>
      </w:r>
      <w:r w:rsidR="00F33EAC" w:rsidRPr="00343D7E">
        <w:rPr>
          <w:rFonts w:ascii="Times New Roman" w:hAnsi="Times New Roman"/>
          <w:sz w:val="24"/>
          <w:szCs w:val="24"/>
        </w:rPr>
        <w:t xml:space="preserve">PNAD </w:t>
      </w:r>
      <w:r w:rsidR="00BD4CAE" w:rsidRPr="00343D7E">
        <w:rPr>
          <w:rFonts w:ascii="Times New Roman" w:hAnsi="Times New Roman"/>
          <w:sz w:val="24"/>
          <w:szCs w:val="24"/>
        </w:rPr>
        <w:t xml:space="preserve">não </w:t>
      </w:r>
      <w:r w:rsidR="003B0BB4" w:rsidRPr="00343D7E">
        <w:rPr>
          <w:rFonts w:ascii="Times New Roman" w:hAnsi="Times New Roman"/>
          <w:sz w:val="24"/>
          <w:szCs w:val="24"/>
        </w:rPr>
        <w:t xml:space="preserve">os </w:t>
      </w:r>
      <w:r w:rsidR="00BD4CAE" w:rsidRPr="00343D7E">
        <w:rPr>
          <w:rFonts w:ascii="Times New Roman" w:hAnsi="Times New Roman"/>
          <w:sz w:val="24"/>
          <w:szCs w:val="24"/>
        </w:rPr>
        <w:t xml:space="preserve">discrimina entre os oriundos dos </w:t>
      </w:r>
      <w:r w:rsidR="00F33EAC" w:rsidRPr="00343D7E">
        <w:rPr>
          <w:rFonts w:ascii="Times New Roman" w:hAnsi="Times New Roman"/>
          <w:sz w:val="24"/>
          <w:szCs w:val="24"/>
        </w:rPr>
        <w:t xml:space="preserve">regimes próprios </w:t>
      </w:r>
      <w:r w:rsidR="00BD4CAE" w:rsidRPr="00343D7E">
        <w:rPr>
          <w:rFonts w:ascii="Times New Roman" w:hAnsi="Times New Roman"/>
          <w:sz w:val="24"/>
          <w:szCs w:val="24"/>
        </w:rPr>
        <w:t xml:space="preserve">e os ligados ao </w:t>
      </w:r>
      <w:r w:rsidR="00F33EAC" w:rsidRPr="00343D7E">
        <w:rPr>
          <w:rFonts w:ascii="Times New Roman" w:hAnsi="Times New Roman"/>
          <w:sz w:val="24"/>
          <w:szCs w:val="24"/>
        </w:rPr>
        <w:t>regime geral</w:t>
      </w:r>
      <w:r w:rsidR="00BD4CAE" w:rsidRPr="00343D7E">
        <w:rPr>
          <w:rFonts w:ascii="Times New Roman" w:hAnsi="Times New Roman"/>
          <w:sz w:val="24"/>
          <w:szCs w:val="24"/>
        </w:rPr>
        <w:t>. Para a análise que ora se propõe, assumir</w:t>
      </w:r>
      <w:r w:rsidR="003B0BB4" w:rsidRPr="00343D7E">
        <w:rPr>
          <w:rFonts w:ascii="Times New Roman" w:hAnsi="Times New Roman"/>
          <w:sz w:val="24"/>
          <w:szCs w:val="24"/>
        </w:rPr>
        <w:t>-se-á</w:t>
      </w:r>
      <w:r w:rsidR="00BD4CAE" w:rsidRPr="00343D7E">
        <w:rPr>
          <w:rFonts w:ascii="Times New Roman" w:hAnsi="Times New Roman"/>
          <w:sz w:val="24"/>
          <w:szCs w:val="24"/>
        </w:rPr>
        <w:t xml:space="preserve"> que todos os aposentados ou pensionistas que recebam benefícios com valores superiores ao teto do RGPS </w:t>
      </w:r>
      <w:r w:rsidR="003B0BB4" w:rsidRPr="00343D7E">
        <w:rPr>
          <w:rFonts w:ascii="Times New Roman" w:hAnsi="Times New Roman"/>
          <w:sz w:val="24"/>
          <w:szCs w:val="24"/>
        </w:rPr>
        <w:t xml:space="preserve">o fazem </w:t>
      </w:r>
      <w:r w:rsidR="00BD4CAE" w:rsidRPr="00343D7E">
        <w:rPr>
          <w:rFonts w:ascii="Times New Roman" w:hAnsi="Times New Roman"/>
          <w:sz w:val="24"/>
          <w:szCs w:val="24"/>
        </w:rPr>
        <w:t>de algum RPPS (</w:t>
      </w:r>
      <w:proofErr w:type="gramStart"/>
      <w:r w:rsidR="00BD4CAE" w:rsidRPr="00343D7E">
        <w:rPr>
          <w:rFonts w:ascii="Times New Roman" w:hAnsi="Times New Roman"/>
          <w:sz w:val="24"/>
          <w:szCs w:val="24"/>
        </w:rPr>
        <w:t>federal</w:t>
      </w:r>
      <w:r w:rsidRPr="00343D7E">
        <w:rPr>
          <w:rFonts w:ascii="Times New Roman" w:hAnsi="Times New Roman"/>
          <w:sz w:val="24"/>
          <w:szCs w:val="24"/>
        </w:rPr>
        <w:t>, municipal</w:t>
      </w:r>
      <w:proofErr w:type="gramEnd"/>
      <w:r w:rsidRPr="00343D7E">
        <w:rPr>
          <w:rFonts w:ascii="Times New Roman" w:hAnsi="Times New Roman"/>
          <w:sz w:val="24"/>
          <w:szCs w:val="24"/>
        </w:rPr>
        <w:t xml:space="preserve"> ou estadual). Hipótese que será útil mais adiante no decorrer do presente estudo.</w:t>
      </w:r>
      <w:r w:rsidR="00BD4CAE" w:rsidRPr="00343D7E">
        <w:rPr>
          <w:rFonts w:ascii="Times New Roman" w:hAnsi="Times New Roman"/>
          <w:sz w:val="24"/>
          <w:szCs w:val="24"/>
        </w:rPr>
        <w:t xml:space="preserve"> </w:t>
      </w:r>
    </w:p>
    <w:p w:rsidR="00730425" w:rsidRPr="00343D7E" w:rsidRDefault="00D0141F"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Como s</w:t>
      </w:r>
      <w:r w:rsidR="0059422F" w:rsidRPr="00343D7E">
        <w:rPr>
          <w:rFonts w:ascii="Times New Roman" w:hAnsi="Times New Roman"/>
          <w:sz w:val="24"/>
          <w:szCs w:val="24"/>
        </w:rPr>
        <w:t xml:space="preserve">e pode observar na tabela 4, aproximadamente 59% das aposentadorias e 60% das pensões oficiais possuem valores de até </w:t>
      </w:r>
      <w:proofErr w:type="gramStart"/>
      <w:r w:rsidR="0059422F" w:rsidRPr="00343D7E">
        <w:rPr>
          <w:rFonts w:ascii="Times New Roman" w:hAnsi="Times New Roman"/>
          <w:sz w:val="24"/>
          <w:szCs w:val="24"/>
        </w:rPr>
        <w:t>1</w:t>
      </w:r>
      <w:proofErr w:type="gramEnd"/>
      <w:r w:rsidR="0059422F" w:rsidRPr="00343D7E">
        <w:rPr>
          <w:rFonts w:ascii="Times New Roman" w:hAnsi="Times New Roman"/>
          <w:sz w:val="24"/>
          <w:szCs w:val="24"/>
        </w:rPr>
        <w:t xml:space="preserve"> </w:t>
      </w:r>
      <w:r w:rsidR="00F33EAC" w:rsidRPr="00343D7E">
        <w:rPr>
          <w:rFonts w:ascii="Times New Roman" w:hAnsi="Times New Roman"/>
          <w:sz w:val="24"/>
          <w:szCs w:val="24"/>
        </w:rPr>
        <w:t>salário mínimo (SM)</w:t>
      </w:r>
      <w:r w:rsidR="0059422F" w:rsidRPr="00343D7E">
        <w:rPr>
          <w:rFonts w:ascii="Times New Roman" w:hAnsi="Times New Roman"/>
          <w:sz w:val="24"/>
          <w:szCs w:val="24"/>
        </w:rPr>
        <w:t xml:space="preserve">. </w:t>
      </w:r>
      <w:r w:rsidR="00730425" w:rsidRPr="00343D7E">
        <w:rPr>
          <w:rFonts w:ascii="Times New Roman" w:hAnsi="Times New Roman"/>
          <w:sz w:val="24"/>
          <w:szCs w:val="24"/>
        </w:rPr>
        <w:t>Observa-se também que e</w:t>
      </w:r>
      <w:r w:rsidR="0059422F" w:rsidRPr="00343D7E">
        <w:rPr>
          <w:rFonts w:ascii="Times New Roman" w:hAnsi="Times New Roman"/>
          <w:sz w:val="24"/>
          <w:szCs w:val="24"/>
        </w:rPr>
        <w:t>ntre os benefícios que superam o teto do RGPS há pouco mais de 500 mil aposentadorias</w:t>
      </w:r>
      <w:r w:rsidR="006C0582" w:rsidRPr="00343D7E">
        <w:rPr>
          <w:rFonts w:ascii="Times New Roman" w:hAnsi="Times New Roman"/>
          <w:sz w:val="24"/>
          <w:szCs w:val="24"/>
        </w:rPr>
        <w:t xml:space="preserve"> (</w:t>
      </w:r>
      <w:r w:rsidR="0059422F" w:rsidRPr="00343D7E">
        <w:rPr>
          <w:rFonts w:ascii="Times New Roman" w:hAnsi="Times New Roman"/>
          <w:sz w:val="24"/>
          <w:szCs w:val="24"/>
        </w:rPr>
        <w:t>3,2% delas</w:t>
      </w:r>
      <w:r w:rsidR="006C0582" w:rsidRPr="00343D7E">
        <w:rPr>
          <w:rFonts w:ascii="Times New Roman" w:hAnsi="Times New Roman"/>
          <w:sz w:val="24"/>
          <w:szCs w:val="24"/>
        </w:rPr>
        <w:t>)</w:t>
      </w:r>
      <w:r w:rsidR="0059422F" w:rsidRPr="00343D7E">
        <w:rPr>
          <w:rFonts w:ascii="Times New Roman" w:hAnsi="Times New Roman"/>
          <w:sz w:val="24"/>
          <w:szCs w:val="24"/>
        </w:rPr>
        <w:t xml:space="preserve"> e 114 mil pensões</w:t>
      </w:r>
      <w:r w:rsidR="006C0582" w:rsidRPr="00343D7E">
        <w:rPr>
          <w:rFonts w:ascii="Times New Roman" w:hAnsi="Times New Roman"/>
          <w:sz w:val="24"/>
          <w:szCs w:val="24"/>
        </w:rPr>
        <w:t xml:space="preserve"> (</w:t>
      </w:r>
      <w:r w:rsidR="0059422F" w:rsidRPr="00343D7E">
        <w:rPr>
          <w:rFonts w:ascii="Times New Roman" w:hAnsi="Times New Roman"/>
          <w:sz w:val="24"/>
          <w:szCs w:val="24"/>
        </w:rPr>
        <w:t>menos de 2% delas</w:t>
      </w:r>
      <w:r w:rsidR="006C0582" w:rsidRPr="00343D7E">
        <w:rPr>
          <w:rFonts w:ascii="Times New Roman" w:hAnsi="Times New Roman"/>
          <w:sz w:val="24"/>
          <w:szCs w:val="24"/>
        </w:rPr>
        <w:t>)</w:t>
      </w:r>
      <w:r w:rsidR="0059422F" w:rsidRPr="00343D7E">
        <w:rPr>
          <w:rFonts w:ascii="Times New Roman" w:hAnsi="Times New Roman"/>
          <w:sz w:val="24"/>
          <w:szCs w:val="24"/>
        </w:rPr>
        <w:t xml:space="preserve">. Como hipótese principal das análises </w:t>
      </w:r>
      <w:proofErr w:type="spellStart"/>
      <w:r w:rsidR="006030CA" w:rsidRPr="00343D7E">
        <w:rPr>
          <w:rFonts w:ascii="Times New Roman" w:hAnsi="Times New Roman"/>
          <w:sz w:val="24"/>
          <w:szCs w:val="24"/>
        </w:rPr>
        <w:t>contra</w:t>
      </w:r>
      <w:r w:rsidR="0059422F" w:rsidRPr="00343D7E">
        <w:rPr>
          <w:rFonts w:ascii="Times New Roman" w:hAnsi="Times New Roman"/>
          <w:sz w:val="24"/>
          <w:szCs w:val="24"/>
        </w:rPr>
        <w:t>factuais</w:t>
      </w:r>
      <w:proofErr w:type="spellEnd"/>
      <w:r w:rsidR="0059422F" w:rsidRPr="00343D7E">
        <w:rPr>
          <w:rFonts w:ascii="Times New Roman" w:hAnsi="Times New Roman"/>
          <w:sz w:val="24"/>
          <w:szCs w:val="24"/>
        </w:rPr>
        <w:t xml:space="preserve"> que serão feitas na seção seguinte, tem-se que es</w:t>
      </w:r>
      <w:r w:rsidR="00730425" w:rsidRPr="00343D7E">
        <w:rPr>
          <w:rFonts w:ascii="Times New Roman" w:hAnsi="Times New Roman"/>
          <w:sz w:val="24"/>
          <w:szCs w:val="24"/>
        </w:rPr>
        <w:t>t</w:t>
      </w:r>
      <w:r w:rsidR="0059422F" w:rsidRPr="00343D7E">
        <w:rPr>
          <w:rFonts w:ascii="Times New Roman" w:hAnsi="Times New Roman"/>
          <w:sz w:val="24"/>
          <w:szCs w:val="24"/>
        </w:rPr>
        <w:t xml:space="preserve">e conjunto de beneficiários será considerado como recebedor de benefícios de algum RPPS. </w:t>
      </w:r>
    </w:p>
    <w:p w:rsidR="0059422F" w:rsidRPr="00343D7E" w:rsidRDefault="00730425" w:rsidP="00F75AD5">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Ressalte-se que entre os que recebem R$ 465 e o teto também</w:t>
      </w:r>
      <w:r w:rsidR="0059422F" w:rsidRPr="00343D7E">
        <w:rPr>
          <w:rFonts w:ascii="Times New Roman" w:hAnsi="Times New Roman"/>
          <w:sz w:val="24"/>
          <w:szCs w:val="24"/>
        </w:rPr>
        <w:t xml:space="preserve"> há </w:t>
      </w:r>
      <w:r w:rsidRPr="00343D7E">
        <w:rPr>
          <w:rFonts w:ascii="Times New Roman" w:hAnsi="Times New Roman"/>
          <w:sz w:val="24"/>
          <w:szCs w:val="24"/>
        </w:rPr>
        <w:t>beneficiários dos diversos</w:t>
      </w:r>
      <w:r w:rsidR="0059422F" w:rsidRPr="00343D7E">
        <w:rPr>
          <w:rFonts w:ascii="Times New Roman" w:hAnsi="Times New Roman"/>
          <w:sz w:val="24"/>
          <w:szCs w:val="24"/>
        </w:rPr>
        <w:t xml:space="preserve"> regimes de previdência dos servidores, mas para os fins deste trabalho </w:t>
      </w:r>
      <w:r w:rsidR="00DF0534" w:rsidRPr="00343D7E">
        <w:rPr>
          <w:rFonts w:ascii="Times New Roman" w:hAnsi="Times New Roman"/>
          <w:sz w:val="24"/>
          <w:szCs w:val="24"/>
        </w:rPr>
        <w:t>o público relevante será o dos que recebem benefícios superiores ao teto do RGPS.</w:t>
      </w:r>
    </w:p>
    <w:p w:rsidR="00730425" w:rsidRPr="00343D7E" w:rsidRDefault="00730425" w:rsidP="0059422F">
      <w:pPr>
        <w:spacing w:before="60" w:after="60" w:line="360" w:lineRule="auto"/>
        <w:ind w:firstLine="709"/>
        <w:jc w:val="both"/>
        <w:rPr>
          <w:rFonts w:ascii="Times New Roman" w:hAnsi="Times New Roman"/>
          <w:sz w:val="24"/>
          <w:szCs w:val="24"/>
        </w:rPr>
      </w:pPr>
    </w:p>
    <w:p w:rsidR="001F07E1" w:rsidRPr="00343D7E" w:rsidRDefault="001F07E1" w:rsidP="0059422F">
      <w:pPr>
        <w:spacing w:after="0" w:line="240" w:lineRule="auto"/>
        <w:jc w:val="center"/>
        <w:rPr>
          <w:rFonts w:ascii="Times New Roman" w:hAnsi="Times New Roman"/>
          <w:sz w:val="24"/>
          <w:szCs w:val="24"/>
        </w:rPr>
      </w:pPr>
      <w:r w:rsidRPr="00343D7E">
        <w:rPr>
          <w:rFonts w:ascii="Times New Roman" w:hAnsi="Times New Roman"/>
          <w:sz w:val="24"/>
          <w:szCs w:val="24"/>
        </w:rPr>
        <w:t xml:space="preserve">TABELA </w:t>
      </w:r>
      <w:r w:rsidR="0059422F" w:rsidRPr="00343D7E">
        <w:rPr>
          <w:rFonts w:ascii="Times New Roman" w:hAnsi="Times New Roman"/>
          <w:sz w:val="24"/>
          <w:szCs w:val="24"/>
        </w:rPr>
        <w:t>4</w:t>
      </w:r>
    </w:p>
    <w:p w:rsidR="00D0141F" w:rsidRPr="00343D7E" w:rsidRDefault="0059422F" w:rsidP="0059422F">
      <w:pPr>
        <w:spacing w:after="0" w:line="240" w:lineRule="auto"/>
        <w:jc w:val="center"/>
        <w:rPr>
          <w:rFonts w:ascii="Times New Roman" w:hAnsi="Times New Roman"/>
          <w:b/>
          <w:sz w:val="24"/>
          <w:szCs w:val="24"/>
        </w:rPr>
      </w:pPr>
      <w:r w:rsidRPr="00343D7E">
        <w:rPr>
          <w:rFonts w:ascii="Times New Roman" w:hAnsi="Times New Roman"/>
          <w:b/>
          <w:sz w:val="24"/>
          <w:szCs w:val="24"/>
        </w:rPr>
        <w:t>Aposentadorias e pensões oficiais por faixas de valor no Brasil em 2009</w:t>
      </w:r>
    </w:p>
    <w:p w:rsidR="00D0141F" w:rsidRPr="00343D7E" w:rsidRDefault="00F0155B" w:rsidP="0059422F">
      <w:pPr>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846320" cy="1104900"/>
            <wp:effectExtent l="0" t="0" r="0"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320" cy="1104900"/>
                    </a:xfrm>
                    <a:prstGeom prst="rect">
                      <a:avLst/>
                    </a:prstGeom>
                    <a:noFill/>
                    <a:ln>
                      <a:noFill/>
                    </a:ln>
                  </pic:spPr>
                </pic:pic>
              </a:graphicData>
            </a:graphic>
          </wp:inline>
        </w:drawing>
      </w:r>
    </w:p>
    <w:p w:rsidR="00D0141F" w:rsidRPr="00343D7E" w:rsidRDefault="0059422F" w:rsidP="0059422F">
      <w:pPr>
        <w:spacing w:after="0" w:line="240" w:lineRule="auto"/>
        <w:jc w:val="both"/>
        <w:rPr>
          <w:rFonts w:ascii="Times New Roman" w:hAnsi="Times New Roman"/>
          <w:sz w:val="20"/>
          <w:szCs w:val="20"/>
        </w:rPr>
      </w:pPr>
      <w:r w:rsidRPr="00343D7E">
        <w:rPr>
          <w:rFonts w:ascii="Times New Roman" w:hAnsi="Times New Roman"/>
          <w:sz w:val="20"/>
          <w:szCs w:val="20"/>
        </w:rPr>
        <w:t xml:space="preserve">         Fonte: Elaboração própria com base nos microdados da </w:t>
      </w:r>
      <w:r w:rsidR="0062072C" w:rsidRPr="00343D7E">
        <w:rPr>
          <w:rFonts w:ascii="Times New Roman" w:hAnsi="Times New Roman"/>
          <w:sz w:val="20"/>
          <w:szCs w:val="20"/>
        </w:rPr>
        <w:t xml:space="preserve">PNAD de </w:t>
      </w:r>
      <w:r w:rsidRPr="00343D7E">
        <w:rPr>
          <w:rFonts w:ascii="Times New Roman" w:hAnsi="Times New Roman"/>
          <w:sz w:val="20"/>
          <w:szCs w:val="20"/>
        </w:rPr>
        <w:t>2009</w:t>
      </w:r>
      <w:r w:rsidR="0062072C" w:rsidRPr="00343D7E">
        <w:rPr>
          <w:rFonts w:ascii="Times New Roman" w:hAnsi="Times New Roman"/>
          <w:sz w:val="20"/>
          <w:szCs w:val="20"/>
        </w:rPr>
        <w:t>.</w:t>
      </w:r>
    </w:p>
    <w:p w:rsidR="0059422F" w:rsidRPr="00343D7E" w:rsidRDefault="0059422F" w:rsidP="0059422F">
      <w:pPr>
        <w:spacing w:after="0" w:line="240" w:lineRule="auto"/>
        <w:jc w:val="both"/>
        <w:rPr>
          <w:rFonts w:ascii="Times New Roman" w:hAnsi="Times New Roman"/>
          <w:sz w:val="24"/>
          <w:szCs w:val="24"/>
        </w:rPr>
      </w:pPr>
    </w:p>
    <w:p w:rsidR="000D1CF2" w:rsidRPr="00343D7E" w:rsidRDefault="006B4E03"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Pois bem, </w:t>
      </w:r>
      <w:r w:rsidR="00730425" w:rsidRPr="00343D7E">
        <w:rPr>
          <w:rFonts w:ascii="Times New Roman" w:hAnsi="Times New Roman"/>
          <w:sz w:val="24"/>
          <w:szCs w:val="24"/>
        </w:rPr>
        <w:t xml:space="preserve">como pode ser </w:t>
      </w:r>
      <w:proofErr w:type="gramStart"/>
      <w:r w:rsidR="00730425" w:rsidRPr="00343D7E">
        <w:rPr>
          <w:rFonts w:ascii="Times New Roman" w:hAnsi="Times New Roman"/>
          <w:sz w:val="24"/>
          <w:szCs w:val="24"/>
        </w:rPr>
        <w:t xml:space="preserve">observado na tabela </w:t>
      </w:r>
      <w:smartTag w:uri="urn:schemas-microsoft-com:office:smarttags" w:element="metricconverter">
        <w:smartTagPr>
          <w:attr w:name="ProductID" w:val="4, a"/>
        </w:smartTagPr>
        <w:r w:rsidR="00730425" w:rsidRPr="00343D7E">
          <w:rPr>
            <w:rFonts w:ascii="Times New Roman" w:hAnsi="Times New Roman"/>
            <w:sz w:val="24"/>
            <w:szCs w:val="24"/>
          </w:rPr>
          <w:t xml:space="preserve">4, </w:t>
        </w:r>
        <w:r w:rsidRPr="00343D7E">
          <w:rPr>
            <w:rFonts w:ascii="Times New Roman" w:hAnsi="Times New Roman"/>
            <w:sz w:val="24"/>
            <w:szCs w:val="24"/>
          </w:rPr>
          <w:t>a</w:t>
        </w:r>
      </w:smartTag>
      <w:r w:rsidRPr="00343D7E">
        <w:rPr>
          <w:rFonts w:ascii="Times New Roman" w:hAnsi="Times New Roman"/>
          <w:sz w:val="24"/>
          <w:szCs w:val="24"/>
        </w:rPr>
        <w:t xml:space="preserve"> análise dos dados da </w:t>
      </w:r>
      <w:r w:rsidR="0062072C" w:rsidRPr="00343D7E">
        <w:rPr>
          <w:rFonts w:ascii="Times New Roman" w:hAnsi="Times New Roman"/>
          <w:sz w:val="24"/>
          <w:szCs w:val="24"/>
        </w:rPr>
        <w:t xml:space="preserve">PNAD de </w:t>
      </w:r>
      <w:r w:rsidRPr="00343D7E">
        <w:rPr>
          <w:rFonts w:ascii="Times New Roman" w:hAnsi="Times New Roman"/>
          <w:sz w:val="24"/>
          <w:szCs w:val="24"/>
        </w:rPr>
        <w:t xml:space="preserve">2009 </w:t>
      </w:r>
      <w:r w:rsidR="000D1CF2" w:rsidRPr="00343D7E">
        <w:rPr>
          <w:rFonts w:ascii="Times New Roman" w:hAnsi="Times New Roman"/>
          <w:sz w:val="24"/>
          <w:szCs w:val="24"/>
        </w:rPr>
        <w:t>mostra que são menos de 3% o total de aposentadorias e pensões cujos valores, no ano de 2009, eram superiores</w:t>
      </w:r>
      <w:proofErr w:type="gramEnd"/>
      <w:r w:rsidR="000D1CF2" w:rsidRPr="00343D7E">
        <w:rPr>
          <w:rFonts w:ascii="Times New Roman" w:hAnsi="Times New Roman"/>
          <w:sz w:val="24"/>
          <w:szCs w:val="24"/>
        </w:rPr>
        <w:t xml:space="preserve"> ao teto do RGPS. </w:t>
      </w:r>
    </w:p>
    <w:p w:rsidR="000D1CF2" w:rsidRPr="00343D7E" w:rsidRDefault="000D1CF2"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 seção seguinte apresenta a decomposição do índice de Gini da renda domiciliar </w:t>
      </w:r>
      <w:r w:rsidRPr="00343D7E">
        <w:rPr>
          <w:rFonts w:ascii="Times New Roman" w:hAnsi="Times New Roman"/>
          <w:i/>
          <w:sz w:val="24"/>
          <w:szCs w:val="24"/>
        </w:rPr>
        <w:t>per capita</w:t>
      </w:r>
      <w:r w:rsidRPr="00343D7E">
        <w:rPr>
          <w:rFonts w:ascii="Times New Roman" w:hAnsi="Times New Roman"/>
          <w:sz w:val="24"/>
          <w:szCs w:val="24"/>
        </w:rPr>
        <w:t xml:space="preserve"> com ênfase nas rendas de aposentadorias e pensões oficiais.</w:t>
      </w:r>
      <w:r w:rsidR="003904E3" w:rsidRPr="00343D7E">
        <w:rPr>
          <w:rFonts w:ascii="Times New Roman" w:hAnsi="Times New Roman"/>
          <w:sz w:val="24"/>
          <w:szCs w:val="24"/>
        </w:rPr>
        <w:t xml:space="preserve"> Adiante, na seção 6,</w:t>
      </w:r>
      <w:r w:rsidRPr="00343D7E">
        <w:rPr>
          <w:rFonts w:ascii="Times New Roman" w:hAnsi="Times New Roman"/>
          <w:sz w:val="24"/>
          <w:szCs w:val="24"/>
        </w:rPr>
        <w:t xml:space="preserve"> </w:t>
      </w:r>
      <w:r w:rsidR="003904E3" w:rsidRPr="00343D7E">
        <w:rPr>
          <w:rFonts w:ascii="Times New Roman" w:hAnsi="Times New Roman"/>
          <w:sz w:val="24"/>
          <w:szCs w:val="24"/>
        </w:rPr>
        <w:t>s</w:t>
      </w:r>
      <w:r w:rsidRPr="00343D7E">
        <w:rPr>
          <w:rFonts w:ascii="Times New Roman" w:hAnsi="Times New Roman"/>
          <w:sz w:val="24"/>
          <w:szCs w:val="24"/>
        </w:rPr>
        <w:t xml:space="preserve">ão calculados os índices de concentração </w:t>
      </w:r>
      <w:r w:rsidR="00AD284C" w:rsidRPr="00343D7E">
        <w:rPr>
          <w:rFonts w:ascii="Times New Roman" w:hAnsi="Times New Roman"/>
          <w:sz w:val="24"/>
          <w:szCs w:val="24"/>
        </w:rPr>
        <w:t>(</w:t>
      </w:r>
      <w:proofErr w:type="spellStart"/>
      <w:r w:rsidR="00AD284C" w:rsidRPr="00343D7E">
        <w:rPr>
          <w:rFonts w:ascii="Times New Roman" w:hAnsi="Times New Roman"/>
          <w:sz w:val="24"/>
          <w:szCs w:val="24"/>
        </w:rPr>
        <w:t>ICs</w:t>
      </w:r>
      <w:proofErr w:type="spellEnd"/>
      <w:r w:rsidR="00AD284C" w:rsidRPr="00343D7E">
        <w:rPr>
          <w:rFonts w:ascii="Times New Roman" w:hAnsi="Times New Roman"/>
          <w:sz w:val="24"/>
          <w:szCs w:val="24"/>
        </w:rPr>
        <w:t xml:space="preserve">) </w:t>
      </w:r>
      <w:r w:rsidRPr="00343D7E">
        <w:rPr>
          <w:rFonts w:ascii="Times New Roman" w:hAnsi="Times New Roman"/>
          <w:sz w:val="24"/>
          <w:szCs w:val="24"/>
        </w:rPr>
        <w:t xml:space="preserve">destas parcelas que compõem a renda domiciliar </w:t>
      </w:r>
      <w:r w:rsidRPr="00343D7E">
        <w:rPr>
          <w:rFonts w:ascii="Times New Roman" w:hAnsi="Times New Roman"/>
          <w:i/>
          <w:sz w:val="24"/>
          <w:szCs w:val="24"/>
        </w:rPr>
        <w:t>per capita</w:t>
      </w:r>
      <w:r w:rsidRPr="00343D7E">
        <w:rPr>
          <w:rFonts w:ascii="Times New Roman" w:hAnsi="Times New Roman"/>
          <w:sz w:val="24"/>
          <w:szCs w:val="24"/>
        </w:rPr>
        <w:t xml:space="preserve"> após divisão </w:t>
      </w:r>
      <w:r w:rsidR="00AD284C" w:rsidRPr="00343D7E">
        <w:rPr>
          <w:rFonts w:ascii="Times New Roman" w:hAnsi="Times New Roman"/>
          <w:sz w:val="24"/>
          <w:szCs w:val="24"/>
        </w:rPr>
        <w:t>por</w:t>
      </w:r>
      <w:r w:rsidRPr="00343D7E">
        <w:rPr>
          <w:rFonts w:ascii="Times New Roman" w:hAnsi="Times New Roman"/>
          <w:sz w:val="24"/>
          <w:szCs w:val="24"/>
        </w:rPr>
        <w:t xml:space="preserve"> faixas de valores dos benefícios.</w:t>
      </w:r>
    </w:p>
    <w:p w:rsidR="00E548C4" w:rsidRPr="00343D7E" w:rsidRDefault="00E548C4" w:rsidP="00F75AD5">
      <w:pPr>
        <w:spacing w:beforeLines="60" w:before="144" w:afterLines="60" w:after="144" w:line="240" w:lineRule="auto"/>
        <w:ind w:firstLine="709"/>
        <w:jc w:val="both"/>
        <w:rPr>
          <w:rFonts w:ascii="Times New Roman" w:hAnsi="Times New Roman"/>
          <w:sz w:val="24"/>
          <w:szCs w:val="24"/>
        </w:rPr>
      </w:pPr>
    </w:p>
    <w:p w:rsidR="006220AA" w:rsidRPr="00343D7E" w:rsidRDefault="006220AA" w:rsidP="00F75AD5">
      <w:pPr>
        <w:spacing w:beforeLines="60" w:before="144" w:afterLines="60" w:after="144" w:line="240" w:lineRule="auto"/>
        <w:jc w:val="both"/>
        <w:rPr>
          <w:rFonts w:ascii="Times New Roman" w:eastAsia="Times New Roman" w:hAnsi="Times New Roman"/>
          <w:b/>
          <w:sz w:val="24"/>
          <w:szCs w:val="24"/>
          <w:lang w:eastAsia="pt-BR"/>
        </w:rPr>
      </w:pPr>
      <w:proofErr w:type="gramStart"/>
      <w:r w:rsidRPr="00343D7E">
        <w:rPr>
          <w:rFonts w:ascii="Times New Roman" w:eastAsia="Times New Roman" w:hAnsi="Times New Roman"/>
          <w:b/>
          <w:sz w:val="24"/>
          <w:szCs w:val="24"/>
          <w:lang w:eastAsia="pt-BR"/>
        </w:rPr>
        <w:t>5</w:t>
      </w:r>
      <w:proofErr w:type="gramEnd"/>
      <w:r w:rsidRPr="00343D7E">
        <w:rPr>
          <w:rFonts w:ascii="Times New Roman" w:eastAsia="Times New Roman" w:hAnsi="Times New Roman"/>
          <w:b/>
          <w:sz w:val="24"/>
          <w:szCs w:val="24"/>
          <w:lang w:eastAsia="pt-BR"/>
        </w:rPr>
        <w:t xml:space="preserve"> DECOMPOSIÇÃO DO ÍNDICE DE GINI</w:t>
      </w:r>
    </w:p>
    <w:p w:rsidR="006220AA" w:rsidRPr="00343D7E" w:rsidRDefault="006220AA" w:rsidP="00F75AD5">
      <w:pPr>
        <w:spacing w:beforeLines="60" w:before="144" w:afterLines="60" w:after="144" w:line="240" w:lineRule="auto"/>
        <w:ind w:firstLine="720"/>
        <w:jc w:val="both"/>
        <w:rPr>
          <w:rFonts w:ascii="Times New Roman" w:eastAsia="Times New Roman" w:hAnsi="Times New Roman"/>
          <w:sz w:val="24"/>
          <w:szCs w:val="24"/>
          <w:lang w:eastAsia="pt-BR"/>
        </w:rPr>
      </w:pPr>
    </w:p>
    <w:p w:rsidR="006220AA" w:rsidRPr="00343D7E" w:rsidRDefault="006220AA" w:rsidP="00F75AD5">
      <w:pPr>
        <w:spacing w:beforeLines="60" w:before="144" w:afterLines="60" w:after="144" w:line="240" w:lineRule="auto"/>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O objetivo da presente seção é apresentar a decomposição do índice de desigualdade de Gini e em seguida derivar o cálculo dos </w:t>
      </w:r>
      <w:proofErr w:type="spellStart"/>
      <w:r w:rsidR="0062072C" w:rsidRPr="00343D7E">
        <w:rPr>
          <w:rFonts w:ascii="Times New Roman" w:eastAsia="Times New Roman" w:hAnsi="Times New Roman"/>
          <w:sz w:val="24"/>
          <w:szCs w:val="24"/>
          <w:lang w:eastAsia="pt-BR"/>
        </w:rPr>
        <w:t>ICs</w:t>
      </w:r>
      <w:proofErr w:type="spellEnd"/>
      <w:r w:rsidRPr="00343D7E">
        <w:rPr>
          <w:rFonts w:ascii="Times New Roman" w:eastAsia="Times New Roman" w:hAnsi="Times New Roman"/>
          <w:sz w:val="24"/>
          <w:szCs w:val="24"/>
          <w:lang w:eastAsia="pt-BR"/>
        </w:rPr>
        <w:t xml:space="preserve"> das parcelas que compõem a renda. Métodos que serão úteis mais adiante, quando serão analisadas as rendas de aposentadorias e pensões oficiais no tocante a sua progressividade ou regressividade.</w:t>
      </w:r>
    </w:p>
    <w:p w:rsidR="006220AA" w:rsidRPr="00343D7E" w:rsidRDefault="006220AA" w:rsidP="00F75AD5">
      <w:pPr>
        <w:spacing w:beforeLines="60" w:before="144" w:afterLines="60" w:after="144" w:line="240" w:lineRule="auto"/>
        <w:ind w:firstLine="720"/>
        <w:jc w:val="both"/>
        <w:rPr>
          <w:rFonts w:ascii="Times New Roman" w:eastAsia="Times New Roman" w:hAnsi="Times New Roman"/>
          <w:sz w:val="24"/>
          <w:szCs w:val="24"/>
          <w:lang w:eastAsia="pt-BR"/>
        </w:rPr>
      </w:pPr>
      <w:commentRangeStart w:id="1"/>
      <w:proofErr w:type="spellStart"/>
      <w:r w:rsidRPr="00343D7E">
        <w:rPr>
          <w:rFonts w:ascii="Times New Roman" w:eastAsia="Times New Roman" w:hAnsi="Times New Roman"/>
          <w:sz w:val="24"/>
          <w:szCs w:val="24"/>
          <w:lang w:eastAsia="pt-BR"/>
        </w:rPr>
        <w:t>Pyatt</w:t>
      </w:r>
      <w:proofErr w:type="spellEnd"/>
      <w:r w:rsidRPr="00343D7E">
        <w:rPr>
          <w:rFonts w:ascii="Times New Roman" w:eastAsia="Times New Roman" w:hAnsi="Times New Roman"/>
          <w:sz w:val="24"/>
          <w:szCs w:val="24"/>
          <w:lang w:eastAsia="pt-BR"/>
        </w:rPr>
        <w:t xml:space="preserve"> </w:t>
      </w:r>
      <w:proofErr w:type="gramStart"/>
      <w:r w:rsidRPr="00343D7E">
        <w:rPr>
          <w:rFonts w:ascii="Times New Roman" w:eastAsia="Times New Roman" w:hAnsi="Times New Roman"/>
          <w:i/>
          <w:sz w:val="24"/>
          <w:szCs w:val="24"/>
          <w:lang w:eastAsia="pt-BR"/>
        </w:rPr>
        <w:t>et</w:t>
      </w:r>
      <w:proofErr w:type="gramEnd"/>
      <w:r w:rsidRPr="00343D7E">
        <w:rPr>
          <w:rFonts w:ascii="Times New Roman" w:eastAsia="Times New Roman" w:hAnsi="Times New Roman"/>
          <w:i/>
          <w:sz w:val="24"/>
          <w:szCs w:val="24"/>
          <w:lang w:eastAsia="pt-BR"/>
        </w:rPr>
        <w:t xml:space="preserve"> al. </w:t>
      </w:r>
      <w:r w:rsidRPr="00343D7E">
        <w:rPr>
          <w:rFonts w:ascii="Times New Roman" w:eastAsia="Times New Roman" w:hAnsi="Times New Roman"/>
          <w:sz w:val="24"/>
          <w:szCs w:val="24"/>
          <w:lang w:eastAsia="pt-BR"/>
        </w:rPr>
        <w:t xml:space="preserve">(1980) </w:t>
      </w:r>
      <w:commentRangeEnd w:id="1"/>
      <w:r w:rsidR="0062072C" w:rsidRPr="00343D7E">
        <w:rPr>
          <w:rStyle w:val="Refdecomentrio"/>
        </w:rPr>
        <w:commentReference w:id="1"/>
      </w:r>
      <w:r w:rsidRPr="00343D7E">
        <w:rPr>
          <w:rFonts w:ascii="Times New Roman" w:eastAsia="Times New Roman" w:hAnsi="Times New Roman"/>
          <w:sz w:val="24"/>
          <w:szCs w:val="24"/>
          <w:lang w:eastAsia="pt-BR"/>
        </w:rPr>
        <w:t xml:space="preserve">mostraram como o índice de Gini pode ser decomposto quando se quer analisar os rendimentos divididos em seus diferentes componentes. </w:t>
      </w:r>
      <w:commentRangeStart w:id="2"/>
      <w:proofErr w:type="spellStart"/>
      <w:r w:rsidRPr="00343D7E">
        <w:rPr>
          <w:rFonts w:ascii="Times New Roman" w:eastAsia="Times New Roman" w:hAnsi="Times New Roman"/>
          <w:sz w:val="24"/>
          <w:szCs w:val="24"/>
          <w:lang w:eastAsia="pt-BR"/>
        </w:rPr>
        <w:t>Shorrocks</w:t>
      </w:r>
      <w:proofErr w:type="spellEnd"/>
      <w:r w:rsidRPr="00343D7E">
        <w:rPr>
          <w:rFonts w:ascii="Times New Roman" w:eastAsia="Times New Roman" w:hAnsi="Times New Roman"/>
          <w:sz w:val="24"/>
          <w:szCs w:val="24"/>
          <w:lang w:eastAsia="pt-BR"/>
        </w:rPr>
        <w:t xml:space="preserve"> (1982)</w:t>
      </w:r>
      <w:commentRangeEnd w:id="2"/>
      <w:r w:rsidR="0062072C" w:rsidRPr="00343D7E">
        <w:rPr>
          <w:rStyle w:val="Refdecomentrio"/>
        </w:rPr>
        <w:commentReference w:id="2"/>
      </w:r>
      <w:r w:rsidRPr="00343D7E">
        <w:rPr>
          <w:rFonts w:ascii="Times New Roman" w:eastAsia="Times New Roman" w:hAnsi="Times New Roman"/>
          <w:sz w:val="24"/>
          <w:szCs w:val="24"/>
          <w:lang w:eastAsia="pt-BR"/>
        </w:rPr>
        <w:t xml:space="preserve"> generaliza a análise e apresenta a decomposição de índices de desigualdade de renda, bem como as considerações que deve</w:t>
      </w:r>
      <w:r w:rsidR="008255C6" w:rsidRPr="00343D7E">
        <w:rPr>
          <w:rFonts w:ascii="Times New Roman" w:eastAsia="Times New Roman" w:hAnsi="Times New Roman"/>
          <w:sz w:val="24"/>
          <w:szCs w:val="24"/>
          <w:lang w:eastAsia="pt-BR"/>
        </w:rPr>
        <w:t>m</w:t>
      </w:r>
      <w:r w:rsidRPr="00343D7E">
        <w:rPr>
          <w:rFonts w:ascii="Times New Roman" w:eastAsia="Times New Roman" w:hAnsi="Times New Roman"/>
          <w:sz w:val="24"/>
          <w:szCs w:val="24"/>
          <w:lang w:eastAsia="pt-BR"/>
        </w:rPr>
        <w:t xml:space="preserve"> ser feitas, assim como as limitações de tais resultados. </w:t>
      </w:r>
    </w:p>
    <w:p w:rsidR="006220AA" w:rsidRPr="00343D7E" w:rsidRDefault="006220AA" w:rsidP="00F75AD5">
      <w:pPr>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Seja </w:t>
      </w:r>
      <w:r w:rsidRPr="00343D7E">
        <w:rPr>
          <w:rFonts w:ascii="Times New Roman" w:eastAsia="Times New Roman" w:hAnsi="Times New Roman"/>
          <w:position w:val="-12"/>
          <w:sz w:val="24"/>
          <w:szCs w:val="24"/>
          <w:lang w:eastAsia="pt-BR"/>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13" o:title=""/>
          </v:shape>
          <o:OLEObject Type="Embed" ProgID="Equation.3" ShapeID="_x0000_i1025" DrawAspect="Content" ObjectID="_1372524668" r:id="rId14"/>
        </w:object>
      </w:r>
      <w:r w:rsidRPr="00343D7E">
        <w:rPr>
          <w:rFonts w:ascii="Times New Roman" w:eastAsia="Times New Roman" w:hAnsi="Times New Roman"/>
          <w:sz w:val="24"/>
          <w:szCs w:val="24"/>
          <w:lang w:eastAsia="pt-BR"/>
        </w:rPr>
        <w:t xml:space="preserve"> a renda da </w:t>
      </w:r>
      <w:r w:rsidRPr="00343D7E">
        <w:rPr>
          <w:rFonts w:ascii="Times New Roman" w:eastAsia="Times New Roman" w:hAnsi="Times New Roman"/>
          <w:i/>
          <w:sz w:val="24"/>
          <w:szCs w:val="24"/>
          <w:lang w:eastAsia="pt-BR"/>
        </w:rPr>
        <w:t>i</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pessoa em uma população com </w:t>
      </w:r>
      <w:r w:rsidRPr="00343D7E">
        <w:rPr>
          <w:rFonts w:ascii="Times New Roman" w:eastAsia="Times New Roman" w:hAnsi="Times New Roman"/>
          <w:i/>
          <w:sz w:val="24"/>
          <w:szCs w:val="24"/>
          <w:lang w:eastAsia="pt-BR"/>
        </w:rPr>
        <w:t>n</w:t>
      </w:r>
      <w:r w:rsidRPr="00343D7E">
        <w:rPr>
          <w:rFonts w:ascii="Times New Roman" w:eastAsia="Times New Roman" w:hAnsi="Times New Roman"/>
          <w:sz w:val="24"/>
          <w:szCs w:val="24"/>
          <w:lang w:eastAsia="pt-BR"/>
        </w:rPr>
        <w:t xml:space="preserve"> pessoas. Admite-se que as rendas estão ordenadas de maneira que</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12"/>
          <w:sz w:val="24"/>
          <w:szCs w:val="24"/>
          <w:lang w:eastAsia="pt-BR"/>
        </w:rPr>
        <w:object w:dxaOrig="1640" w:dyaOrig="360">
          <v:shape id="_x0000_i1026" type="#_x0000_t75" style="width:82.2pt;height:18pt" o:ole="">
            <v:imagedata r:id="rId15" o:title=""/>
          </v:shape>
          <o:OLEObject Type="Embed" ProgID="Equation.3" ShapeID="_x0000_i1026" DrawAspect="Content" ObjectID="_1372524669" r:id="rId16"/>
        </w:object>
      </w:r>
      <w:r w:rsidRPr="00343D7E">
        <w:rPr>
          <w:rFonts w:ascii="Times New Roman" w:eastAsia="Times New Roman" w:hAnsi="Times New Roman"/>
          <w:sz w:val="24"/>
          <w:szCs w:val="24"/>
          <w:lang w:eastAsia="pt-BR"/>
        </w:rPr>
        <w:tab/>
        <w:t>(1)</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Tem-se a renda média como</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4"/>
          <w:sz w:val="24"/>
          <w:szCs w:val="24"/>
          <w:lang w:eastAsia="pt-BR"/>
        </w:rPr>
        <w:object w:dxaOrig="1020" w:dyaOrig="620">
          <v:shape id="_x0000_i1027" type="#_x0000_t75" style="width:51pt;height:31.2pt" o:ole="">
            <v:imagedata r:id="rId17" o:title=""/>
          </v:shape>
          <o:OLEObject Type="Embed" ProgID="Equation.3" ShapeID="_x0000_i1027" DrawAspect="Content" ObjectID="_1372524670" r:id="rId18"/>
        </w:object>
      </w:r>
      <w:r w:rsidRPr="00343D7E">
        <w:rPr>
          <w:rFonts w:ascii="Times New Roman" w:eastAsia="Times New Roman" w:hAnsi="Times New Roman"/>
          <w:sz w:val="24"/>
          <w:szCs w:val="24"/>
          <w:lang w:eastAsia="pt-BR"/>
        </w:rPr>
        <w:tab/>
        <w:t>(2)</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Agregando as pessoas, da mais pobre até a </w:t>
      </w:r>
      <w:r w:rsidRPr="00343D7E">
        <w:rPr>
          <w:rFonts w:ascii="Times New Roman" w:eastAsia="Times New Roman" w:hAnsi="Times New Roman"/>
          <w:i/>
          <w:sz w:val="24"/>
          <w:szCs w:val="24"/>
          <w:lang w:eastAsia="pt-BR"/>
        </w:rPr>
        <w:t>i</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posição na série (1), a proporção acumulada da população pode ser representada </w:t>
      </w:r>
      <w:proofErr w:type="gramStart"/>
      <w:r w:rsidRPr="00343D7E">
        <w:rPr>
          <w:rFonts w:ascii="Times New Roman" w:eastAsia="Times New Roman" w:hAnsi="Times New Roman"/>
          <w:sz w:val="24"/>
          <w:szCs w:val="24"/>
          <w:lang w:eastAsia="pt-BR"/>
        </w:rPr>
        <w:t>como</w:t>
      </w:r>
      <w:proofErr w:type="gramEnd"/>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4"/>
          <w:sz w:val="24"/>
          <w:szCs w:val="24"/>
          <w:lang w:eastAsia="pt-BR"/>
        </w:rPr>
        <w:object w:dxaOrig="740" w:dyaOrig="620">
          <v:shape id="_x0000_i1028" type="#_x0000_t75" style="width:37.2pt;height:31.2pt" o:ole="">
            <v:imagedata r:id="rId19" o:title=""/>
          </v:shape>
          <o:OLEObject Type="Embed" ProgID="Equation.3" ShapeID="_x0000_i1028" DrawAspect="Content" ObjectID="_1372524671" r:id="rId20"/>
        </w:object>
      </w:r>
      <w:r w:rsidRPr="00343D7E">
        <w:rPr>
          <w:rFonts w:ascii="Times New Roman" w:eastAsia="Times New Roman" w:hAnsi="Times New Roman"/>
          <w:sz w:val="24"/>
          <w:szCs w:val="24"/>
          <w:lang w:eastAsia="pt-BR"/>
        </w:rPr>
        <w:tab/>
        <w:t>(3)</w:t>
      </w:r>
    </w:p>
    <w:p w:rsidR="006220AA" w:rsidRPr="00343D7E" w:rsidRDefault="006220AA" w:rsidP="00F75AD5">
      <w:pPr>
        <w:tabs>
          <w:tab w:val="left" w:pos="2160"/>
          <w:tab w:val="right" w:pos="8460"/>
        </w:tabs>
        <w:spacing w:beforeLines="60" w:before="144" w:afterLines="60" w:after="144" w:line="240" w:lineRule="auto"/>
        <w:jc w:val="both"/>
        <w:rPr>
          <w:rFonts w:ascii="Times New Roman" w:eastAsia="Times New Roman" w:hAnsi="Times New Roman"/>
          <w:sz w:val="24"/>
          <w:szCs w:val="24"/>
          <w:lang w:eastAsia="pt-BR"/>
        </w:rPr>
      </w:pPr>
      <w:proofErr w:type="gramStart"/>
      <w:r w:rsidRPr="00343D7E">
        <w:rPr>
          <w:rFonts w:ascii="Times New Roman" w:eastAsia="Times New Roman" w:hAnsi="Times New Roman"/>
          <w:sz w:val="24"/>
          <w:szCs w:val="24"/>
          <w:lang w:eastAsia="pt-BR"/>
        </w:rPr>
        <w:t>e</w:t>
      </w:r>
      <w:proofErr w:type="gramEnd"/>
      <w:r w:rsidRPr="00343D7E">
        <w:rPr>
          <w:rFonts w:ascii="Times New Roman" w:eastAsia="Times New Roman" w:hAnsi="Times New Roman"/>
          <w:sz w:val="24"/>
          <w:szCs w:val="24"/>
          <w:lang w:eastAsia="pt-BR"/>
        </w:rPr>
        <w:t xml:space="preserve"> a respectiva proporção acumulada da renda é</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8"/>
          <w:sz w:val="24"/>
          <w:szCs w:val="24"/>
          <w:lang w:eastAsia="pt-BR"/>
        </w:rPr>
        <w:object w:dxaOrig="1380" w:dyaOrig="660">
          <v:shape id="_x0000_i1029" type="#_x0000_t75" style="width:69pt;height:33pt" o:ole="">
            <v:imagedata r:id="rId21" o:title=""/>
          </v:shape>
          <o:OLEObject Type="Embed" ProgID="Equation.3" ShapeID="_x0000_i1029" DrawAspect="Content" ObjectID="_1372524672" r:id="rId22"/>
        </w:object>
      </w:r>
      <w:r w:rsidRPr="00343D7E">
        <w:rPr>
          <w:rFonts w:ascii="Times New Roman" w:eastAsia="Times New Roman" w:hAnsi="Times New Roman"/>
          <w:sz w:val="24"/>
          <w:szCs w:val="24"/>
          <w:lang w:eastAsia="pt-BR"/>
        </w:rPr>
        <w:tab/>
        <w:t>(4)</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Estas proporções definem a curva de Lorenz, que mostra como </w:t>
      </w:r>
      <w:r w:rsidRPr="00343D7E">
        <w:rPr>
          <w:rFonts w:ascii="Times New Roman" w:eastAsia="Times New Roman" w:hAnsi="Times New Roman"/>
          <w:position w:val="-10"/>
          <w:sz w:val="24"/>
          <w:szCs w:val="24"/>
          <w:lang w:eastAsia="pt-BR"/>
        </w:rPr>
        <w:object w:dxaOrig="279" w:dyaOrig="320">
          <v:shape id="_x0000_i1030" type="#_x0000_t75" style="width:13.8pt;height:16.2pt" o:ole="">
            <v:imagedata r:id="rId23" o:title=""/>
          </v:shape>
          <o:OLEObject Type="Embed" ProgID="Equation.3" ShapeID="_x0000_i1030" DrawAspect="Content" ObjectID="_1372524673" r:id="rId24"/>
        </w:object>
      </w:r>
      <w:r w:rsidRPr="00343D7E">
        <w:rPr>
          <w:rFonts w:ascii="Times New Roman" w:eastAsia="Times New Roman" w:hAnsi="Times New Roman"/>
          <w:sz w:val="24"/>
          <w:szCs w:val="24"/>
          <w:lang w:eastAsia="pt-BR"/>
        </w:rPr>
        <w:t xml:space="preserve"> varia em função de </w:t>
      </w:r>
      <w:r w:rsidRPr="00343D7E">
        <w:rPr>
          <w:rFonts w:ascii="Times New Roman" w:eastAsia="Times New Roman" w:hAnsi="Times New Roman"/>
          <w:position w:val="-12"/>
          <w:sz w:val="24"/>
          <w:szCs w:val="24"/>
          <w:lang w:eastAsia="pt-BR"/>
        </w:rPr>
        <w:object w:dxaOrig="279" w:dyaOrig="360">
          <v:shape id="_x0000_i1031" type="#_x0000_t75" style="width:13.8pt;height:18pt" o:ole="">
            <v:imagedata r:id="rId25" o:title=""/>
          </v:shape>
          <o:OLEObject Type="Embed" ProgID="Equation.3" ShapeID="_x0000_i1031" DrawAspect="Content" ObjectID="_1372524674" r:id="rId26"/>
        </w:object>
      </w:r>
      <w:r w:rsidRPr="00343D7E">
        <w:rPr>
          <w:rFonts w:ascii="Times New Roman" w:eastAsia="Times New Roman" w:hAnsi="Times New Roman"/>
          <w:sz w:val="24"/>
          <w:szCs w:val="24"/>
          <w:lang w:eastAsia="pt-BR"/>
        </w:rPr>
        <w:t xml:space="preserve">. Admitindo que </w:t>
      </w:r>
      <w:r w:rsidRPr="00343D7E">
        <w:rPr>
          <w:rFonts w:ascii="Times New Roman" w:eastAsia="Times New Roman" w:hAnsi="Times New Roman"/>
          <w:position w:val="-12"/>
          <w:sz w:val="24"/>
          <w:szCs w:val="24"/>
          <w:lang w:eastAsia="pt-BR"/>
        </w:rPr>
        <w:object w:dxaOrig="639" w:dyaOrig="360">
          <v:shape id="_x0000_i1032" type="#_x0000_t75" style="width:31.8pt;height:18pt" o:ole="">
            <v:imagedata r:id="rId27" o:title=""/>
          </v:shape>
          <o:OLEObject Type="Embed" ProgID="Equation.3" ShapeID="_x0000_i1032" DrawAspect="Content" ObjectID="_1372524675" r:id="rId28"/>
        </w:object>
      </w:r>
      <w:r w:rsidRPr="00343D7E">
        <w:rPr>
          <w:rFonts w:ascii="Times New Roman" w:eastAsia="Times New Roman" w:hAnsi="Times New Roman"/>
          <w:sz w:val="24"/>
          <w:szCs w:val="24"/>
          <w:lang w:eastAsia="pt-BR"/>
        </w:rPr>
        <w:t xml:space="preserve"> para todo </w:t>
      </w:r>
      <w:r w:rsidRPr="00343D7E">
        <w:rPr>
          <w:rFonts w:ascii="Times New Roman" w:eastAsia="Times New Roman" w:hAnsi="Times New Roman"/>
          <w:i/>
          <w:sz w:val="24"/>
          <w:szCs w:val="24"/>
          <w:lang w:eastAsia="pt-BR"/>
        </w:rPr>
        <w:t>i</w:t>
      </w:r>
      <w:r w:rsidRPr="00343D7E">
        <w:rPr>
          <w:rFonts w:ascii="Times New Roman" w:eastAsia="Times New Roman" w:hAnsi="Times New Roman"/>
          <w:sz w:val="24"/>
          <w:szCs w:val="24"/>
          <w:lang w:eastAsia="pt-BR"/>
        </w:rPr>
        <w:t xml:space="preserve">, e sendo </w:t>
      </w:r>
      <w:r w:rsidRPr="00343D7E">
        <w:rPr>
          <w:rFonts w:ascii="Times New Roman" w:eastAsia="Times New Roman" w:hAnsi="Times New Roman"/>
          <w:position w:val="-10"/>
          <w:sz w:val="24"/>
          <w:szCs w:val="24"/>
          <w:lang w:eastAsia="pt-BR"/>
        </w:rPr>
        <w:object w:dxaOrig="240" w:dyaOrig="320">
          <v:shape id="_x0000_i1033" type="#_x0000_t75" style="width:12pt;height:16.2pt" o:ole="">
            <v:imagedata r:id="rId29" o:title=""/>
          </v:shape>
          <o:OLEObject Type="Embed" ProgID="Equation.3" ShapeID="_x0000_i1033" DrawAspect="Content" ObjectID="_1372524676" r:id="rId30"/>
        </w:object>
      </w:r>
      <w:r w:rsidRPr="00343D7E">
        <w:rPr>
          <w:rFonts w:ascii="Times New Roman" w:eastAsia="Times New Roman" w:hAnsi="Times New Roman"/>
          <w:sz w:val="24"/>
          <w:szCs w:val="24"/>
          <w:lang w:eastAsia="pt-BR"/>
        </w:rPr>
        <w:t xml:space="preserve"> a área entre a curva de Lorenz e o eixo das abscissas (</w:t>
      </w:r>
      <w:r w:rsidRPr="00343D7E">
        <w:rPr>
          <w:rFonts w:ascii="Times New Roman" w:eastAsia="Times New Roman" w:hAnsi="Times New Roman"/>
          <w:position w:val="-12"/>
          <w:sz w:val="24"/>
          <w:szCs w:val="24"/>
          <w:lang w:eastAsia="pt-BR"/>
        </w:rPr>
        <w:object w:dxaOrig="279" w:dyaOrig="360">
          <v:shape id="_x0000_i1034" type="#_x0000_t75" style="width:13.8pt;height:18pt" o:ole="">
            <v:imagedata r:id="rId31" o:title=""/>
          </v:shape>
          <o:OLEObject Type="Embed" ProgID="Equation.3" ShapeID="_x0000_i1034" DrawAspect="Content" ObjectID="_1372524677" r:id="rId32"/>
        </w:object>
      </w:r>
      <w:r w:rsidRPr="00343D7E">
        <w:rPr>
          <w:rFonts w:ascii="Times New Roman" w:eastAsia="Times New Roman" w:hAnsi="Times New Roman"/>
          <w:sz w:val="24"/>
          <w:szCs w:val="24"/>
          <w:lang w:eastAsia="pt-BR"/>
        </w:rPr>
        <w:t xml:space="preserve">), o índice de Gini pode ser definido </w:t>
      </w:r>
      <w:proofErr w:type="gramStart"/>
      <w:r w:rsidRPr="00343D7E">
        <w:rPr>
          <w:rFonts w:ascii="Times New Roman" w:eastAsia="Times New Roman" w:hAnsi="Times New Roman"/>
          <w:sz w:val="24"/>
          <w:szCs w:val="24"/>
          <w:lang w:eastAsia="pt-BR"/>
        </w:rPr>
        <w:t>como</w:t>
      </w:r>
      <w:proofErr w:type="gramEnd"/>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10"/>
          <w:sz w:val="24"/>
          <w:szCs w:val="24"/>
          <w:lang w:eastAsia="pt-BR"/>
        </w:rPr>
        <w:object w:dxaOrig="1060" w:dyaOrig="320">
          <v:shape id="_x0000_i1035" type="#_x0000_t75" style="width:52.8pt;height:16.2pt" o:ole="">
            <v:imagedata r:id="rId33" o:title=""/>
          </v:shape>
          <o:OLEObject Type="Embed" ProgID="Equation.3" ShapeID="_x0000_i1035" DrawAspect="Content" ObjectID="_1372524678" r:id="rId34"/>
        </w:object>
      </w:r>
      <w:r w:rsidRPr="00343D7E">
        <w:rPr>
          <w:rFonts w:ascii="Times New Roman" w:eastAsia="Times New Roman" w:hAnsi="Times New Roman"/>
          <w:sz w:val="24"/>
          <w:szCs w:val="24"/>
          <w:lang w:eastAsia="pt-BR"/>
        </w:rPr>
        <w:tab/>
        <w:t>(5)</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Partindo agora para o cálculo dos </w:t>
      </w:r>
      <w:proofErr w:type="spellStart"/>
      <w:r w:rsidR="0062072C" w:rsidRPr="00343D7E">
        <w:rPr>
          <w:rFonts w:ascii="Times New Roman" w:eastAsia="Times New Roman" w:hAnsi="Times New Roman"/>
          <w:sz w:val="24"/>
          <w:szCs w:val="24"/>
          <w:lang w:eastAsia="pt-BR"/>
        </w:rPr>
        <w:t>ICs</w:t>
      </w:r>
      <w:proofErr w:type="spellEnd"/>
      <w:r w:rsidRPr="00343D7E">
        <w:rPr>
          <w:rFonts w:ascii="Times New Roman" w:eastAsia="Times New Roman" w:hAnsi="Times New Roman"/>
          <w:sz w:val="24"/>
          <w:szCs w:val="24"/>
          <w:lang w:eastAsia="pt-BR"/>
        </w:rPr>
        <w:t xml:space="preserve"> das parcelas que compõem a renda, </w:t>
      </w:r>
      <w:proofErr w:type="gramStart"/>
      <w:r w:rsidRPr="00343D7E">
        <w:rPr>
          <w:rFonts w:ascii="Times New Roman" w:eastAsia="Times New Roman" w:hAnsi="Times New Roman"/>
          <w:sz w:val="24"/>
          <w:szCs w:val="24"/>
          <w:lang w:eastAsia="pt-BR"/>
        </w:rPr>
        <w:t>considere</w:t>
      </w:r>
      <w:proofErr w:type="gramEnd"/>
      <w:r w:rsidRPr="00343D7E">
        <w:rPr>
          <w:rFonts w:ascii="Times New Roman" w:eastAsia="Times New Roman" w:hAnsi="Times New Roman"/>
          <w:sz w:val="24"/>
          <w:szCs w:val="24"/>
          <w:lang w:eastAsia="pt-BR"/>
        </w:rPr>
        <w:t xml:space="preserve"> que a renda </w:t>
      </w:r>
      <w:r w:rsidRPr="00343D7E">
        <w:rPr>
          <w:rFonts w:ascii="Times New Roman" w:eastAsia="Times New Roman" w:hAnsi="Times New Roman"/>
          <w:position w:val="-12"/>
          <w:sz w:val="24"/>
          <w:szCs w:val="24"/>
          <w:lang w:eastAsia="pt-BR"/>
        </w:rPr>
        <w:object w:dxaOrig="240" w:dyaOrig="360">
          <v:shape id="_x0000_i1036" type="#_x0000_t75" style="width:12pt;height:18pt" o:ole="">
            <v:imagedata r:id="rId35" o:title=""/>
          </v:shape>
          <o:OLEObject Type="Embed" ProgID="Equation.3" ShapeID="_x0000_i1036" DrawAspect="Content" ObjectID="_1372524679" r:id="rId36"/>
        </w:object>
      </w:r>
      <w:r w:rsidRPr="00343D7E">
        <w:rPr>
          <w:rFonts w:ascii="Times New Roman" w:eastAsia="Times New Roman" w:hAnsi="Times New Roman"/>
          <w:sz w:val="24"/>
          <w:szCs w:val="24"/>
          <w:lang w:eastAsia="pt-BR"/>
        </w:rPr>
        <w:t xml:space="preserve"> é formada por </w:t>
      </w:r>
      <w:r w:rsidRPr="00343D7E">
        <w:rPr>
          <w:rFonts w:ascii="Times New Roman" w:eastAsia="Times New Roman" w:hAnsi="Times New Roman"/>
          <w:i/>
          <w:sz w:val="24"/>
          <w:szCs w:val="24"/>
          <w:lang w:eastAsia="pt-BR"/>
        </w:rPr>
        <w:t>k</w:t>
      </w:r>
      <w:r w:rsidRPr="00343D7E">
        <w:rPr>
          <w:rFonts w:ascii="Times New Roman" w:eastAsia="Times New Roman" w:hAnsi="Times New Roman"/>
          <w:sz w:val="24"/>
          <w:szCs w:val="24"/>
          <w:lang w:eastAsia="pt-BR"/>
        </w:rPr>
        <w:t xml:space="preserve"> parcelas, de maneira que</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2"/>
          <w:sz w:val="24"/>
          <w:szCs w:val="24"/>
          <w:lang w:eastAsia="pt-BR"/>
        </w:rPr>
        <w:object w:dxaOrig="999" w:dyaOrig="600">
          <v:shape id="_x0000_i1037" type="#_x0000_t75" style="width:49.8pt;height:30pt" o:ole="">
            <v:imagedata r:id="rId37" o:title=""/>
          </v:shape>
          <o:OLEObject Type="Embed" ProgID="Equation.3" ShapeID="_x0000_i1037" DrawAspect="Content" ObjectID="_1372524680" r:id="rId38"/>
        </w:object>
      </w:r>
      <w:r w:rsidRPr="00343D7E">
        <w:rPr>
          <w:rFonts w:ascii="Times New Roman" w:eastAsia="Times New Roman" w:hAnsi="Times New Roman"/>
          <w:sz w:val="24"/>
          <w:szCs w:val="24"/>
          <w:lang w:eastAsia="pt-BR"/>
        </w:rPr>
        <w:tab/>
        <w:t>(6)</w:t>
      </w:r>
    </w:p>
    <w:p w:rsidR="006220AA" w:rsidRPr="00343D7E" w:rsidRDefault="006220AA" w:rsidP="00F75AD5">
      <w:pPr>
        <w:tabs>
          <w:tab w:val="left" w:pos="2160"/>
          <w:tab w:val="right" w:pos="8460"/>
        </w:tabs>
        <w:spacing w:beforeLines="60" w:before="144" w:afterLines="60" w:after="144" w:line="240" w:lineRule="auto"/>
        <w:jc w:val="both"/>
        <w:rPr>
          <w:rFonts w:ascii="Times New Roman" w:eastAsia="Times New Roman" w:hAnsi="Times New Roman"/>
          <w:sz w:val="24"/>
          <w:szCs w:val="24"/>
          <w:lang w:eastAsia="pt-BR"/>
        </w:rPr>
      </w:pPr>
      <w:proofErr w:type="gramStart"/>
      <w:r w:rsidRPr="00343D7E">
        <w:rPr>
          <w:rFonts w:ascii="Times New Roman" w:eastAsia="Times New Roman" w:hAnsi="Times New Roman"/>
          <w:sz w:val="24"/>
          <w:szCs w:val="24"/>
          <w:lang w:eastAsia="pt-BR"/>
        </w:rPr>
        <w:t>com</w:t>
      </w:r>
      <w:proofErr w:type="gramEnd"/>
      <w:r w:rsidRPr="00343D7E">
        <w:rPr>
          <w:rFonts w:ascii="Times New Roman" w:eastAsia="Times New Roman" w:hAnsi="Times New Roman"/>
          <w:sz w:val="24"/>
          <w:szCs w:val="24"/>
          <w:lang w:eastAsia="pt-BR"/>
        </w:rPr>
        <w:t xml:space="preserve"> </w:t>
      </w:r>
      <w:r w:rsidRPr="00343D7E">
        <w:rPr>
          <w:rFonts w:ascii="Times New Roman" w:eastAsia="Times New Roman" w:hAnsi="Times New Roman"/>
          <w:position w:val="-12"/>
          <w:sz w:val="24"/>
          <w:szCs w:val="24"/>
          <w:lang w:eastAsia="pt-BR"/>
        </w:rPr>
        <w:object w:dxaOrig="320" w:dyaOrig="360">
          <v:shape id="_x0000_i1038" type="#_x0000_t75" style="width:16.2pt;height:18pt" o:ole="">
            <v:imagedata r:id="rId39" o:title=""/>
          </v:shape>
          <o:OLEObject Type="Embed" ProgID="Equation.3" ShapeID="_x0000_i1038" DrawAspect="Content" ObjectID="_1372524681" r:id="rId40"/>
        </w:object>
      </w:r>
      <w:r w:rsidRPr="00343D7E">
        <w:rPr>
          <w:rFonts w:ascii="Times New Roman" w:eastAsia="Times New Roman" w:hAnsi="Times New Roman"/>
          <w:sz w:val="24"/>
          <w:szCs w:val="24"/>
          <w:lang w:eastAsia="pt-BR"/>
        </w:rPr>
        <w:t xml:space="preserve"> representando o valor da </w:t>
      </w:r>
      <w:r w:rsidRPr="00343D7E">
        <w:rPr>
          <w:rFonts w:ascii="Times New Roman" w:eastAsia="Times New Roman" w:hAnsi="Times New Roman"/>
          <w:i/>
          <w:sz w:val="24"/>
          <w:szCs w:val="24"/>
          <w:lang w:eastAsia="pt-BR"/>
        </w:rPr>
        <w:t>h</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parcela da renda da </w:t>
      </w:r>
      <w:r w:rsidRPr="00343D7E">
        <w:rPr>
          <w:rFonts w:ascii="Times New Roman" w:eastAsia="Times New Roman" w:hAnsi="Times New Roman"/>
          <w:i/>
          <w:sz w:val="24"/>
          <w:szCs w:val="24"/>
          <w:lang w:eastAsia="pt-BR"/>
        </w:rPr>
        <w:t>i</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pessoa.</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 média da </w:t>
      </w:r>
      <w:r w:rsidRPr="00343D7E">
        <w:rPr>
          <w:rFonts w:ascii="Times New Roman" w:eastAsia="Times New Roman" w:hAnsi="Times New Roman"/>
          <w:i/>
          <w:sz w:val="24"/>
          <w:szCs w:val="24"/>
          <w:lang w:eastAsia="pt-BR"/>
        </w:rPr>
        <w:t>h</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parcela é</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4"/>
          <w:sz w:val="24"/>
          <w:szCs w:val="24"/>
          <w:lang w:eastAsia="pt-BR"/>
        </w:rPr>
        <w:object w:dxaOrig="1200" w:dyaOrig="620">
          <v:shape id="_x0000_i1039" type="#_x0000_t75" style="width:60pt;height:31.2pt" o:ole="">
            <v:imagedata r:id="rId41" o:title=""/>
          </v:shape>
          <o:OLEObject Type="Embed" ProgID="Equation.3" ShapeID="_x0000_i1039" DrawAspect="Content" ObjectID="_1372524682" r:id="rId42"/>
        </w:object>
      </w:r>
      <w:r w:rsidRPr="00343D7E">
        <w:rPr>
          <w:rFonts w:ascii="Times New Roman" w:eastAsia="Times New Roman" w:hAnsi="Times New Roman"/>
          <w:sz w:val="24"/>
          <w:szCs w:val="24"/>
          <w:lang w:eastAsia="pt-BR"/>
        </w:rPr>
        <w:tab/>
        <w:t>(7)</w:t>
      </w:r>
    </w:p>
    <w:p w:rsidR="006220AA" w:rsidRPr="00343D7E" w:rsidRDefault="006220AA" w:rsidP="00F75AD5">
      <w:pPr>
        <w:tabs>
          <w:tab w:val="left" w:pos="2160"/>
          <w:tab w:val="right" w:pos="8460"/>
        </w:tabs>
        <w:spacing w:beforeLines="60" w:before="144" w:afterLines="60" w:after="144" w:line="240" w:lineRule="auto"/>
        <w:jc w:val="both"/>
        <w:rPr>
          <w:rFonts w:ascii="Times New Roman" w:eastAsia="Times New Roman" w:hAnsi="Times New Roman"/>
          <w:sz w:val="24"/>
          <w:szCs w:val="24"/>
          <w:lang w:eastAsia="pt-BR"/>
        </w:rPr>
      </w:pPr>
      <w:proofErr w:type="gramStart"/>
      <w:r w:rsidRPr="00343D7E">
        <w:rPr>
          <w:rFonts w:ascii="Times New Roman" w:eastAsia="Times New Roman" w:hAnsi="Times New Roman"/>
          <w:sz w:val="24"/>
          <w:szCs w:val="24"/>
          <w:lang w:eastAsia="pt-BR"/>
        </w:rPr>
        <w:lastRenderedPageBreak/>
        <w:t>e</w:t>
      </w:r>
      <w:proofErr w:type="gramEnd"/>
      <w:r w:rsidRPr="00343D7E">
        <w:rPr>
          <w:rFonts w:ascii="Times New Roman" w:eastAsia="Times New Roman" w:hAnsi="Times New Roman"/>
          <w:sz w:val="24"/>
          <w:szCs w:val="24"/>
          <w:lang w:eastAsia="pt-BR"/>
        </w:rPr>
        <w:t xml:space="preserve"> a proporção acumulada do total dessa parcela até a </w:t>
      </w:r>
      <w:r w:rsidRPr="00343D7E">
        <w:rPr>
          <w:rFonts w:ascii="Times New Roman" w:eastAsia="Times New Roman" w:hAnsi="Times New Roman"/>
          <w:i/>
          <w:sz w:val="24"/>
          <w:szCs w:val="24"/>
          <w:lang w:eastAsia="pt-BR"/>
        </w:rPr>
        <w:t>i</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pessoa na série (1) é</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30"/>
          <w:sz w:val="24"/>
          <w:szCs w:val="24"/>
          <w:lang w:eastAsia="pt-BR"/>
        </w:rPr>
        <w:object w:dxaOrig="1579" w:dyaOrig="680">
          <v:shape id="_x0000_i1040" type="#_x0000_t75" style="width:79.2pt;height:34.2pt" o:ole="">
            <v:imagedata r:id="rId43" o:title=""/>
          </v:shape>
          <o:OLEObject Type="Embed" ProgID="Equation.3" ShapeID="_x0000_i1040" DrawAspect="Content" ObjectID="_1372524683" r:id="rId44"/>
        </w:object>
      </w:r>
      <w:r w:rsidRPr="00343D7E">
        <w:rPr>
          <w:rFonts w:ascii="Times New Roman" w:eastAsia="Times New Roman" w:hAnsi="Times New Roman"/>
          <w:sz w:val="24"/>
          <w:szCs w:val="24"/>
          <w:lang w:eastAsia="pt-BR"/>
        </w:rPr>
        <w:tab/>
        <w:t>(8)</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Analogamente à definição da curva de Lorenz, denomina-se </w:t>
      </w:r>
      <w:r w:rsidRPr="00343D7E">
        <w:rPr>
          <w:rFonts w:ascii="Times New Roman" w:eastAsia="Times New Roman" w:hAnsi="Times New Roman"/>
          <w:i/>
          <w:sz w:val="24"/>
          <w:szCs w:val="24"/>
          <w:lang w:eastAsia="pt-BR"/>
        </w:rPr>
        <w:t>curva de concentração</w:t>
      </w:r>
      <w:r w:rsidRPr="00343D7E">
        <w:rPr>
          <w:rFonts w:ascii="Times New Roman" w:eastAsia="Times New Roman" w:hAnsi="Times New Roman"/>
          <w:sz w:val="24"/>
          <w:szCs w:val="24"/>
          <w:lang w:eastAsia="pt-BR"/>
        </w:rPr>
        <w:t xml:space="preserve"> da </w:t>
      </w:r>
      <w:r w:rsidRPr="00343D7E">
        <w:rPr>
          <w:rFonts w:ascii="Times New Roman" w:eastAsia="Times New Roman" w:hAnsi="Times New Roman"/>
          <w:i/>
          <w:sz w:val="24"/>
          <w:szCs w:val="24"/>
          <w:lang w:eastAsia="pt-BR"/>
        </w:rPr>
        <w:t>h</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parcela a curva que mostra como </w:t>
      </w:r>
      <w:r w:rsidRPr="00343D7E">
        <w:rPr>
          <w:rFonts w:ascii="Times New Roman" w:eastAsia="Times New Roman" w:hAnsi="Times New Roman"/>
          <w:position w:val="-12"/>
          <w:sz w:val="24"/>
          <w:szCs w:val="24"/>
          <w:lang w:eastAsia="pt-BR"/>
        </w:rPr>
        <w:object w:dxaOrig="380" w:dyaOrig="360">
          <v:shape id="_x0000_i1041" type="#_x0000_t75" style="width:19.2pt;height:18pt" o:ole="">
            <v:imagedata r:id="rId45" o:title=""/>
          </v:shape>
          <o:OLEObject Type="Embed" ProgID="Equation.3" ShapeID="_x0000_i1041" DrawAspect="Content" ObjectID="_1372524684" r:id="rId46"/>
        </w:object>
      </w:r>
      <w:r w:rsidRPr="00343D7E">
        <w:rPr>
          <w:rFonts w:ascii="Times New Roman" w:eastAsia="Times New Roman" w:hAnsi="Times New Roman"/>
          <w:sz w:val="24"/>
          <w:szCs w:val="24"/>
          <w:lang w:eastAsia="pt-BR"/>
        </w:rPr>
        <w:t xml:space="preserve"> varia em função de </w:t>
      </w:r>
      <w:r w:rsidRPr="00343D7E">
        <w:rPr>
          <w:rFonts w:ascii="Times New Roman" w:eastAsia="Times New Roman" w:hAnsi="Times New Roman"/>
          <w:position w:val="-12"/>
          <w:sz w:val="24"/>
          <w:szCs w:val="24"/>
          <w:lang w:eastAsia="pt-BR"/>
        </w:rPr>
        <w:object w:dxaOrig="279" w:dyaOrig="360">
          <v:shape id="_x0000_i1042" type="#_x0000_t75" style="width:13.8pt;height:18pt" o:ole="">
            <v:imagedata r:id="rId31" o:title=""/>
          </v:shape>
          <o:OLEObject Type="Embed" ProgID="Equation.3" ShapeID="_x0000_i1042" DrawAspect="Content" ObjectID="_1372524685" r:id="rId47"/>
        </w:object>
      </w:r>
      <w:r w:rsidRPr="00343D7E">
        <w:rPr>
          <w:rFonts w:ascii="Times New Roman" w:eastAsia="Times New Roman" w:hAnsi="Times New Roman"/>
          <w:sz w:val="24"/>
          <w:szCs w:val="24"/>
          <w:lang w:eastAsia="pt-BR"/>
        </w:rPr>
        <w:t xml:space="preserve">. Convém reforçar que para construir a curva de concentração de </w:t>
      </w:r>
      <w:r w:rsidRPr="00343D7E">
        <w:rPr>
          <w:rFonts w:ascii="Times New Roman" w:eastAsia="Times New Roman" w:hAnsi="Times New Roman"/>
          <w:position w:val="-12"/>
          <w:sz w:val="24"/>
          <w:szCs w:val="24"/>
          <w:lang w:eastAsia="pt-BR"/>
        </w:rPr>
        <w:object w:dxaOrig="320" w:dyaOrig="360">
          <v:shape id="_x0000_i1043" type="#_x0000_t75" style="width:16.2pt;height:18pt" o:ole="">
            <v:imagedata r:id="rId48" o:title=""/>
          </v:shape>
          <o:OLEObject Type="Embed" ProgID="Equation.3" ShapeID="_x0000_i1043" DrawAspect="Content" ObjectID="_1372524686" r:id="rId49"/>
        </w:object>
      </w:r>
      <w:r w:rsidRPr="00343D7E">
        <w:rPr>
          <w:rFonts w:ascii="Times New Roman" w:eastAsia="Times New Roman" w:hAnsi="Times New Roman"/>
          <w:sz w:val="24"/>
          <w:szCs w:val="24"/>
          <w:lang w:eastAsia="pt-BR"/>
        </w:rPr>
        <w:t xml:space="preserve"> é utilizada a ordenação dos </w:t>
      </w:r>
      <w:r w:rsidRPr="00343D7E">
        <w:rPr>
          <w:rFonts w:ascii="Times New Roman" w:eastAsia="Times New Roman" w:hAnsi="Times New Roman"/>
          <w:position w:val="-12"/>
          <w:sz w:val="24"/>
          <w:szCs w:val="24"/>
          <w:lang w:eastAsia="pt-BR"/>
        </w:rPr>
        <w:object w:dxaOrig="240" w:dyaOrig="360">
          <v:shape id="_x0000_i1044" type="#_x0000_t75" style="width:12pt;height:18pt" o:ole="">
            <v:imagedata r:id="rId50" o:title=""/>
          </v:shape>
          <o:OLEObject Type="Embed" ProgID="Equation.3" ShapeID="_x0000_i1044" DrawAspect="Content" ObjectID="_1372524687" r:id="rId51"/>
        </w:object>
      </w:r>
      <w:r w:rsidRPr="00343D7E">
        <w:rPr>
          <w:rFonts w:ascii="Times New Roman" w:eastAsia="Times New Roman" w:hAnsi="Times New Roman"/>
          <w:sz w:val="24"/>
          <w:szCs w:val="24"/>
          <w:lang w:eastAsia="pt-BR"/>
        </w:rPr>
        <w:t xml:space="preserve"> (e não a ordenação dos </w:t>
      </w:r>
      <w:r w:rsidRPr="00343D7E">
        <w:rPr>
          <w:rFonts w:ascii="Times New Roman" w:eastAsia="Times New Roman" w:hAnsi="Times New Roman"/>
          <w:position w:val="-12"/>
          <w:sz w:val="24"/>
          <w:szCs w:val="24"/>
          <w:lang w:eastAsia="pt-BR"/>
        </w:rPr>
        <w:object w:dxaOrig="320" w:dyaOrig="360">
          <v:shape id="_x0000_i1045" type="#_x0000_t75" style="width:16.2pt;height:18pt" o:ole="">
            <v:imagedata r:id="rId52" o:title=""/>
          </v:shape>
          <o:OLEObject Type="Embed" ProgID="Equation.3" ShapeID="_x0000_i1045" DrawAspect="Content" ObjectID="_1372524688" r:id="rId53"/>
        </w:object>
      </w:r>
      <w:r w:rsidRPr="00343D7E">
        <w:rPr>
          <w:rFonts w:ascii="Times New Roman" w:eastAsia="Times New Roman" w:hAnsi="Times New Roman"/>
          <w:sz w:val="24"/>
          <w:szCs w:val="24"/>
          <w:lang w:eastAsia="pt-BR"/>
        </w:rPr>
        <w:t>, que pode ser diferente).</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Admite-se que </w:t>
      </w:r>
      <w:r w:rsidRPr="00343D7E">
        <w:rPr>
          <w:rFonts w:ascii="Times New Roman" w:eastAsia="Times New Roman" w:hAnsi="Times New Roman"/>
          <w:position w:val="-12"/>
          <w:sz w:val="24"/>
          <w:szCs w:val="24"/>
          <w:lang w:eastAsia="pt-BR"/>
        </w:rPr>
        <w:object w:dxaOrig="700" w:dyaOrig="360">
          <v:shape id="_x0000_i1046" type="#_x0000_t75" style="width:34.8pt;height:18pt" o:ole="">
            <v:imagedata r:id="rId54" o:title=""/>
          </v:shape>
          <o:OLEObject Type="Embed" ProgID="Equation.3" ShapeID="_x0000_i1046" DrawAspect="Content" ObjectID="_1372524689" r:id="rId55"/>
        </w:object>
      </w:r>
      <w:r w:rsidRPr="00343D7E">
        <w:rPr>
          <w:rFonts w:ascii="Times New Roman" w:eastAsia="Times New Roman" w:hAnsi="Times New Roman"/>
          <w:sz w:val="24"/>
          <w:szCs w:val="24"/>
          <w:lang w:eastAsia="pt-BR"/>
        </w:rPr>
        <w:t xml:space="preserve"> e que </w:t>
      </w:r>
      <w:r w:rsidRPr="00343D7E">
        <w:rPr>
          <w:rFonts w:ascii="Times New Roman" w:eastAsia="Times New Roman" w:hAnsi="Times New Roman"/>
          <w:position w:val="-12"/>
          <w:sz w:val="24"/>
          <w:szCs w:val="24"/>
          <w:lang w:eastAsia="pt-BR"/>
        </w:rPr>
        <w:object w:dxaOrig="300" w:dyaOrig="360">
          <v:shape id="_x0000_i1047" type="#_x0000_t75" style="width:15pt;height:18pt" o:ole="">
            <v:imagedata r:id="rId56" o:title=""/>
          </v:shape>
          <o:OLEObject Type="Embed" ProgID="Equation.3" ShapeID="_x0000_i1047" DrawAspect="Content" ObjectID="_1372524690" r:id="rId57"/>
        </w:object>
      </w:r>
      <w:r w:rsidRPr="00343D7E">
        <w:rPr>
          <w:rFonts w:ascii="Times New Roman" w:eastAsia="Times New Roman" w:hAnsi="Times New Roman"/>
          <w:sz w:val="24"/>
          <w:szCs w:val="24"/>
          <w:lang w:eastAsia="pt-BR"/>
        </w:rPr>
        <w:t xml:space="preserve"> é a área entre a curva de concentração de </w:t>
      </w:r>
      <w:r w:rsidRPr="00343D7E">
        <w:rPr>
          <w:rFonts w:ascii="Times New Roman" w:eastAsia="Times New Roman" w:hAnsi="Times New Roman"/>
          <w:position w:val="-12"/>
          <w:sz w:val="24"/>
          <w:szCs w:val="24"/>
          <w:lang w:eastAsia="pt-BR"/>
        </w:rPr>
        <w:object w:dxaOrig="320" w:dyaOrig="360">
          <v:shape id="_x0000_i1048" type="#_x0000_t75" style="width:16.2pt;height:18pt" o:ole="">
            <v:imagedata r:id="rId58" o:title=""/>
          </v:shape>
          <o:OLEObject Type="Embed" ProgID="Equation.3" ShapeID="_x0000_i1048" DrawAspect="Content" ObjectID="_1372524691" r:id="rId59"/>
        </w:object>
      </w:r>
      <w:r w:rsidRPr="00343D7E">
        <w:rPr>
          <w:rFonts w:ascii="Times New Roman" w:eastAsia="Times New Roman" w:hAnsi="Times New Roman"/>
          <w:sz w:val="24"/>
          <w:szCs w:val="24"/>
          <w:lang w:eastAsia="pt-BR"/>
        </w:rPr>
        <w:t xml:space="preserve"> e o eixo das abscissas (</w:t>
      </w:r>
      <w:r w:rsidRPr="00343D7E">
        <w:rPr>
          <w:rFonts w:ascii="Times New Roman" w:eastAsia="Times New Roman" w:hAnsi="Times New Roman"/>
          <w:position w:val="-12"/>
          <w:sz w:val="24"/>
          <w:szCs w:val="24"/>
          <w:lang w:eastAsia="pt-BR"/>
        </w:rPr>
        <w:object w:dxaOrig="279" w:dyaOrig="360">
          <v:shape id="_x0000_i1049" type="#_x0000_t75" style="width:13.8pt;height:18pt" o:ole="">
            <v:imagedata r:id="rId31" o:title=""/>
          </v:shape>
          <o:OLEObject Type="Embed" ProgID="Equation.3" ShapeID="_x0000_i1049" DrawAspect="Content" ObjectID="_1372524692" r:id="rId60"/>
        </w:object>
      </w:r>
      <w:r w:rsidRPr="00343D7E">
        <w:rPr>
          <w:rFonts w:ascii="Times New Roman" w:eastAsia="Times New Roman" w:hAnsi="Times New Roman"/>
          <w:sz w:val="24"/>
          <w:szCs w:val="24"/>
          <w:lang w:eastAsia="pt-BR"/>
        </w:rPr>
        <w:t xml:space="preserve">). Assim, o respectivo </w:t>
      </w:r>
      <w:r w:rsidR="0062072C" w:rsidRPr="00343D7E">
        <w:rPr>
          <w:rFonts w:ascii="Times New Roman" w:eastAsia="Times New Roman" w:hAnsi="Times New Roman"/>
          <w:sz w:val="24"/>
          <w:szCs w:val="24"/>
          <w:lang w:eastAsia="pt-BR"/>
        </w:rPr>
        <w:t>IC</w:t>
      </w:r>
      <w:r w:rsidRPr="00343D7E">
        <w:rPr>
          <w:rFonts w:ascii="Times New Roman" w:eastAsia="Times New Roman" w:hAnsi="Times New Roman"/>
          <w:sz w:val="24"/>
          <w:szCs w:val="24"/>
          <w:lang w:eastAsia="pt-BR"/>
        </w:rPr>
        <w:t xml:space="preserve"> é definido </w:t>
      </w:r>
      <w:proofErr w:type="gramStart"/>
      <w:r w:rsidRPr="00343D7E">
        <w:rPr>
          <w:rFonts w:ascii="Times New Roman" w:eastAsia="Times New Roman" w:hAnsi="Times New Roman"/>
          <w:sz w:val="24"/>
          <w:szCs w:val="24"/>
          <w:lang w:eastAsia="pt-BR"/>
        </w:rPr>
        <w:t>como</w:t>
      </w:r>
      <w:proofErr w:type="gramEnd"/>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12"/>
          <w:sz w:val="24"/>
          <w:szCs w:val="24"/>
          <w:lang w:eastAsia="pt-BR"/>
        </w:rPr>
        <w:object w:dxaOrig="1260" w:dyaOrig="360">
          <v:shape id="_x0000_i1050" type="#_x0000_t75" style="width:63pt;height:18pt" o:ole="">
            <v:imagedata r:id="rId61" o:title=""/>
          </v:shape>
          <o:OLEObject Type="Embed" ProgID="Equation.3" ShapeID="_x0000_i1050" DrawAspect="Content" ObjectID="_1372524693" r:id="rId62"/>
        </w:object>
      </w:r>
      <w:r w:rsidRPr="00343D7E">
        <w:rPr>
          <w:rFonts w:ascii="Times New Roman" w:eastAsia="Times New Roman" w:hAnsi="Times New Roman"/>
          <w:sz w:val="24"/>
          <w:szCs w:val="24"/>
          <w:lang w:eastAsia="pt-BR"/>
        </w:rPr>
        <w:tab/>
        <w:t>(9)</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Note-se, assim, a semelhança entre (5) e (9). </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A participação da </w:t>
      </w:r>
      <w:r w:rsidRPr="00343D7E">
        <w:rPr>
          <w:rFonts w:ascii="Times New Roman" w:eastAsia="Times New Roman" w:hAnsi="Times New Roman"/>
          <w:i/>
          <w:sz w:val="24"/>
          <w:szCs w:val="24"/>
          <w:lang w:eastAsia="pt-BR"/>
        </w:rPr>
        <w:t>h</w:t>
      </w:r>
      <w:r w:rsidRPr="00343D7E">
        <w:rPr>
          <w:rFonts w:ascii="Times New Roman" w:eastAsia="Times New Roman" w:hAnsi="Times New Roman"/>
          <w:sz w:val="24"/>
          <w:szCs w:val="24"/>
          <w:lang w:eastAsia="pt-BR"/>
        </w:rPr>
        <w:t>-</w:t>
      </w:r>
      <w:proofErr w:type="spellStart"/>
      <w:r w:rsidRPr="00343D7E">
        <w:rPr>
          <w:rFonts w:ascii="Times New Roman" w:eastAsia="Times New Roman" w:hAnsi="Times New Roman"/>
          <w:sz w:val="24"/>
          <w:szCs w:val="24"/>
          <w:lang w:eastAsia="pt-BR"/>
        </w:rPr>
        <w:t>ésima</w:t>
      </w:r>
      <w:proofErr w:type="spellEnd"/>
      <w:r w:rsidRPr="00343D7E">
        <w:rPr>
          <w:rFonts w:ascii="Times New Roman" w:eastAsia="Times New Roman" w:hAnsi="Times New Roman"/>
          <w:sz w:val="24"/>
          <w:szCs w:val="24"/>
          <w:lang w:eastAsia="pt-BR"/>
        </w:rPr>
        <w:t xml:space="preserve"> parcela na renda total é</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52"/>
          <w:sz w:val="24"/>
          <w:szCs w:val="24"/>
          <w:lang w:eastAsia="pt-BR"/>
        </w:rPr>
        <w:object w:dxaOrig="1640" w:dyaOrig="1160">
          <v:shape id="_x0000_i1051" type="#_x0000_t75" style="width:82.2pt;height:58.2pt" o:ole="">
            <v:imagedata r:id="rId63" o:title=""/>
          </v:shape>
          <o:OLEObject Type="Embed" ProgID="Equation.3" ShapeID="_x0000_i1051" DrawAspect="Content" ObjectID="_1372524694" r:id="rId64"/>
        </w:object>
      </w:r>
      <w:r w:rsidRPr="00343D7E">
        <w:rPr>
          <w:rFonts w:ascii="Times New Roman" w:eastAsia="Times New Roman" w:hAnsi="Times New Roman"/>
          <w:sz w:val="24"/>
          <w:szCs w:val="24"/>
          <w:lang w:eastAsia="pt-BR"/>
        </w:rPr>
        <w:tab/>
        <w:t>(10)</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Pode-se demonstrar que o índice de Gini é a seguinte média ponderada dos </w:t>
      </w:r>
      <w:proofErr w:type="spellStart"/>
      <w:r w:rsidR="0062072C" w:rsidRPr="00343D7E">
        <w:rPr>
          <w:rFonts w:ascii="Times New Roman" w:eastAsia="Times New Roman" w:hAnsi="Times New Roman"/>
          <w:sz w:val="24"/>
          <w:szCs w:val="24"/>
          <w:lang w:eastAsia="pt-BR"/>
        </w:rPr>
        <w:t>ICs</w:t>
      </w:r>
      <w:proofErr w:type="spellEnd"/>
      <w:r w:rsidRPr="00343D7E">
        <w:rPr>
          <w:rFonts w:ascii="Times New Roman" w:eastAsia="Times New Roman" w:hAnsi="Times New Roman"/>
          <w:sz w:val="24"/>
          <w:szCs w:val="24"/>
          <w:lang w:eastAsia="pt-BR"/>
        </w:rPr>
        <w:t>:</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2"/>
          <w:sz w:val="24"/>
          <w:szCs w:val="24"/>
          <w:lang w:eastAsia="pt-BR"/>
        </w:rPr>
        <w:object w:dxaOrig="1180" w:dyaOrig="600">
          <v:shape id="_x0000_i1052" type="#_x0000_t75" style="width:58.8pt;height:30pt" o:ole="">
            <v:imagedata r:id="rId65" o:title=""/>
          </v:shape>
          <o:OLEObject Type="Embed" ProgID="Equation.3" ShapeID="_x0000_i1052" DrawAspect="Content" ObjectID="_1372524695" r:id="rId66"/>
        </w:object>
      </w:r>
      <w:r w:rsidRPr="00343D7E">
        <w:rPr>
          <w:rFonts w:ascii="Times New Roman" w:eastAsia="Times New Roman" w:hAnsi="Times New Roman"/>
          <w:sz w:val="24"/>
          <w:szCs w:val="24"/>
          <w:lang w:eastAsia="pt-BR"/>
        </w:rPr>
        <w:tab/>
        <w:t>(11)</w:t>
      </w:r>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Como </w:t>
      </w:r>
      <w:r w:rsidRPr="00343D7E">
        <w:rPr>
          <w:rFonts w:ascii="Times New Roman" w:eastAsia="Times New Roman" w:hAnsi="Times New Roman"/>
          <w:position w:val="-12"/>
          <w:sz w:val="24"/>
          <w:szCs w:val="24"/>
          <w:lang w:eastAsia="pt-BR"/>
        </w:rPr>
        <w:object w:dxaOrig="840" w:dyaOrig="360">
          <v:shape id="_x0000_i1053" type="#_x0000_t75" style="width:42pt;height:18pt" o:ole="">
            <v:imagedata r:id="rId67" o:title=""/>
          </v:shape>
          <o:OLEObject Type="Embed" ProgID="Equation.3" ShapeID="_x0000_i1053" DrawAspect="Content" ObjectID="_1372524696" r:id="rId68"/>
        </w:object>
      </w:r>
      <w:r w:rsidRPr="00343D7E">
        <w:rPr>
          <w:rFonts w:ascii="Times New Roman" w:eastAsia="Times New Roman" w:hAnsi="Times New Roman"/>
          <w:sz w:val="24"/>
          <w:szCs w:val="24"/>
          <w:lang w:eastAsia="pt-BR"/>
        </w:rPr>
        <w:t xml:space="preserve">, pode-se </w:t>
      </w:r>
      <w:proofErr w:type="gramStart"/>
      <w:r w:rsidRPr="00343D7E">
        <w:rPr>
          <w:rFonts w:ascii="Times New Roman" w:eastAsia="Times New Roman" w:hAnsi="Times New Roman"/>
          <w:sz w:val="24"/>
          <w:szCs w:val="24"/>
          <w:lang w:eastAsia="pt-BR"/>
        </w:rPr>
        <w:t>escrever</w:t>
      </w:r>
      <w:proofErr w:type="gramEnd"/>
    </w:p>
    <w:p w:rsidR="006220AA" w:rsidRPr="00343D7E" w:rsidRDefault="006220AA" w:rsidP="00F75AD5">
      <w:pPr>
        <w:tabs>
          <w:tab w:val="left" w:pos="2160"/>
          <w:tab w:val="right" w:pos="8460"/>
        </w:tabs>
        <w:spacing w:beforeLines="60" w:before="144" w:afterLines="60" w:after="144"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ab/>
      </w:r>
      <w:r w:rsidRPr="00343D7E">
        <w:rPr>
          <w:rFonts w:ascii="Times New Roman" w:eastAsia="Times New Roman" w:hAnsi="Times New Roman"/>
          <w:position w:val="-22"/>
          <w:sz w:val="24"/>
          <w:szCs w:val="24"/>
          <w:lang w:eastAsia="pt-BR"/>
        </w:rPr>
        <w:object w:dxaOrig="2180" w:dyaOrig="600">
          <v:shape id="_x0000_i1054" type="#_x0000_t75" style="width:109.2pt;height:30pt" o:ole="">
            <v:imagedata r:id="rId69" o:title=""/>
          </v:shape>
          <o:OLEObject Type="Embed" ProgID="Equation.3" ShapeID="_x0000_i1054" DrawAspect="Content" ObjectID="_1372524697" r:id="rId70"/>
        </w:object>
      </w:r>
      <w:r w:rsidRPr="00343D7E">
        <w:rPr>
          <w:rFonts w:ascii="Times New Roman" w:eastAsia="Times New Roman" w:hAnsi="Times New Roman"/>
          <w:sz w:val="24"/>
          <w:szCs w:val="24"/>
          <w:lang w:eastAsia="pt-BR"/>
        </w:rPr>
        <w:tab/>
        <w:t>(12)</w:t>
      </w:r>
    </w:p>
    <w:p w:rsidR="00D963D4" w:rsidRDefault="006220AA" w:rsidP="00D963D4">
      <w:pPr>
        <w:tabs>
          <w:tab w:val="left" w:pos="2160"/>
          <w:tab w:val="right" w:pos="8460"/>
        </w:tabs>
        <w:spacing w:beforeLines="300" w:before="720" w:afterLines="300" w:after="720" w:line="240" w:lineRule="auto"/>
        <w:ind w:firstLine="720"/>
        <w:jc w:val="both"/>
        <w:rPr>
          <w:rFonts w:ascii="Times New Roman" w:eastAsia="Times New Roman" w:hAnsi="Times New Roman"/>
          <w:sz w:val="24"/>
          <w:szCs w:val="24"/>
          <w:lang w:eastAsia="pt-BR"/>
        </w:rPr>
      </w:pPr>
      <w:r w:rsidRPr="00343D7E">
        <w:rPr>
          <w:rFonts w:ascii="Times New Roman" w:eastAsia="Times New Roman" w:hAnsi="Times New Roman"/>
          <w:sz w:val="24"/>
          <w:szCs w:val="24"/>
          <w:lang w:eastAsia="pt-BR"/>
        </w:rPr>
        <w:t xml:space="preserve">Com </w:t>
      </w:r>
      <w:r w:rsidRPr="00343D7E">
        <w:rPr>
          <w:rFonts w:ascii="Times New Roman" w:eastAsia="Times New Roman" w:hAnsi="Times New Roman"/>
          <w:position w:val="-12"/>
          <w:sz w:val="24"/>
          <w:szCs w:val="24"/>
          <w:lang w:eastAsia="pt-BR"/>
        </w:rPr>
        <w:object w:dxaOrig="680" w:dyaOrig="360">
          <v:shape id="_x0000_i1055" type="#_x0000_t75" style="width:34.2pt;height:18pt" o:ole="">
            <v:imagedata r:id="rId71" o:title=""/>
          </v:shape>
          <o:OLEObject Type="Embed" ProgID="Equation.3" ShapeID="_x0000_i1055" DrawAspect="Content" ObjectID="_1372524698" r:id="rId72"/>
        </w:object>
      </w:r>
      <w:r w:rsidRPr="00343D7E">
        <w:rPr>
          <w:rFonts w:ascii="Times New Roman" w:eastAsia="Times New Roman" w:hAnsi="Times New Roman"/>
          <w:sz w:val="24"/>
          <w:szCs w:val="24"/>
          <w:lang w:eastAsia="pt-BR"/>
        </w:rPr>
        <w:t xml:space="preserve">, o sinal de </w:t>
      </w:r>
      <w:r w:rsidRPr="00343D7E">
        <w:rPr>
          <w:rFonts w:ascii="Times New Roman" w:eastAsia="Times New Roman" w:hAnsi="Times New Roman"/>
          <w:position w:val="-12"/>
          <w:sz w:val="24"/>
          <w:szCs w:val="24"/>
          <w:lang w:eastAsia="pt-BR"/>
        </w:rPr>
        <w:object w:dxaOrig="700" w:dyaOrig="360">
          <v:shape id="_x0000_i1056" type="#_x0000_t75" style="width:34.8pt;height:18pt" o:ole="">
            <v:imagedata r:id="rId73" o:title=""/>
          </v:shape>
          <o:OLEObject Type="Embed" ProgID="Equation.3" ShapeID="_x0000_i1056" DrawAspect="Content" ObjectID="_1372524699" r:id="rId74"/>
        </w:object>
      </w:r>
      <w:r w:rsidRPr="00343D7E">
        <w:rPr>
          <w:rFonts w:ascii="Times New Roman" w:eastAsia="Times New Roman" w:hAnsi="Times New Roman"/>
          <w:sz w:val="24"/>
          <w:szCs w:val="24"/>
          <w:lang w:eastAsia="pt-BR"/>
        </w:rPr>
        <w:t xml:space="preserve"> é que determina se a parcela contribui para reduzir ou aumentar o valor do índice de Gini. Se </w:t>
      </w:r>
      <w:r w:rsidRPr="00343D7E">
        <w:rPr>
          <w:rFonts w:ascii="Times New Roman" w:eastAsia="Times New Roman" w:hAnsi="Times New Roman"/>
          <w:position w:val="-12"/>
          <w:sz w:val="24"/>
          <w:szCs w:val="24"/>
          <w:lang w:eastAsia="pt-BR"/>
        </w:rPr>
        <w:object w:dxaOrig="740" w:dyaOrig="360">
          <v:shape id="_x0000_i1057" type="#_x0000_t75" style="width:37.2pt;height:18pt" o:ole="">
            <v:imagedata r:id="rId75" o:title=""/>
          </v:shape>
          <o:OLEObject Type="Embed" ProgID="Equation.3" ShapeID="_x0000_i1057" DrawAspect="Content" ObjectID="_1372524700" r:id="rId76"/>
        </w:object>
      </w:r>
      <w:r w:rsidRPr="00343D7E">
        <w:rPr>
          <w:rFonts w:ascii="Times New Roman" w:eastAsia="Times New Roman" w:hAnsi="Times New Roman"/>
          <w:sz w:val="24"/>
          <w:szCs w:val="24"/>
          <w:lang w:eastAsia="pt-BR"/>
        </w:rPr>
        <w:t xml:space="preserve">, a parcela </w:t>
      </w:r>
      <w:r w:rsidRPr="00343D7E">
        <w:rPr>
          <w:rFonts w:ascii="Times New Roman" w:eastAsia="Times New Roman" w:hAnsi="Times New Roman"/>
          <w:position w:val="-12"/>
          <w:sz w:val="24"/>
          <w:szCs w:val="24"/>
          <w:lang w:eastAsia="pt-BR"/>
        </w:rPr>
        <w:object w:dxaOrig="320" w:dyaOrig="360">
          <v:shape id="_x0000_i1058" type="#_x0000_t75" style="width:16.2pt;height:18pt" o:ole="">
            <v:imagedata r:id="rId77" o:title=""/>
          </v:shape>
          <o:OLEObject Type="Embed" ProgID="Equation.3" ShapeID="_x0000_i1058" DrawAspect="Content" ObjectID="_1372524701" r:id="rId78"/>
        </w:object>
      </w:r>
      <w:r w:rsidRPr="00343D7E">
        <w:rPr>
          <w:rFonts w:ascii="Times New Roman" w:eastAsia="Times New Roman" w:hAnsi="Times New Roman"/>
          <w:sz w:val="24"/>
          <w:szCs w:val="24"/>
          <w:lang w:eastAsia="pt-BR"/>
        </w:rPr>
        <w:t xml:space="preserve"> está contribuindo para reduzir o índice de Gini. Se </w:t>
      </w:r>
      <w:r w:rsidRPr="00343D7E">
        <w:rPr>
          <w:rFonts w:ascii="Times New Roman" w:eastAsia="Times New Roman" w:hAnsi="Times New Roman"/>
          <w:position w:val="-12"/>
          <w:sz w:val="24"/>
          <w:szCs w:val="24"/>
          <w:lang w:eastAsia="pt-BR"/>
        </w:rPr>
        <w:object w:dxaOrig="760" w:dyaOrig="360">
          <v:shape id="_x0000_i1059" type="#_x0000_t75" style="width:37.8pt;height:18pt" o:ole="">
            <v:imagedata r:id="rId79" o:title=""/>
          </v:shape>
          <o:OLEObject Type="Embed" ProgID="Equation.3" ShapeID="_x0000_i1059" DrawAspect="Content" ObjectID="_1372524702" r:id="rId80"/>
        </w:object>
      </w:r>
      <w:r w:rsidRPr="00343D7E">
        <w:rPr>
          <w:rFonts w:ascii="Times New Roman" w:eastAsia="Times New Roman" w:hAnsi="Times New Roman"/>
          <w:sz w:val="24"/>
          <w:szCs w:val="24"/>
          <w:lang w:eastAsia="pt-BR"/>
        </w:rPr>
        <w:t xml:space="preserve">, a parcela </w:t>
      </w:r>
      <w:r w:rsidRPr="00343D7E">
        <w:rPr>
          <w:rFonts w:ascii="Times New Roman" w:eastAsia="Times New Roman" w:hAnsi="Times New Roman"/>
          <w:position w:val="-12"/>
          <w:sz w:val="24"/>
          <w:szCs w:val="24"/>
          <w:lang w:eastAsia="pt-BR"/>
        </w:rPr>
        <w:object w:dxaOrig="320" w:dyaOrig="360">
          <v:shape id="_x0000_i1060" type="#_x0000_t75" style="width:16.2pt;height:18pt" o:ole="">
            <v:imagedata r:id="rId81" o:title=""/>
          </v:shape>
          <o:OLEObject Type="Embed" ProgID="Equation.3" ShapeID="_x0000_i1060" DrawAspect="Content" ObjectID="_1372524703" r:id="rId82"/>
        </w:object>
      </w:r>
      <w:r w:rsidRPr="00343D7E">
        <w:rPr>
          <w:rFonts w:ascii="Times New Roman" w:eastAsia="Times New Roman" w:hAnsi="Times New Roman"/>
          <w:sz w:val="24"/>
          <w:szCs w:val="24"/>
          <w:lang w:eastAsia="pt-BR"/>
        </w:rPr>
        <w:t xml:space="preserve"> está contribuindo para aumentar o índice de Gini.</w:t>
      </w:r>
    </w:p>
    <w:p w:rsidR="008D6183" w:rsidRPr="00343D7E" w:rsidRDefault="002E6426" w:rsidP="00D963D4">
      <w:pPr>
        <w:tabs>
          <w:tab w:val="left" w:pos="2160"/>
          <w:tab w:val="right" w:pos="8460"/>
        </w:tabs>
        <w:spacing w:beforeLines="300" w:before="720" w:afterLines="300" w:after="720" w:line="240" w:lineRule="auto"/>
        <w:ind w:firstLine="720"/>
        <w:jc w:val="both"/>
        <w:rPr>
          <w:rFonts w:ascii="Times New Roman" w:hAnsi="Times New Roman"/>
          <w:b/>
          <w:sz w:val="24"/>
          <w:szCs w:val="24"/>
        </w:rPr>
      </w:pPr>
      <w:proofErr w:type="gramStart"/>
      <w:r w:rsidRPr="00343D7E">
        <w:rPr>
          <w:rFonts w:ascii="Times New Roman" w:hAnsi="Times New Roman"/>
          <w:b/>
          <w:sz w:val="24"/>
          <w:szCs w:val="24"/>
        </w:rPr>
        <w:t>6</w:t>
      </w:r>
      <w:proofErr w:type="gramEnd"/>
      <w:r w:rsidR="008D6183" w:rsidRPr="00343D7E">
        <w:rPr>
          <w:rFonts w:ascii="Times New Roman" w:hAnsi="Times New Roman"/>
          <w:b/>
          <w:sz w:val="24"/>
          <w:szCs w:val="24"/>
        </w:rPr>
        <w:t xml:space="preserve"> </w:t>
      </w:r>
      <w:r w:rsidR="006B4E03" w:rsidRPr="00343D7E">
        <w:rPr>
          <w:rFonts w:ascii="Times New Roman" w:hAnsi="Times New Roman"/>
          <w:b/>
          <w:sz w:val="24"/>
          <w:szCs w:val="24"/>
        </w:rPr>
        <w:t xml:space="preserve">DECOMPOSIÇÃO DO GINI DA RENDA: </w:t>
      </w:r>
      <w:r w:rsidR="008D6183" w:rsidRPr="00343D7E">
        <w:rPr>
          <w:rFonts w:ascii="Times New Roman" w:hAnsi="Times New Roman"/>
          <w:b/>
          <w:sz w:val="24"/>
          <w:szCs w:val="24"/>
        </w:rPr>
        <w:t>ANÁLISE DOS RESULTADOS</w:t>
      </w:r>
    </w:p>
    <w:p w:rsidR="008D6183" w:rsidRPr="00343D7E" w:rsidRDefault="008D6183" w:rsidP="00F75AD5">
      <w:pPr>
        <w:spacing w:beforeLines="60" w:before="144" w:afterLines="60" w:after="144" w:line="240" w:lineRule="auto"/>
        <w:jc w:val="both"/>
        <w:rPr>
          <w:rFonts w:ascii="Times New Roman" w:hAnsi="Times New Roman"/>
          <w:sz w:val="24"/>
          <w:szCs w:val="24"/>
        </w:rPr>
      </w:pPr>
    </w:p>
    <w:p w:rsidR="00A90342" w:rsidRPr="00343D7E" w:rsidRDefault="008D6183"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Nesta </w:t>
      </w:r>
      <w:r w:rsidR="0062072C" w:rsidRPr="00343D7E">
        <w:rPr>
          <w:rFonts w:ascii="Times New Roman" w:hAnsi="Times New Roman"/>
          <w:sz w:val="24"/>
          <w:szCs w:val="24"/>
        </w:rPr>
        <w:t>seção</w:t>
      </w:r>
      <w:r w:rsidRPr="00343D7E">
        <w:rPr>
          <w:rFonts w:ascii="Times New Roman" w:hAnsi="Times New Roman"/>
          <w:sz w:val="24"/>
          <w:szCs w:val="24"/>
        </w:rPr>
        <w:t xml:space="preserve"> serão analisados os </w:t>
      </w:r>
      <w:proofErr w:type="spellStart"/>
      <w:r w:rsidR="00AD284C" w:rsidRPr="00343D7E">
        <w:rPr>
          <w:rFonts w:ascii="Times New Roman" w:hAnsi="Times New Roman"/>
          <w:sz w:val="24"/>
          <w:szCs w:val="24"/>
        </w:rPr>
        <w:t>ICs</w:t>
      </w:r>
      <w:proofErr w:type="spellEnd"/>
      <w:r w:rsidRPr="00343D7E">
        <w:rPr>
          <w:rFonts w:ascii="Times New Roman" w:hAnsi="Times New Roman"/>
          <w:sz w:val="24"/>
          <w:szCs w:val="24"/>
        </w:rPr>
        <w:t xml:space="preserve"> da renda proveniente de aposentadorias</w:t>
      </w:r>
      <w:r w:rsidR="00A90342" w:rsidRPr="00343D7E">
        <w:rPr>
          <w:rFonts w:ascii="Times New Roman" w:hAnsi="Times New Roman"/>
          <w:sz w:val="24"/>
          <w:szCs w:val="24"/>
        </w:rPr>
        <w:t xml:space="preserve"> e</w:t>
      </w:r>
      <w:r w:rsidRPr="00343D7E">
        <w:rPr>
          <w:rFonts w:ascii="Times New Roman" w:hAnsi="Times New Roman"/>
          <w:sz w:val="24"/>
          <w:szCs w:val="24"/>
        </w:rPr>
        <w:t xml:space="preserve"> pensões</w:t>
      </w:r>
      <w:r w:rsidR="00AD284C" w:rsidRPr="00343D7E">
        <w:rPr>
          <w:rFonts w:ascii="Times New Roman" w:hAnsi="Times New Roman"/>
          <w:sz w:val="24"/>
          <w:szCs w:val="24"/>
        </w:rPr>
        <w:t xml:space="preserve"> oficia</w:t>
      </w:r>
      <w:r w:rsidR="006B4E03" w:rsidRPr="00343D7E">
        <w:rPr>
          <w:rFonts w:ascii="Times New Roman" w:hAnsi="Times New Roman"/>
          <w:sz w:val="24"/>
          <w:szCs w:val="24"/>
        </w:rPr>
        <w:t>i</w:t>
      </w:r>
      <w:r w:rsidR="00AD284C" w:rsidRPr="00343D7E">
        <w:rPr>
          <w:rFonts w:ascii="Times New Roman" w:hAnsi="Times New Roman"/>
          <w:sz w:val="24"/>
          <w:szCs w:val="24"/>
        </w:rPr>
        <w:t xml:space="preserve">s com base nos dados da </w:t>
      </w:r>
      <w:r w:rsidR="0062072C" w:rsidRPr="00343D7E">
        <w:rPr>
          <w:rFonts w:ascii="Times New Roman" w:hAnsi="Times New Roman"/>
          <w:sz w:val="24"/>
          <w:szCs w:val="24"/>
        </w:rPr>
        <w:t xml:space="preserve">PNAD de </w:t>
      </w:r>
      <w:r w:rsidR="00AD284C" w:rsidRPr="00343D7E">
        <w:rPr>
          <w:rFonts w:ascii="Times New Roman" w:hAnsi="Times New Roman"/>
          <w:sz w:val="24"/>
          <w:szCs w:val="24"/>
        </w:rPr>
        <w:t>2009, no que será chamado como cenário</w:t>
      </w:r>
      <w:r w:rsidR="0062072C" w:rsidRPr="00343D7E">
        <w:rPr>
          <w:rFonts w:ascii="Times New Roman" w:hAnsi="Times New Roman"/>
          <w:sz w:val="24"/>
          <w:szCs w:val="24"/>
        </w:rPr>
        <w:t>-</w:t>
      </w:r>
      <w:r w:rsidR="00AD284C" w:rsidRPr="00343D7E">
        <w:rPr>
          <w:rFonts w:ascii="Times New Roman" w:hAnsi="Times New Roman"/>
          <w:sz w:val="24"/>
          <w:szCs w:val="24"/>
        </w:rPr>
        <w:t>base</w:t>
      </w:r>
      <w:r w:rsidR="000D0B16" w:rsidRPr="00343D7E">
        <w:rPr>
          <w:rFonts w:ascii="Times New Roman" w:hAnsi="Times New Roman"/>
          <w:sz w:val="24"/>
          <w:szCs w:val="24"/>
        </w:rPr>
        <w:t xml:space="preserve">. Também serão simulados alguns cenários </w:t>
      </w:r>
      <w:proofErr w:type="spellStart"/>
      <w:r w:rsidR="000D0B16" w:rsidRPr="00343D7E">
        <w:rPr>
          <w:rFonts w:ascii="Times New Roman" w:hAnsi="Times New Roman"/>
          <w:sz w:val="24"/>
          <w:szCs w:val="24"/>
        </w:rPr>
        <w:t>contrafactuais</w:t>
      </w:r>
      <w:proofErr w:type="spellEnd"/>
      <w:r w:rsidR="000D0B16" w:rsidRPr="00343D7E">
        <w:rPr>
          <w:rFonts w:ascii="Times New Roman" w:hAnsi="Times New Roman"/>
          <w:sz w:val="24"/>
          <w:szCs w:val="24"/>
        </w:rPr>
        <w:t xml:space="preserve">, </w:t>
      </w:r>
      <w:r w:rsidR="00AD284C" w:rsidRPr="00343D7E">
        <w:rPr>
          <w:rFonts w:ascii="Times New Roman" w:hAnsi="Times New Roman"/>
          <w:sz w:val="24"/>
          <w:szCs w:val="24"/>
        </w:rPr>
        <w:t xml:space="preserve">cujas hipóteses residem </w:t>
      </w:r>
      <w:r w:rsidR="00AD284C" w:rsidRPr="00343D7E">
        <w:rPr>
          <w:rFonts w:ascii="Times New Roman" w:hAnsi="Times New Roman"/>
          <w:sz w:val="24"/>
          <w:szCs w:val="24"/>
        </w:rPr>
        <w:lastRenderedPageBreak/>
        <w:t>basicamente sobre a parcela da renda previdenciária que supera o teto de benefícios do RGPS.</w:t>
      </w:r>
    </w:p>
    <w:p w:rsidR="00AD284C" w:rsidRDefault="00AD284C" w:rsidP="00F75AD5">
      <w:pPr>
        <w:spacing w:beforeLines="60" w:before="144" w:afterLines="60" w:after="144" w:line="240" w:lineRule="auto"/>
        <w:ind w:firstLine="709"/>
        <w:jc w:val="both"/>
        <w:rPr>
          <w:rFonts w:ascii="Times New Roman" w:hAnsi="Times New Roman"/>
          <w:sz w:val="24"/>
          <w:szCs w:val="24"/>
        </w:rPr>
      </w:pPr>
    </w:p>
    <w:p w:rsidR="00E14276" w:rsidRPr="00343D7E" w:rsidRDefault="00E14276" w:rsidP="00F75AD5">
      <w:pPr>
        <w:spacing w:beforeLines="60" w:before="144" w:afterLines="60" w:after="144" w:line="240" w:lineRule="auto"/>
        <w:ind w:firstLine="709"/>
        <w:jc w:val="both"/>
        <w:rPr>
          <w:rFonts w:ascii="Times New Roman" w:hAnsi="Times New Roman"/>
          <w:sz w:val="24"/>
          <w:szCs w:val="24"/>
        </w:rPr>
      </w:pPr>
    </w:p>
    <w:p w:rsidR="00A90342" w:rsidRPr="00343D7E" w:rsidRDefault="0062072C" w:rsidP="00F75AD5">
      <w:pPr>
        <w:spacing w:beforeLines="60" w:before="144" w:afterLines="60" w:after="144" w:line="240" w:lineRule="auto"/>
        <w:ind w:firstLine="709"/>
        <w:jc w:val="both"/>
        <w:rPr>
          <w:rFonts w:ascii="Times New Roman" w:hAnsi="Times New Roman"/>
          <w:b/>
          <w:sz w:val="24"/>
          <w:szCs w:val="24"/>
        </w:rPr>
      </w:pPr>
      <w:proofErr w:type="gramStart"/>
      <w:r w:rsidRPr="00343D7E">
        <w:rPr>
          <w:rFonts w:ascii="Times New Roman" w:hAnsi="Times New Roman"/>
          <w:b/>
          <w:sz w:val="24"/>
          <w:szCs w:val="24"/>
        </w:rPr>
        <w:t>6.1 O</w:t>
      </w:r>
      <w:proofErr w:type="gramEnd"/>
      <w:r w:rsidRPr="00343D7E">
        <w:rPr>
          <w:rFonts w:ascii="Times New Roman" w:hAnsi="Times New Roman"/>
          <w:b/>
          <w:sz w:val="24"/>
          <w:szCs w:val="24"/>
        </w:rPr>
        <w:t xml:space="preserve"> QUE MOSTRAM OS DADOS DA PNAD DE 2009: O CENÁRIO-BASE</w:t>
      </w:r>
    </w:p>
    <w:p w:rsidR="004520BF" w:rsidRPr="00343D7E" w:rsidRDefault="004520BF" w:rsidP="00F75AD5">
      <w:pPr>
        <w:spacing w:beforeLines="60" w:before="144" w:afterLines="60" w:after="144" w:line="240" w:lineRule="auto"/>
        <w:ind w:firstLine="709"/>
        <w:jc w:val="both"/>
        <w:rPr>
          <w:rFonts w:ascii="Times New Roman" w:hAnsi="Times New Roman"/>
          <w:sz w:val="24"/>
          <w:szCs w:val="24"/>
        </w:rPr>
      </w:pPr>
    </w:p>
    <w:p w:rsidR="001D4A95" w:rsidRPr="00343D7E" w:rsidRDefault="004520BF" w:rsidP="00F75AD5">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A decomposição do índice de Gini para a renda domiciliar </w:t>
      </w:r>
      <w:r w:rsidRPr="00343D7E">
        <w:rPr>
          <w:rFonts w:ascii="Times New Roman" w:hAnsi="Times New Roman"/>
          <w:i/>
          <w:sz w:val="24"/>
          <w:szCs w:val="24"/>
        </w:rPr>
        <w:t>per capita</w:t>
      </w:r>
      <w:r w:rsidRPr="00343D7E">
        <w:rPr>
          <w:rFonts w:ascii="Times New Roman" w:hAnsi="Times New Roman"/>
          <w:sz w:val="24"/>
          <w:szCs w:val="24"/>
        </w:rPr>
        <w:t xml:space="preserve"> para o ano de 2009, com ênfase nas rendas de aposentadorias e pensões oficiais, apresenta alguns resultados interessantes. </w:t>
      </w:r>
      <w:r w:rsidR="001D4A95" w:rsidRPr="00343D7E">
        <w:rPr>
          <w:rFonts w:ascii="Times New Roman" w:hAnsi="Times New Roman"/>
          <w:sz w:val="24"/>
          <w:szCs w:val="24"/>
        </w:rPr>
        <w:t xml:space="preserve">Assim como já destacado anteriormente por </w:t>
      </w:r>
      <w:r w:rsidR="000719F0" w:rsidRPr="00343D7E">
        <w:rPr>
          <w:rFonts w:ascii="Times New Roman" w:hAnsi="Times New Roman"/>
          <w:sz w:val="24"/>
          <w:szCs w:val="24"/>
        </w:rPr>
        <w:t xml:space="preserve">Soares </w:t>
      </w:r>
      <w:proofErr w:type="gramStart"/>
      <w:r w:rsidR="006030CA" w:rsidRPr="00343D7E">
        <w:rPr>
          <w:rFonts w:ascii="Times New Roman" w:hAnsi="Times New Roman"/>
          <w:i/>
          <w:sz w:val="24"/>
          <w:szCs w:val="24"/>
        </w:rPr>
        <w:t>et</w:t>
      </w:r>
      <w:proofErr w:type="gramEnd"/>
      <w:r w:rsidR="006030CA" w:rsidRPr="00343D7E">
        <w:rPr>
          <w:rFonts w:ascii="Times New Roman" w:hAnsi="Times New Roman"/>
          <w:i/>
          <w:sz w:val="24"/>
          <w:szCs w:val="24"/>
        </w:rPr>
        <w:t xml:space="preserve"> al.</w:t>
      </w:r>
      <w:r w:rsidR="000719F0" w:rsidRPr="00343D7E">
        <w:rPr>
          <w:rFonts w:ascii="Times New Roman" w:hAnsi="Times New Roman"/>
          <w:sz w:val="24"/>
          <w:szCs w:val="24"/>
        </w:rPr>
        <w:t xml:space="preserve"> </w:t>
      </w:r>
      <w:r w:rsidR="001D4A95" w:rsidRPr="00343D7E">
        <w:rPr>
          <w:rFonts w:ascii="Times New Roman" w:hAnsi="Times New Roman"/>
          <w:sz w:val="24"/>
          <w:szCs w:val="24"/>
        </w:rPr>
        <w:t>(</w:t>
      </w:r>
      <w:r w:rsidR="000719F0" w:rsidRPr="00343D7E">
        <w:rPr>
          <w:rFonts w:ascii="Times New Roman" w:hAnsi="Times New Roman"/>
          <w:sz w:val="24"/>
          <w:szCs w:val="24"/>
        </w:rPr>
        <w:t>2007</w:t>
      </w:r>
      <w:r w:rsidR="001D4A95" w:rsidRPr="00343D7E">
        <w:rPr>
          <w:rFonts w:ascii="Times New Roman" w:hAnsi="Times New Roman"/>
          <w:sz w:val="24"/>
          <w:szCs w:val="24"/>
        </w:rPr>
        <w:t xml:space="preserve">), </w:t>
      </w:r>
      <w:r w:rsidR="000719F0" w:rsidRPr="00343D7E">
        <w:rPr>
          <w:rFonts w:ascii="Times New Roman" w:hAnsi="Times New Roman"/>
          <w:sz w:val="24"/>
          <w:szCs w:val="24"/>
        </w:rPr>
        <w:t>Soares (2006) e Ferreira e Souza (2004)</w:t>
      </w:r>
      <w:r w:rsidR="001D4A95" w:rsidRPr="00343D7E">
        <w:rPr>
          <w:rFonts w:ascii="Times New Roman" w:hAnsi="Times New Roman"/>
          <w:sz w:val="24"/>
          <w:szCs w:val="24"/>
        </w:rPr>
        <w:t xml:space="preserve"> e</w:t>
      </w:r>
      <w:r w:rsidR="000719F0" w:rsidRPr="00343D7E">
        <w:rPr>
          <w:rFonts w:ascii="Times New Roman" w:hAnsi="Times New Roman"/>
          <w:sz w:val="24"/>
          <w:szCs w:val="24"/>
        </w:rPr>
        <w:t>ntre outros,</w:t>
      </w:r>
      <w:r w:rsidR="001D4A95" w:rsidRPr="00343D7E">
        <w:rPr>
          <w:rFonts w:ascii="Times New Roman" w:hAnsi="Times New Roman"/>
          <w:sz w:val="24"/>
          <w:szCs w:val="24"/>
        </w:rPr>
        <w:t xml:space="preserve"> </w:t>
      </w:r>
      <w:r w:rsidR="006D2D49" w:rsidRPr="00343D7E">
        <w:rPr>
          <w:rFonts w:ascii="Times New Roman" w:hAnsi="Times New Roman"/>
          <w:sz w:val="24"/>
          <w:szCs w:val="24"/>
        </w:rPr>
        <w:t>o IC d</w:t>
      </w:r>
      <w:r w:rsidR="001D4A95" w:rsidRPr="00343D7E">
        <w:rPr>
          <w:rFonts w:ascii="Times New Roman" w:hAnsi="Times New Roman"/>
          <w:sz w:val="24"/>
          <w:szCs w:val="24"/>
        </w:rPr>
        <w:t xml:space="preserve">a parcela da renda proveniente das aposentadorias e pensões é ligeiramente superior ao Gini da renda, o que indica regressividade dos benefícios previdenciários. </w:t>
      </w:r>
    </w:p>
    <w:p w:rsidR="005600BA" w:rsidRPr="00343D7E" w:rsidRDefault="001D4A95" w:rsidP="00F75AD5">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No entanto, como enfatizado por Rangel</w:t>
      </w:r>
      <w:r w:rsidR="0062072C" w:rsidRPr="00343D7E">
        <w:rPr>
          <w:rFonts w:ascii="Times New Roman" w:hAnsi="Times New Roman"/>
          <w:sz w:val="24"/>
          <w:szCs w:val="24"/>
        </w:rPr>
        <w:t xml:space="preserve">, Vaz e Ferreira </w:t>
      </w:r>
      <w:r w:rsidRPr="00343D7E">
        <w:rPr>
          <w:rFonts w:ascii="Times New Roman" w:hAnsi="Times New Roman"/>
          <w:sz w:val="24"/>
          <w:szCs w:val="24"/>
        </w:rPr>
        <w:t xml:space="preserve">(2009) é preciso destacar que a </w:t>
      </w:r>
      <w:r w:rsidR="0062072C" w:rsidRPr="00343D7E">
        <w:rPr>
          <w:rFonts w:ascii="Times New Roman" w:hAnsi="Times New Roman"/>
          <w:sz w:val="24"/>
          <w:szCs w:val="24"/>
        </w:rPr>
        <w:t xml:space="preserve">PNAD </w:t>
      </w:r>
      <w:r w:rsidRPr="00343D7E">
        <w:rPr>
          <w:rFonts w:ascii="Times New Roman" w:hAnsi="Times New Roman"/>
          <w:sz w:val="24"/>
          <w:szCs w:val="24"/>
        </w:rPr>
        <w:t xml:space="preserve">não consegue separar aposentados e pensionistas entre os beneficiários do RGPS </w:t>
      </w:r>
      <w:r w:rsidR="00B4101A" w:rsidRPr="00343D7E">
        <w:rPr>
          <w:rFonts w:ascii="Times New Roman" w:hAnsi="Times New Roman"/>
          <w:sz w:val="24"/>
          <w:szCs w:val="24"/>
        </w:rPr>
        <w:t xml:space="preserve">e </w:t>
      </w:r>
      <w:r w:rsidRPr="00343D7E">
        <w:rPr>
          <w:rFonts w:ascii="Times New Roman" w:hAnsi="Times New Roman"/>
          <w:sz w:val="24"/>
          <w:szCs w:val="24"/>
        </w:rPr>
        <w:t xml:space="preserve">dos diversos </w:t>
      </w:r>
      <w:proofErr w:type="spellStart"/>
      <w:r w:rsidRPr="00343D7E">
        <w:rPr>
          <w:rFonts w:ascii="Times New Roman" w:hAnsi="Times New Roman"/>
          <w:sz w:val="24"/>
          <w:szCs w:val="24"/>
        </w:rPr>
        <w:t>RPPSs</w:t>
      </w:r>
      <w:proofErr w:type="spellEnd"/>
      <w:r w:rsidRPr="00343D7E">
        <w:rPr>
          <w:rFonts w:ascii="Times New Roman" w:hAnsi="Times New Roman"/>
          <w:sz w:val="24"/>
          <w:szCs w:val="24"/>
        </w:rPr>
        <w:t xml:space="preserve">. </w:t>
      </w:r>
      <w:r w:rsidR="005600BA" w:rsidRPr="00343D7E">
        <w:rPr>
          <w:rFonts w:ascii="Times New Roman" w:hAnsi="Times New Roman"/>
          <w:sz w:val="24"/>
          <w:szCs w:val="24"/>
        </w:rPr>
        <w:t xml:space="preserve">Além disso, há uma parcela significativa de segurados especiais (aposentadorias rurais) que recebe o piso previdenciário. Dadas essas considerações, optou-se por separar os benefícios previdenciários por faixa de </w:t>
      </w:r>
      <w:r w:rsidR="00AD284C" w:rsidRPr="00343D7E">
        <w:rPr>
          <w:rFonts w:ascii="Times New Roman" w:hAnsi="Times New Roman"/>
          <w:sz w:val="24"/>
          <w:szCs w:val="24"/>
        </w:rPr>
        <w:t>valor</w:t>
      </w:r>
      <w:r w:rsidR="00A33BEB" w:rsidRPr="00343D7E">
        <w:rPr>
          <w:rFonts w:ascii="Times New Roman" w:hAnsi="Times New Roman"/>
          <w:sz w:val="24"/>
          <w:szCs w:val="24"/>
        </w:rPr>
        <w:t xml:space="preserve"> e então realizar a decomposição do Gini da renda, c</w:t>
      </w:r>
      <w:r w:rsidR="005600BA" w:rsidRPr="00343D7E">
        <w:rPr>
          <w:rFonts w:ascii="Times New Roman" w:hAnsi="Times New Roman"/>
          <w:sz w:val="24"/>
          <w:szCs w:val="24"/>
        </w:rPr>
        <w:t xml:space="preserve">onforme pode ser observado na tabela </w:t>
      </w:r>
      <w:r w:rsidR="00AD284C" w:rsidRPr="00343D7E">
        <w:rPr>
          <w:rFonts w:ascii="Times New Roman" w:hAnsi="Times New Roman"/>
          <w:sz w:val="24"/>
          <w:szCs w:val="24"/>
        </w:rPr>
        <w:t>5</w:t>
      </w:r>
      <w:r w:rsidR="005600BA" w:rsidRPr="00343D7E">
        <w:rPr>
          <w:rFonts w:ascii="Times New Roman" w:hAnsi="Times New Roman"/>
          <w:sz w:val="24"/>
          <w:szCs w:val="24"/>
        </w:rPr>
        <w:t>.</w:t>
      </w:r>
      <w:r w:rsidR="003E6B5B" w:rsidRPr="00343D7E">
        <w:rPr>
          <w:rFonts w:ascii="Times New Roman" w:hAnsi="Times New Roman"/>
          <w:sz w:val="24"/>
          <w:szCs w:val="24"/>
        </w:rPr>
        <w:t xml:space="preserve"> Na prática, os benefícios por diferentes faixas foram considerados como diferentes fontes de renda para o exercício da decomposição do índice de desigualdade de renda.</w:t>
      </w:r>
    </w:p>
    <w:p w:rsidR="009967D3" w:rsidRPr="00343D7E" w:rsidRDefault="009967D3" w:rsidP="005600BA">
      <w:pPr>
        <w:spacing w:before="60" w:after="60" w:line="360" w:lineRule="auto"/>
        <w:jc w:val="center"/>
        <w:rPr>
          <w:rFonts w:ascii="Times New Roman" w:hAnsi="Times New Roman"/>
          <w:sz w:val="24"/>
          <w:szCs w:val="24"/>
        </w:rPr>
      </w:pPr>
      <w:r w:rsidRPr="00343D7E">
        <w:rPr>
          <w:rFonts w:ascii="Times New Roman" w:hAnsi="Times New Roman"/>
          <w:sz w:val="24"/>
          <w:szCs w:val="24"/>
        </w:rPr>
        <w:t xml:space="preserve">TABELA </w:t>
      </w:r>
      <w:r w:rsidR="00AD284C" w:rsidRPr="00343D7E">
        <w:rPr>
          <w:rFonts w:ascii="Times New Roman" w:hAnsi="Times New Roman"/>
          <w:sz w:val="24"/>
          <w:szCs w:val="24"/>
        </w:rPr>
        <w:t>5</w:t>
      </w:r>
    </w:p>
    <w:p w:rsidR="005600BA" w:rsidRPr="00343D7E" w:rsidRDefault="009967D3" w:rsidP="005600BA">
      <w:pPr>
        <w:spacing w:before="60" w:after="60" w:line="360" w:lineRule="auto"/>
        <w:jc w:val="center"/>
        <w:rPr>
          <w:rFonts w:ascii="Times New Roman" w:hAnsi="Times New Roman"/>
          <w:b/>
          <w:sz w:val="24"/>
          <w:szCs w:val="24"/>
        </w:rPr>
      </w:pPr>
      <w:r w:rsidRPr="00343D7E">
        <w:rPr>
          <w:rFonts w:ascii="Times New Roman" w:hAnsi="Times New Roman"/>
          <w:b/>
          <w:sz w:val="24"/>
          <w:szCs w:val="24"/>
        </w:rPr>
        <w:t xml:space="preserve">Brasil: decomposição </w:t>
      </w:r>
      <w:r w:rsidR="005600BA" w:rsidRPr="00343D7E">
        <w:rPr>
          <w:rFonts w:ascii="Times New Roman" w:hAnsi="Times New Roman"/>
          <w:b/>
          <w:sz w:val="24"/>
          <w:szCs w:val="24"/>
        </w:rPr>
        <w:t xml:space="preserve">do índice de Gini considerando apenas a parcela do rendimento domiciliar proveniente de aposentadorias e pensões </w:t>
      </w:r>
      <w:r w:rsidRPr="00343D7E">
        <w:rPr>
          <w:rFonts w:ascii="Times New Roman" w:hAnsi="Times New Roman"/>
          <w:b/>
          <w:sz w:val="24"/>
          <w:szCs w:val="24"/>
        </w:rPr>
        <w:t>–</w:t>
      </w:r>
      <w:r w:rsidR="005600BA" w:rsidRPr="00343D7E">
        <w:rPr>
          <w:rFonts w:ascii="Times New Roman" w:hAnsi="Times New Roman"/>
          <w:b/>
          <w:sz w:val="24"/>
          <w:szCs w:val="24"/>
        </w:rPr>
        <w:t xml:space="preserve"> 2009</w:t>
      </w:r>
    </w:p>
    <w:p w:rsidR="005600BA" w:rsidRPr="00343D7E" w:rsidRDefault="00F0155B" w:rsidP="005600BA">
      <w:pPr>
        <w:spacing w:after="0" w:line="24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884420" cy="1744980"/>
            <wp:effectExtent l="0" t="0" r="0" b="0"/>
            <wp:docPr id="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84420" cy="1744980"/>
                    </a:xfrm>
                    <a:prstGeom prst="rect">
                      <a:avLst/>
                    </a:prstGeom>
                    <a:noFill/>
                    <a:ln>
                      <a:noFill/>
                    </a:ln>
                  </pic:spPr>
                </pic:pic>
              </a:graphicData>
            </a:graphic>
          </wp:inline>
        </w:drawing>
      </w:r>
    </w:p>
    <w:p w:rsidR="005600BA" w:rsidRPr="00343D7E" w:rsidRDefault="005600BA" w:rsidP="005600BA">
      <w:pPr>
        <w:spacing w:after="0" w:line="240" w:lineRule="auto"/>
        <w:jc w:val="both"/>
        <w:rPr>
          <w:rFonts w:ascii="Times New Roman" w:hAnsi="Times New Roman"/>
          <w:sz w:val="24"/>
          <w:szCs w:val="24"/>
        </w:rPr>
      </w:pPr>
      <w:r w:rsidRPr="00343D7E">
        <w:rPr>
          <w:rFonts w:ascii="Times New Roman" w:hAnsi="Times New Roman"/>
          <w:sz w:val="24"/>
          <w:szCs w:val="24"/>
        </w:rPr>
        <w:t xml:space="preserve">        Fonte: Elaboração própria com base nos dados da </w:t>
      </w:r>
      <w:r w:rsidR="009967D3" w:rsidRPr="00343D7E">
        <w:rPr>
          <w:rFonts w:ascii="Times New Roman" w:hAnsi="Times New Roman"/>
          <w:sz w:val="24"/>
          <w:szCs w:val="24"/>
        </w:rPr>
        <w:t xml:space="preserve">PNAD de </w:t>
      </w:r>
      <w:r w:rsidRPr="00343D7E">
        <w:rPr>
          <w:rFonts w:ascii="Times New Roman" w:hAnsi="Times New Roman"/>
          <w:sz w:val="24"/>
          <w:szCs w:val="24"/>
        </w:rPr>
        <w:t>2009.</w:t>
      </w:r>
    </w:p>
    <w:p w:rsidR="005600BA" w:rsidRPr="00343D7E" w:rsidRDefault="005600BA" w:rsidP="005600BA">
      <w:pPr>
        <w:spacing w:before="60" w:after="60" w:line="360" w:lineRule="auto"/>
        <w:ind w:firstLine="709"/>
        <w:jc w:val="both"/>
        <w:rPr>
          <w:rFonts w:ascii="Times New Roman" w:hAnsi="Times New Roman"/>
          <w:sz w:val="24"/>
          <w:szCs w:val="24"/>
        </w:rPr>
      </w:pPr>
    </w:p>
    <w:p w:rsidR="004520BF" w:rsidRPr="00343D7E" w:rsidRDefault="005600BA"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A análise dos resultados apresentados na tabela </w:t>
      </w:r>
      <w:r w:rsidR="00AD284C" w:rsidRPr="00343D7E">
        <w:rPr>
          <w:rFonts w:ascii="Times New Roman" w:hAnsi="Times New Roman"/>
          <w:sz w:val="24"/>
          <w:szCs w:val="24"/>
        </w:rPr>
        <w:t>5</w:t>
      </w:r>
      <w:r w:rsidRPr="00343D7E">
        <w:rPr>
          <w:rFonts w:ascii="Times New Roman" w:hAnsi="Times New Roman"/>
          <w:sz w:val="24"/>
          <w:szCs w:val="24"/>
        </w:rPr>
        <w:t xml:space="preserve"> mostra que é mantido o padrão observado nos anos anteriores. Conforme já destacado por </w:t>
      </w:r>
      <w:r w:rsidR="00DC6E1B" w:rsidRPr="00343D7E">
        <w:rPr>
          <w:rFonts w:ascii="Times New Roman" w:hAnsi="Times New Roman"/>
          <w:sz w:val="24"/>
          <w:szCs w:val="24"/>
        </w:rPr>
        <w:t>Soares (2006) e</w:t>
      </w:r>
      <w:r w:rsidR="001D4A95" w:rsidRPr="00343D7E">
        <w:rPr>
          <w:rFonts w:ascii="Times New Roman" w:hAnsi="Times New Roman"/>
          <w:sz w:val="24"/>
          <w:szCs w:val="24"/>
        </w:rPr>
        <w:t xml:space="preserve"> </w:t>
      </w:r>
      <w:r w:rsidR="00DC6E1B" w:rsidRPr="00343D7E">
        <w:rPr>
          <w:rFonts w:ascii="Times New Roman" w:hAnsi="Times New Roman"/>
          <w:sz w:val="24"/>
          <w:szCs w:val="24"/>
        </w:rPr>
        <w:t>outros autores</w:t>
      </w:r>
      <w:r w:rsidR="001D4A95" w:rsidRPr="00343D7E">
        <w:rPr>
          <w:rFonts w:ascii="Times New Roman" w:hAnsi="Times New Roman"/>
          <w:sz w:val="24"/>
          <w:szCs w:val="24"/>
        </w:rPr>
        <w:t xml:space="preserve">, as aposentadorias e pensões com valor de até </w:t>
      </w:r>
      <w:proofErr w:type="gramStart"/>
      <w:r w:rsidR="009967D3" w:rsidRPr="00343D7E">
        <w:rPr>
          <w:rFonts w:ascii="Times New Roman" w:hAnsi="Times New Roman"/>
          <w:sz w:val="24"/>
          <w:szCs w:val="24"/>
        </w:rPr>
        <w:t>1</w:t>
      </w:r>
      <w:proofErr w:type="gramEnd"/>
      <w:r w:rsidR="009967D3" w:rsidRPr="00343D7E">
        <w:rPr>
          <w:rFonts w:ascii="Times New Roman" w:hAnsi="Times New Roman"/>
          <w:sz w:val="24"/>
          <w:szCs w:val="24"/>
        </w:rPr>
        <w:t xml:space="preserve"> SM</w:t>
      </w:r>
      <w:r w:rsidR="001D4A95" w:rsidRPr="00343D7E">
        <w:rPr>
          <w:rFonts w:ascii="Times New Roman" w:hAnsi="Times New Roman"/>
          <w:sz w:val="24"/>
          <w:szCs w:val="24"/>
        </w:rPr>
        <w:t xml:space="preserve"> (piso previdenciário) apresentam </w:t>
      </w:r>
      <w:r w:rsidR="006D2D49" w:rsidRPr="00343D7E">
        <w:rPr>
          <w:rFonts w:ascii="Times New Roman" w:hAnsi="Times New Roman"/>
          <w:sz w:val="24"/>
          <w:szCs w:val="24"/>
        </w:rPr>
        <w:t>IC</w:t>
      </w:r>
      <w:r w:rsidR="001D4A95" w:rsidRPr="00343D7E">
        <w:rPr>
          <w:rFonts w:ascii="Times New Roman" w:hAnsi="Times New Roman"/>
          <w:sz w:val="24"/>
          <w:szCs w:val="24"/>
        </w:rPr>
        <w:t xml:space="preserve"> inferior ao Gini, o que indica que são progressivas. </w:t>
      </w:r>
      <w:r w:rsidR="00A33BEB" w:rsidRPr="00343D7E">
        <w:rPr>
          <w:rFonts w:ascii="Times New Roman" w:hAnsi="Times New Roman"/>
          <w:sz w:val="24"/>
          <w:szCs w:val="24"/>
        </w:rPr>
        <w:t xml:space="preserve">Estão nesse grupo quase que a totalidade das aposentadorias dos segurados especiais (aposentadorias rurais, em sua maioria) e </w:t>
      </w:r>
      <w:r w:rsidR="00DC6E1B" w:rsidRPr="00343D7E">
        <w:rPr>
          <w:rFonts w:ascii="Times New Roman" w:hAnsi="Times New Roman"/>
          <w:sz w:val="24"/>
          <w:szCs w:val="24"/>
        </w:rPr>
        <w:t>muitas das aposentadorias por idade no meio urbano</w:t>
      </w:r>
      <w:r w:rsidR="00A33BEB" w:rsidRPr="00343D7E">
        <w:rPr>
          <w:rFonts w:ascii="Times New Roman" w:hAnsi="Times New Roman"/>
          <w:sz w:val="24"/>
          <w:szCs w:val="24"/>
        </w:rPr>
        <w:t>.</w:t>
      </w:r>
    </w:p>
    <w:p w:rsidR="006D2D49" w:rsidRPr="00343D7E" w:rsidRDefault="00A33BEB"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lastRenderedPageBreak/>
        <w:t>As aposentadorias e pensões cujos valores são inferiores ao teto do RGPS apresentam IC inferior ao Gini da renda, ou seja, são progressivas. Assim, ao se cotejar este resultado com o IC das aposentadorias e pensões que superam o teto de benefícios do RGPS</w:t>
      </w:r>
      <w:r w:rsidR="00DA06C7" w:rsidRPr="00343D7E">
        <w:rPr>
          <w:rFonts w:ascii="Times New Roman" w:hAnsi="Times New Roman"/>
          <w:sz w:val="24"/>
          <w:szCs w:val="24"/>
        </w:rPr>
        <w:t xml:space="preserve"> </w:t>
      </w:r>
      <w:r w:rsidR="00551F3C" w:rsidRPr="00343D7E">
        <w:rPr>
          <w:rFonts w:ascii="Times New Roman" w:hAnsi="Times New Roman"/>
          <w:sz w:val="24"/>
          <w:szCs w:val="24"/>
        </w:rPr>
        <w:t>pode-</w:t>
      </w:r>
      <w:r w:rsidR="005600BA" w:rsidRPr="00343D7E">
        <w:rPr>
          <w:rFonts w:ascii="Times New Roman" w:hAnsi="Times New Roman"/>
          <w:sz w:val="24"/>
          <w:szCs w:val="24"/>
        </w:rPr>
        <w:t xml:space="preserve">se </w:t>
      </w:r>
      <w:r w:rsidRPr="00343D7E">
        <w:rPr>
          <w:rFonts w:ascii="Times New Roman" w:hAnsi="Times New Roman"/>
          <w:sz w:val="24"/>
          <w:szCs w:val="24"/>
        </w:rPr>
        <w:t>a</w:t>
      </w:r>
      <w:r w:rsidR="005600BA" w:rsidRPr="00343D7E">
        <w:rPr>
          <w:rFonts w:ascii="Times New Roman" w:hAnsi="Times New Roman"/>
          <w:sz w:val="24"/>
          <w:szCs w:val="24"/>
        </w:rPr>
        <w:t xml:space="preserve">firmar que </w:t>
      </w:r>
      <w:r w:rsidRPr="00343D7E">
        <w:rPr>
          <w:rFonts w:ascii="Times New Roman" w:hAnsi="Times New Roman"/>
          <w:sz w:val="24"/>
          <w:szCs w:val="24"/>
        </w:rPr>
        <w:t xml:space="preserve">estas </w:t>
      </w:r>
      <w:r w:rsidR="005600BA" w:rsidRPr="00343D7E">
        <w:rPr>
          <w:rFonts w:ascii="Times New Roman" w:hAnsi="Times New Roman"/>
          <w:sz w:val="24"/>
          <w:szCs w:val="24"/>
        </w:rPr>
        <w:t xml:space="preserve">são </w:t>
      </w:r>
      <w:r w:rsidRPr="00343D7E">
        <w:rPr>
          <w:rFonts w:ascii="Times New Roman" w:hAnsi="Times New Roman"/>
          <w:sz w:val="24"/>
          <w:szCs w:val="24"/>
        </w:rPr>
        <w:t>as</w:t>
      </w:r>
      <w:r w:rsidR="005600BA" w:rsidRPr="00343D7E">
        <w:rPr>
          <w:rFonts w:ascii="Times New Roman" w:hAnsi="Times New Roman"/>
          <w:sz w:val="24"/>
          <w:szCs w:val="24"/>
        </w:rPr>
        <w:t xml:space="preserve"> responsáveis pelo </w:t>
      </w:r>
      <w:r w:rsidR="006D2D49" w:rsidRPr="00343D7E">
        <w:rPr>
          <w:rFonts w:ascii="Times New Roman" w:hAnsi="Times New Roman"/>
          <w:sz w:val="24"/>
          <w:szCs w:val="24"/>
        </w:rPr>
        <w:t>IC</w:t>
      </w:r>
      <w:r w:rsidR="005600BA" w:rsidRPr="00343D7E">
        <w:rPr>
          <w:rFonts w:ascii="Times New Roman" w:hAnsi="Times New Roman"/>
          <w:sz w:val="24"/>
          <w:szCs w:val="24"/>
        </w:rPr>
        <w:t xml:space="preserve"> d</w:t>
      </w:r>
      <w:r w:rsidR="00DA06C7" w:rsidRPr="00343D7E">
        <w:rPr>
          <w:rFonts w:ascii="Times New Roman" w:hAnsi="Times New Roman"/>
          <w:sz w:val="24"/>
          <w:szCs w:val="24"/>
        </w:rPr>
        <w:t xml:space="preserve">o total das rendas </w:t>
      </w:r>
      <w:r w:rsidR="005600BA" w:rsidRPr="00343D7E">
        <w:rPr>
          <w:rFonts w:ascii="Times New Roman" w:hAnsi="Times New Roman"/>
          <w:sz w:val="24"/>
          <w:szCs w:val="24"/>
        </w:rPr>
        <w:t xml:space="preserve">previdenciárias </w:t>
      </w:r>
      <w:proofErr w:type="gramStart"/>
      <w:r w:rsidR="00AC0B30" w:rsidRPr="00343D7E">
        <w:rPr>
          <w:rFonts w:ascii="Times New Roman" w:hAnsi="Times New Roman"/>
          <w:sz w:val="24"/>
          <w:szCs w:val="24"/>
        </w:rPr>
        <w:t>ser</w:t>
      </w:r>
      <w:proofErr w:type="gramEnd"/>
      <w:r w:rsidR="00AC0B30" w:rsidRPr="00343D7E">
        <w:rPr>
          <w:rFonts w:ascii="Times New Roman" w:hAnsi="Times New Roman"/>
          <w:sz w:val="24"/>
          <w:szCs w:val="24"/>
        </w:rPr>
        <w:t xml:space="preserve"> </w:t>
      </w:r>
      <w:r w:rsidR="005600BA" w:rsidRPr="00343D7E">
        <w:rPr>
          <w:rFonts w:ascii="Times New Roman" w:hAnsi="Times New Roman"/>
          <w:sz w:val="24"/>
          <w:szCs w:val="24"/>
        </w:rPr>
        <w:t xml:space="preserve">regressivo (maior que o Gini da renda). </w:t>
      </w:r>
    </w:p>
    <w:p w:rsidR="001B7490" w:rsidRPr="00343D7E" w:rsidRDefault="007E58B1"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É justamente </w:t>
      </w:r>
      <w:r w:rsidR="00551F3C" w:rsidRPr="00343D7E">
        <w:rPr>
          <w:rFonts w:ascii="Times New Roman" w:hAnsi="Times New Roman"/>
          <w:sz w:val="24"/>
          <w:szCs w:val="24"/>
        </w:rPr>
        <w:t>d</w:t>
      </w:r>
      <w:r w:rsidRPr="00343D7E">
        <w:rPr>
          <w:rFonts w:ascii="Times New Roman" w:hAnsi="Times New Roman"/>
          <w:sz w:val="24"/>
          <w:szCs w:val="24"/>
        </w:rPr>
        <w:t xml:space="preserve">os benefícios previdenciários cujos valores superam o teto do RGPS que tratam as análises </w:t>
      </w:r>
      <w:r w:rsidR="00D963D4" w:rsidRPr="00343D7E">
        <w:rPr>
          <w:rFonts w:ascii="Times New Roman" w:hAnsi="Times New Roman"/>
          <w:sz w:val="24"/>
          <w:szCs w:val="24"/>
        </w:rPr>
        <w:t>contra factuais</w:t>
      </w:r>
      <w:r w:rsidRPr="00343D7E">
        <w:rPr>
          <w:rFonts w:ascii="Times New Roman" w:hAnsi="Times New Roman"/>
          <w:sz w:val="24"/>
          <w:szCs w:val="24"/>
        </w:rPr>
        <w:t xml:space="preserve"> na </w:t>
      </w:r>
      <w:r w:rsidR="009967D3" w:rsidRPr="00343D7E">
        <w:rPr>
          <w:rFonts w:ascii="Times New Roman" w:hAnsi="Times New Roman"/>
          <w:sz w:val="24"/>
          <w:szCs w:val="24"/>
        </w:rPr>
        <w:t>sub</w:t>
      </w:r>
      <w:r w:rsidRPr="00343D7E">
        <w:rPr>
          <w:rFonts w:ascii="Times New Roman" w:hAnsi="Times New Roman"/>
          <w:sz w:val="24"/>
          <w:szCs w:val="24"/>
        </w:rPr>
        <w:t xml:space="preserve">seção seguinte. </w:t>
      </w:r>
    </w:p>
    <w:p w:rsidR="007E58B1" w:rsidRPr="00343D7E" w:rsidRDefault="007E58B1" w:rsidP="00CF423A">
      <w:pPr>
        <w:spacing w:beforeLines="60" w:before="144" w:afterLines="60" w:after="144" w:line="240" w:lineRule="auto"/>
        <w:ind w:firstLine="709"/>
        <w:jc w:val="both"/>
        <w:rPr>
          <w:rFonts w:ascii="Times New Roman" w:hAnsi="Times New Roman"/>
          <w:sz w:val="24"/>
          <w:szCs w:val="24"/>
        </w:rPr>
      </w:pPr>
    </w:p>
    <w:p w:rsidR="00A90342" w:rsidRPr="00343D7E" w:rsidRDefault="002E6426" w:rsidP="00CF423A">
      <w:pPr>
        <w:spacing w:beforeLines="60" w:before="144" w:afterLines="60" w:after="144" w:line="240" w:lineRule="auto"/>
        <w:ind w:firstLine="709"/>
        <w:jc w:val="both"/>
        <w:rPr>
          <w:rFonts w:ascii="Times New Roman" w:hAnsi="Times New Roman"/>
          <w:b/>
          <w:sz w:val="24"/>
          <w:szCs w:val="24"/>
        </w:rPr>
      </w:pPr>
      <w:r w:rsidRPr="00343D7E">
        <w:rPr>
          <w:rFonts w:ascii="Times New Roman" w:hAnsi="Times New Roman"/>
          <w:b/>
          <w:sz w:val="24"/>
          <w:szCs w:val="24"/>
        </w:rPr>
        <w:t>6</w:t>
      </w:r>
      <w:r w:rsidR="00A90342" w:rsidRPr="00343D7E">
        <w:rPr>
          <w:rFonts w:ascii="Times New Roman" w:hAnsi="Times New Roman"/>
          <w:b/>
          <w:sz w:val="24"/>
          <w:szCs w:val="24"/>
        </w:rPr>
        <w:t xml:space="preserve">.2 </w:t>
      </w:r>
      <w:r w:rsidR="009967D3" w:rsidRPr="00343D7E">
        <w:rPr>
          <w:rFonts w:ascii="Times New Roman" w:hAnsi="Times New Roman"/>
          <w:b/>
          <w:sz w:val="24"/>
          <w:szCs w:val="24"/>
        </w:rPr>
        <w:t>CENÁRIOS CONTRAFACTUAIS</w:t>
      </w:r>
    </w:p>
    <w:p w:rsidR="006B4E03" w:rsidRPr="00343D7E" w:rsidRDefault="006B4E03" w:rsidP="00CF423A">
      <w:pPr>
        <w:spacing w:beforeLines="60" w:before="144" w:afterLines="60" w:after="144" w:line="240" w:lineRule="auto"/>
        <w:ind w:firstLine="709"/>
        <w:jc w:val="both"/>
        <w:rPr>
          <w:rFonts w:ascii="Times New Roman" w:hAnsi="Times New Roman"/>
          <w:sz w:val="24"/>
          <w:szCs w:val="24"/>
        </w:rPr>
      </w:pPr>
    </w:p>
    <w:p w:rsidR="000D0B16" w:rsidRPr="00343D7E" w:rsidRDefault="000D0B16" w:rsidP="00CF423A">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 xml:space="preserve">O objetivo aqui presente é analisar qual seria o comportamento dos </w:t>
      </w:r>
      <w:proofErr w:type="spellStart"/>
      <w:r w:rsidR="009967D3" w:rsidRPr="00343D7E">
        <w:rPr>
          <w:rFonts w:ascii="Times New Roman" w:hAnsi="Times New Roman"/>
          <w:sz w:val="24"/>
          <w:szCs w:val="24"/>
        </w:rPr>
        <w:t>ICs</w:t>
      </w:r>
      <w:proofErr w:type="spellEnd"/>
      <w:r w:rsidRPr="00343D7E">
        <w:rPr>
          <w:rFonts w:ascii="Times New Roman" w:hAnsi="Times New Roman"/>
          <w:sz w:val="24"/>
          <w:szCs w:val="24"/>
        </w:rPr>
        <w:t xml:space="preserve"> das parcelas de aposentadorias e pensões que compõem a totalidade da </w:t>
      </w:r>
      <w:r w:rsidR="00C410B1" w:rsidRPr="00343D7E">
        <w:rPr>
          <w:rFonts w:ascii="Times New Roman" w:hAnsi="Times New Roman"/>
          <w:sz w:val="24"/>
          <w:szCs w:val="24"/>
        </w:rPr>
        <w:t xml:space="preserve">renda domiciliar </w:t>
      </w:r>
      <w:r w:rsidR="00C410B1" w:rsidRPr="00343D7E">
        <w:rPr>
          <w:rFonts w:ascii="Times New Roman" w:hAnsi="Times New Roman"/>
          <w:i/>
          <w:sz w:val="24"/>
          <w:szCs w:val="24"/>
        </w:rPr>
        <w:t>per capita</w:t>
      </w:r>
      <w:r w:rsidR="00C410B1" w:rsidRPr="00343D7E">
        <w:rPr>
          <w:rFonts w:ascii="Times New Roman" w:hAnsi="Times New Roman"/>
          <w:sz w:val="24"/>
          <w:szCs w:val="24"/>
        </w:rPr>
        <w:t xml:space="preserve"> a partir da suposição de alguns cenários para as aposentadorias e pensões do sistema previdenciário dos servidores públicos. </w:t>
      </w:r>
    </w:p>
    <w:p w:rsidR="00442CAA" w:rsidRPr="00343D7E" w:rsidRDefault="003C3635"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Conforme já a</w:t>
      </w:r>
      <w:r w:rsidR="00442CAA" w:rsidRPr="00343D7E">
        <w:rPr>
          <w:rFonts w:ascii="Times New Roman" w:hAnsi="Times New Roman"/>
          <w:sz w:val="24"/>
          <w:szCs w:val="24"/>
        </w:rPr>
        <w:t xml:space="preserve">presentado anteriormente, o PL </w:t>
      </w:r>
      <w:r w:rsidR="009967D3" w:rsidRPr="00343D7E">
        <w:rPr>
          <w:rFonts w:ascii="Times New Roman" w:hAnsi="Times New Roman"/>
          <w:sz w:val="24"/>
          <w:szCs w:val="24"/>
        </w:rPr>
        <w:t>n</w:t>
      </w:r>
      <w:r w:rsidR="009967D3" w:rsidRPr="00343D7E">
        <w:rPr>
          <w:rFonts w:ascii="Times New Roman" w:hAnsi="Times New Roman"/>
          <w:sz w:val="24"/>
          <w:szCs w:val="24"/>
          <w:u w:val="single"/>
          <w:vertAlign w:val="superscript"/>
        </w:rPr>
        <w:t>o</w:t>
      </w:r>
      <w:r w:rsidR="009967D3" w:rsidRPr="00343D7E">
        <w:rPr>
          <w:rFonts w:ascii="Times New Roman" w:hAnsi="Times New Roman"/>
          <w:sz w:val="24"/>
          <w:szCs w:val="24"/>
        </w:rPr>
        <w:t xml:space="preserve"> </w:t>
      </w:r>
      <w:r w:rsidR="00442CAA" w:rsidRPr="00343D7E">
        <w:rPr>
          <w:rFonts w:ascii="Times New Roman" w:hAnsi="Times New Roman"/>
          <w:sz w:val="24"/>
          <w:szCs w:val="24"/>
        </w:rPr>
        <w:t xml:space="preserve">1.992/2007 visa instituir regime de previdência complementar para os servidores públicos titulares de cargos efetivos. O PL deixa claro que os servidores terão a opção de se filiar a um ente de previdência complementar a ser criado se quiserem receber no futuro benefícios de aposentadoria maiores que o valor do teto do RGPS. </w:t>
      </w:r>
    </w:p>
    <w:p w:rsidR="00442CAA" w:rsidRPr="00343D7E" w:rsidRDefault="00442CAA"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Ressalte-se que o PL em nada altera a situação dos atuais aposentados e pensionistas. </w:t>
      </w:r>
      <w:r w:rsidR="000832B0" w:rsidRPr="00343D7E">
        <w:rPr>
          <w:rFonts w:ascii="Times New Roman" w:hAnsi="Times New Roman"/>
          <w:sz w:val="24"/>
          <w:szCs w:val="24"/>
        </w:rPr>
        <w:t>O exercício desenvolvido a seguir deve ser compreendido como cenário</w:t>
      </w:r>
      <w:r w:rsidR="00A50086" w:rsidRPr="00343D7E">
        <w:rPr>
          <w:rFonts w:ascii="Times New Roman" w:hAnsi="Times New Roman"/>
          <w:sz w:val="24"/>
          <w:szCs w:val="24"/>
        </w:rPr>
        <w:t>s</w:t>
      </w:r>
      <w:r w:rsidR="000832B0" w:rsidRPr="00343D7E">
        <w:rPr>
          <w:rFonts w:ascii="Times New Roman" w:hAnsi="Times New Roman"/>
          <w:sz w:val="24"/>
          <w:szCs w:val="24"/>
        </w:rPr>
        <w:t xml:space="preserve"> possíve</w:t>
      </w:r>
      <w:r w:rsidR="00A50086" w:rsidRPr="00343D7E">
        <w:rPr>
          <w:rFonts w:ascii="Times New Roman" w:hAnsi="Times New Roman"/>
          <w:sz w:val="24"/>
          <w:szCs w:val="24"/>
        </w:rPr>
        <w:t>is após a aprovação da</w:t>
      </w:r>
      <w:r w:rsidR="00D963D4">
        <w:rPr>
          <w:rFonts w:ascii="Times New Roman" w:hAnsi="Times New Roman"/>
          <w:sz w:val="24"/>
          <w:szCs w:val="24"/>
        </w:rPr>
        <w:t>s</w:t>
      </w:r>
      <w:r w:rsidR="00A50086" w:rsidRPr="00343D7E">
        <w:rPr>
          <w:rFonts w:ascii="Times New Roman" w:hAnsi="Times New Roman"/>
          <w:sz w:val="24"/>
          <w:szCs w:val="24"/>
        </w:rPr>
        <w:t xml:space="preserve"> regras do PL</w:t>
      </w:r>
      <w:r w:rsidR="000832B0" w:rsidRPr="00343D7E">
        <w:rPr>
          <w:rFonts w:ascii="Times New Roman" w:hAnsi="Times New Roman"/>
          <w:sz w:val="24"/>
          <w:szCs w:val="24"/>
        </w:rPr>
        <w:t xml:space="preserve">, de longo prazo, </w:t>
      </w:r>
      <w:r w:rsidR="00A50086" w:rsidRPr="00343D7E">
        <w:rPr>
          <w:rFonts w:ascii="Times New Roman" w:hAnsi="Times New Roman"/>
          <w:sz w:val="24"/>
          <w:szCs w:val="24"/>
        </w:rPr>
        <w:t xml:space="preserve">descrevendo a situação em que todos </w:t>
      </w:r>
      <w:r w:rsidR="00950739" w:rsidRPr="00343D7E">
        <w:rPr>
          <w:rFonts w:ascii="Times New Roman" w:hAnsi="Times New Roman"/>
          <w:sz w:val="24"/>
          <w:szCs w:val="24"/>
        </w:rPr>
        <w:t xml:space="preserve">os </w:t>
      </w:r>
      <w:r w:rsidR="00A50086" w:rsidRPr="00343D7E">
        <w:rPr>
          <w:rFonts w:ascii="Times New Roman" w:hAnsi="Times New Roman"/>
          <w:sz w:val="24"/>
          <w:szCs w:val="24"/>
        </w:rPr>
        <w:t>aposentados e pensionistas estariam sob</w:t>
      </w:r>
      <w:r w:rsidR="000832B0" w:rsidRPr="00343D7E">
        <w:rPr>
          <w:rFonts w:ascii="Times New Roman" w:hAnsi="Times New Roman"/>
          <w:sz w:val="24"/>
          <w:szCs w:val="24"/>
        </w:rPr>
        <w:t xml:space="preserve"> </w:t>
      </w:r>
      <w:r w:rsidR="00A50086" w:rsidRPr="00343D7E">
        <w:rPr>
          <w:rFonts w:ascii="Times New Roman" w:hAnsi="Times New Roman"/>
          <w:sz w:val="24"/>
          <w:szCs w:val="24"/>
        </w:rPr>
        <w:t>tal regulação. A</w:t>
      </w:r>
      <w:r w:rsidRPr="00343D7E">
        <w:rPr>
          <w:rFonts w:ascii="Times New Roman" w:hAnsi="Times New Roman"/>
          <w:sz w:val="24"/>
          <w:szCs w:val="24"/>
        </w:rPr>
        <w:t xml:space="preserve"> hipótese principal para a montagem dos cenários </w:t>
      </w:r>
      <w:r w:rsidR="00D963D4" w:rsidRPr="00343D7E">
        <w:rPr>
          <w:rFonts w:ascii="Times New Roman" w:hAnsi="Times New Roman"/>
          <w:sz w:val="24"/>
          <w:szCs w:val="24"/>
        </w:rPr>
        <w:t>contra factuais</w:t>
      </w:r>
      <w:r w:rsidRPr="00343D7E">
        <w:rPr>
          <w:rFonts w:ascii="Times New Roman" w:hAnsi="Times New Roman"/>
          <w:sz w:val="24"/>
          <w:szCs w:val="24"/>
        </w:rPr>
        <w:t xml:space="preserve"> </w:t>
      </w:r>
      <w:r w:rsidR="00AC0B30" w:rsidRPr="00343D7E">
        <w:rPr>
          <w:rFonts w:ascii="Times New Roman" w:hAnsi="Times New Roman"/>
          <w:sz w:val="24"/>
          <w:szCs w:val="24"/>
        </w:rPr>
        <w:t xml:space="preserve">do presente trabalho </w:t>
      </w:r>
      <w:r w:rsidRPr="00343D7E">
        <w:rPr>
          <w:rFonts w:ascii="Times New Roman" w:hAnsi="Times New Roman"/>
          <w:sz w:val="24"/>
          <w:szCs w:val="24"/>
        </w:rPr>
        <w:t>é que as parcelas das aposentadorias e pensões que superam o valor do teto do RGPS passam a ser pagas por outro ente que não o sistema previdenciário oficial</w:t>
      </w:r>
      <w:r w:rsidR="00950739" w:rsidRPr="00343D7E">
        <w:rPr>
          <w:rFonts w:ascii="Times New Roman" w:hAnsi="Times New Roman"/>
          <w:sz w:val="24"/>
          <w:szCs w:val="24"/>
        </w:rPr>
        <w:t>.</w:t>
      </w:r>
      <w:proofErr w:type="gramStart"/>
      <w:r w:rsidR="009C4B49" w:rsidRPr="00343D7E">
        <w:rPr>
          <w:rStyle w:val="Refdenotaderodap"/>
          <w:rFonts w:ascii="Times New Roman" w:hAnsi="Times New Roman"/>
          <w:sz w:val="24"/>
          <w:szCs w:val="24"/>
        </w:rPr>
        <w:footnoteReference w:id="9"/>
      </w:r>
      <w:proofErr w:type="gramEnd"/>
    </w:p>
    <w:p w:rsidR="00C410B1" w:rsidRPr="00343D7E" w:rsidRDefault="00442CAA"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Assim, a</w:t>
      </w:r>
      <w:r w:rsidR="00C410B1" w:rsidRPr="00343D7E">
        <w:rPr>
          <w:rFonts w:ascii="Times New Roman" w:hAnsi="Times New Roman"/>
          <w:sz w:val="24"/>
          <w:szCs w:val="24"/>
        </w:rPr>
        <w:t xml:space="preserve">ntes de apresentar os cenários é preciso </w:t>
      </w:r>
      <w:r w:rsidRPr="00343D7E">
        <w:rPr>
          <w:rFonts w:ascii="Times New Roman" w:hAnsi="Times New Roman"/>
          <w:sz w:val="24"/>
          <w:szCs w:val="24"/>
        </w:rPr>
        <w:t>reafirmar que, como hipótese,</w:t>
      </w:r>
      <w:r w:rsidR="00C410B1" w:rsidRPr="00343D7E">
        <w:rPr>
          <w:rFonts w:ascii="Times New Roman" w:hAnsi="Times New Roman"/>
          <w:sz w:val="24"/>
          <w:szCs w:val="24"/>
        </w:rPr>
        <w:t xml:space="preserve"> quaisquer valores para aposentadorias e pensões públicas, na </w:t>
      </w:r>
      <w:r w:rsidR="009967D3" w:rsidRPr="00343D7E">
        <w:rPr>
          <w:rFonts w:ascii="Times New Roman" w:hAnsi="Times New Roman"/>
          <w:sz w:val="24"/>
          <w:szCs w:val="24"/>
        </w:rPr>
        <w:t xml:space="preserve">PNAD de </w:t>
      </w:r>
      <w:r w:rsidR="00C410B1" w:rsidRPr="00343D7E">
        <w:rPr>
          <w:rFonts w:ascii="Times New Roman" w:hAnsi="Times New Roman"/>
          <w:sz w:val="24"/>
          <w:szCs w:val="24"/>
        </w:rPr>
        <w:t>2009, superiores a R$ 3</w:t>
      </w:r>
      <w:r w:rsidR="00950739" w:rsidRPr="00343D7E">
        <w:rPr>
          <w:rFonts w:ascii="Times New Roman" w:hAnsi="Times New Roman"/>
          <w:sz w:val="24"/>
          <w:szCs w:val="24"/>
        </w:rPr>
        <w:t>.</w:t>
      </w:r>
      <w:r w:rsidR="00C410B1" w:rsidRPr="00343D7E">
        <w:rPr>
          <w:rFonts w:ascii="Times New Roman" w:hAnsi="Times New Roman"/>
          <w:sz w:val="24"/>
          <w:szCs w:val="24"/>
        </w:rPr>
        <w:t>218,90</w:t>
      </w:r>
      <w:r w:rsidR="00C410B1" w:rsidRPr="00343D7E">
        <w:rPr>
          <w:rStyle w:val="Refdenotaderodap"/>
          <w:rFonts w:ascii="Times New Roman" w:hAnsi="Times New Roman"/>
          <w:sz w:val="24"/>
          <w:szCs w:val="24"/>
        </w:rPr>
        <w:footnoteReference w:id="10"/>
      </w:r>
      <w:r w:rsidR="00C410B1" w:rsidRPr="00343D7E">
        <w:rPr>
          <w:rFonts w:ascii="Times New Roman" w:hAnsi="Times New Roman"/>
          <w:sz w:val="24"/>
          <w:szCs w:val="24"/>
        </w:rPr>
        <w:t xml:space="preserve"> são </w:t>
      </w:r>
      <w:r w:rsidRPr="00343D7E">
        <w:rPr>
          <w:rFonts w:ascii="Times New Roman" w:hAnsi="Times New Roman"/>
          <w:sz w:val="24"/>
          <w:szCs w:val="24"/>
        </w:rPr>
        <w:t xml:space="preserve">consideradas como </w:t>
      </w:r>
      <w:r w:rsidR="00C410B1" w:rsidRPr="00343D7E">
        <w:rPr>
          <w:rFonts w:ascii="Times New Roman" w:hAnsi="Times New Roman"/>
          <w:sz w:val="24"/>
          <w:szCs w:val="24"/>
        </w:rPr>
        <w:t>oriundos de benefícios pagos por algum RPPS. A</w:t>
      </w:r>
      <w:r w:rsidR="00DA06C7" w:rsidRPr="00343D7E">
        <w:rPr>
          <w:rFonts w:ascii="Times New Roman" w:hAnsi="Times New Roman"/>
          <w:sz w:val="24"/>
          <w:szCs w:val="24"/>
        </w:rPr>
        <w:t xml:space="preserve">inda que </w:t>
      </w:r>
      <w:r w:rsidR="00C410B1" w:rsidRPr="00343D7E">
        <w:rPr>
          <w:rFonts w:ascii="Times New Roman" w:hAnsi="Times New Roman"/>
          <w:sz w:val="24"/>
          <w:szCs w:val="24"/>
        </w:rPr>
        <w:t>o RGPS observ</w:t>
      </w:r>
      <w:r w:rsidR="00DA06C7" w:rsidRPr="00343D7E">
        <w:rPr>
          <w:rFonts w:ascii="Times New Roman" w:hAnsi="Times New Roman"/>
          <w:sz w:val="24"/>
          <w:szCs w:val="24"/>
        </w:rPr>
        <w:t xml:space="preserve">e </w:t>
      </w:r>
      <w:r w:rsidR="00C410B1" w:rsidRPr="00343D7E">
        <w:rPr>
          <w:rFonts w:ascii="Times New Roman" w:hAnsi="Times New Roman"/>
          <w:sz w:val="24"/>
          <w:szCs w:val="24"/>
        </w:rPr>
        <w:t>pagamentos superiores ao seu teto para alguns indivíduos</w:t>
      </w:r>
      <w:r w:rsidR="00950739" w:rsidRPr="00343D7E">
        <w:rPr>
          <w:rFonts w:ascii="Times New Roman" w:hAnsi="Times New Roman"/>
          <w:sz w:val="24"/>
          <w:szCs w:val="24"/>
        </w:rPr>
        <w:t>,</w:t>
      </w:r>
      <w:r w:rsidR="00C410B1" w:rsidRPr="00343D7E">
        <w:rPr>
          <w:rStyle w:val="Refdenotaderodap"/>
          <w:rFonts w:ascii="Times New Roman" w:hAnsi="Times New Roman"/>
          <w:sz w:val="24"/>
          <w:szCs w:val="24"/>
        </w:rPr>
        <w:footnoteReference w:id="11"/>
      </w:r>
      <w:r w:rsidR="00C410B1" w:rsidRPr="00343D7E">
        <w:rPr>
          <w:rFonts w:ascii="Times New Roman" w:hAnsi="Times New Roman"/>
          <w:sz w:val="24"/>
          <w:szCs w:val="24"/>
        </w:rPr>
        <w:t xml:space="preserve"> o que será feito aqui é assumir que todos os valores acima do teto são de responsabilidade dos </w:t>
      </w:r>
      <w:proofErr w:type="spellStart"/>
      <w:r w:rsidR="00C410B1" w:rsidRPr="00343D7E">
        <w:rPr>
          <w:rFonts w:ascii="Times New Roman" w:hAnsi="Times New Roman"/>
          <w:sz w:val="24"/>
          <w:szCs w:val="24"/>
        </w:rPr>
        <w:t>RPPS</w:t>
      </w:r>
      <w:r w:rsidR="00654041" w:rsidRPr="00343D7E">
        <w:rPr>
          <w:rFonts w:ascii="Times New Roman" w:hAnsi="Times New Roman"/>
          <w:sz w:val="24"/>
          <w:szCs w:val="24"/>
        </w:rPr>
        <w:t>s</w:t>
      </w:r>
      <w:proofErr w:type="spellEnd"/>
      <w:r w:rsidR="00C410B1" w:rsidRPr="00343D7E">
        <w:rPr>
          <w:rFonts w:ascii="Times New Roman" w:hAnsi="Times New Roman"/>
          <w:sz w:val="24"/>
          <w:szCs w:val="24"/>
        </w:rPr>
        <w:t xml:space="preserve">, ou seja, são aposentadorias ou pensões </w:t>
      </w:r>
      <w:proofErr w:type="gramStart"/>
      <w:r w:rsidR="00C410B1" w:rsidRPr="00343D7E">
        <w:rPr>
          <w:rFonts w:ascii="Times New Roman" w:hAnsi="Times New Roman"/>
          <w:sz w:val="24"/>
          <w:szCs w:val="24"/>
        </w:rPr>
        <w:t xml:space="preserve">devidas a servidores </w:t>
      </w:r>
      <w:r w:rsidR="00DA06C7" w:rsidRPr="00343D7E">
        <w:rPr>
          <w:rFonts w:ascii="Times New Roman" w:hAnsi="Times New Roman"/>
          <w:sz w:val="24"/>
          <w:szCs w:val="24"/>
        </w:rPr>
        <w:t xml:space="preserve">públicos </w:t>
      </w:r>
      <w:r w:rsidR="00C410B1" w:rsidRPr="00343D7E">
        <w:rPr>
          <w:rFonts w:ascii="Times New Roman" w:hAnsi="Times New Roman"/>
          <w:sz w:val="24"/>
          <w:szCs w:val="24"/>
        </w:rPr>
        <w:t>inativos</w:t>
      </w:r>
      <w:proofErr w:type="gramEnd"/>
      <w:r w:rsidR="00C410B1" w:rsidRPr="00343D7E">
        <w:rPr>
          <w:rFonts w:ascii="Times New Roman" w:hAnsi="Times New Roman"/>
          <w:sz w:val="24"/>
          <w:szCs w:val="24"/>
        </w:rPr>
        <w:t xml:space="preserve"> ou </w:t>
      </w:r>
      <w:r w:rsidR="00B4101A" w:rsidRPr="00343D7E">
        <w:rPr>
          <w:rFonts w:ascii="Times New Roman" w:hAnsi="Times New Roman"/>
          <w:sz w:val="24"/>
          <w:szCs w:val="24"/>
        </w:rPr>
        <w:t xml:space="preserve">a </w:t>
      </w:r>
      <w:r w:rsidR="00C410B1" w:rsidRPr="00343D7E">
        <w:rPr>
          <w:rFonts w:ascii="Times New Roman" w:hAnsi="Times New Roman"/>
          <w:sz w:val="24"/>
          <w:szCs w:val="24"/>
        </w:rPr>
        <w:t>seus dependentes</w:t>
      </w:r>
      <w:r w:rsidR="00AD284C" w:rsidRPr="00343D7E">
        <w:rPr>
          <w:rFonts w:ascii="Times New Roman" w:hAnsi="Times New Roman"/>
          <w:sz w:val="24"/>
          <w:szCs w:val="24"/>
        </w:rPr>
        <w:t xml:space="preserve"> (pensionistas)</w:t>
      </w:r>
      <w:r w:rsidR="00C410B1" w:rsidRPr="00343D7E">
        <w:rPr>
          <w:rFonts w:ascii="Times New Roman" w:hAnsi="Times New Roman"/>
          <w:sz w:val="24"/>
          <w:szCs w:val="24"/>
        </w:rPr>
        <w:t xml:space="preserve">.  </w:t>
      </w:r>
    </w:p>
    <w:p w:rsidR="00A90342" w:rsidRPr="00343D7E" w:rsidRDefault="004E1FCA"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Com relação aos cenários, além do básico </w:t>
      </w:r>
      <w:r w:rsidR="007E58B1" w:rsidRPr="00343D7E">
        <w:rPr>
          <w:rFonts w:ascii="Times New Roman" w:hAnsi="Times New Roman"/>
          <w:sz w:val="24"/>
          <w:szCs w:val="24"/>
        </w:rPr>
        <w:t xml:space="preserve">(analisado na </w:t>
      </w:r>
      <w:r w:rsidR="009967D3" w:rsidRPr="00343D7E">
        <w:rPr>
          <w:rFonts w:ascii="Times New Roman" w:hAnsi="Times New Roman"/>
          <w:sz w:val="24"/>
          <w:szCs w:val="24"/>
        </w:rPr>
        <w:t>sub</w:t>
      </w:r>
      <w:r w:rsidR="007E58B1" w:rsidRPr="00343D7E">
        <w:rPr>
          <w:rFonts w:ascii="Times New Roman" w:hAnsi="Times New Roman"/>
          <w:sz w:val="24"/>
          <w:szCs w:val="24"/>
        </w:rPr>
        <w:t xml:space="preserve">seção anterior) </w:t>
      </w:r>
      <w:r w:rsidRPr="00343D7E">
        <w:rPr>
          <w:rFonts w:ascii="Times New Roman" w:hAnsi="Times New Roman"/>
          <w:sz w:val="24"/>
          <w:szCs w:val="24"/>
        </w:rPr>
        <w:t xml:space="preserve">serão supostos outros </w:t>
      </w:r>
      <w:r w:rsidR="00654041" w:rsidRPr="00343D7E">
        <w:rPr>
          <w:rFonts w:ascii="Times New Roman" w:hAnsi="Times New Roman"/>
          <w:sz w:val="24"/>
          <w:szCs w:val="24"/>
        </w:rPr>
        <w:t>quatro</w:t>
      </w:r>
      <w:r w:rsidRPr="00343D7E">
        <w:rPr>
          <w:rFonts w:ascii="Times New Roman" w:hAnsi="Times New Roman"/>
          <w:sz w:val="24"/>
          <w:szCs w:val="24"/>
        </w:rPr>
        <w:t xml:space="preserve"> cenários alternativos e a partir deles </w:t>
      </w:r>
      <w:r w:rsidR="007E58B1" w:rsidRPr="00343D7E">
        <w:rPr>
          <w:rFonts w:ascii="Times New Roman" w:hAnsi="Times New Roman"/>
          <w:sz w:val="24"/>
          <w:szCs w:val="24"/>
        </w:rPr>
        <w:t xml:space="preserve">será calculado </w:t>
      </w:r>
      <w:r w:rsidRPr="00343D7E">
        <w:rPr>
          <w:rFonts w:ascii="Times New Roman" w:hAnsi="Times New Roman"/>
          <w:sz w:val="24"/>
          <w:szCs w:val="24"/>
        </w:rPr>
        <w:t xml:space="preserve">o impacto sobre a desigualdade pessoal da renda. </w:t>
      </w:r>
    </w:p>
    <w:p w:rsidR="00654041" w:rsidRPr="00343D7E" w:rsidRDefault="00654041"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Os cenários </w:t>
      </w:r>
      <w:r w:rsidR="00D963D4" w:rsidRPr="00343D7E">
        <w:rPr>
          <w:rFonts w:ascii="Times New Roman" w:hAnsi="Times New Roman"/>
          <w:sz w:val="24"/>
          <w:szCs w:val="24"/>
        </w:rPr>
        <w:t>contra factuais</w:t>
      </w:r>
      <w:r w:rsidRPr="00343D7E">
        <w:rPr>
          <w:rFonts w:ascii="Times New Roman" w:hAnsi="Times New Roman"/>
          <w:sz w:val="24"/>
          <w:szCs w:val="24"/>
        </w:rPr>
        <w:t xml:space="preserve"> elaborados são os que se seguem:</w:t>
      </w:r>
    </w:p>
    <w:p w:rsidR="00B4101A" w:rsidRPr="00343D7E" w:rsidRDefault="00395C4B" w:rsidP="00CF423A">
      <w:pPr>
        <w:pStyle w:val="PargrafodaLista"/>
        <w:spacing w:beforeLines="60" w:before="144" w:afterLines="60" w:after="144" w:line="240" w:lineRule="auto"/>
        <w:ind w:left="1069"/>
        <w:jc w:val="both"/>
        <w:rPr>
          <w:rFonts w:ascii="Times New Roman" w:hAnsi="Times New Roman"/>
          <w:sz w:val="24"/>
          <w:szCs w:val="24"/>
        </w:rPr>
      </w:pPr>
      <w:r w:rsidRPr="00343D7E">
        <w:rPr>
          <w:rFonts w:ascii="Times New Roman" w:hAnsi="Times New Roman"/>
          <w:sz w:val="24"/>
          <w:szCs w:val="24"/>
        </w:rPr>
        <w:lastRenderedPageBreak/>
        <w:t xml:space="preserve">a) </w:t>
      </w:r>
      <w:r w:rsidR="00B4101A" w:rsidRPr="00343D7E">
        <w:rPr>
          <w:rFonts w:ascii="Times New Roman" w:hAnsi="Times New Roman"/>
          <w:sz w:val="24"/>
          <w:szCs w:val="24"/>
        </w:rPr>
        <w:t>Cenário I</w:t>
      </w:r>
      <w:r w:rsidR="009967D3" w:rsidRPr="00343D7E">
        <w:rPr>
          <w:rFonts w:ascii="Times New Roman" w:hAnsi="Times New Roman"/>
          <w:sz w:val="24"/>
          <w:szCs w:val="24"/>
        </w:rPr>
        <w:t xml:space="preserve">. </w:t>
      </w:r>
      <w:r w:rsidR="006E44BD" w:rsidRPr="00343D7E">
        <w:rPr>
          <w:rFonts w:ascii="Times New Roman" w:hAnsi="Times New Roman"/>
          <w:sz w:val="24"/>
          <w:szCs w:val="24"/>
        </w:rPr>
        <w:t>Neste primeiro cenário, a hipótese é que o fundo de pensão criado pagará a totalidade das apose</w:t>
      </w:r>
      <w:r w:rsidR="00654041" w:rsidRPr="00343D7E">
        <w:rPr>
          <w:rFonts w:ascii="Times New Roman" w:hAnsi="Times New Roman"/>
          <w:sz w:val="24"/>
          <w:szCs w:val="24"/>
        </w:rPr>
        <w:t>ntadorias e pensões excedentes</w:t>
      </w:r>
      <w:r w:rsidR="009967D3" w:rsidRPr="00343D7E">
        <w:rPr>
          <w:rFonts w:ascii="Times New Roman" w:hAnsi="Times New Roman"/>
          <w:sz w:val="24"/>
          <w:szCs w:val="24"/>
        </w:rPr>
        <w:t>.</w:t>
      </w:r>
    </w:p>
    <w:p w:rsidR="00654041" w:rsidRPr="00343D7E" w:rsidRDefault="00395C4B" w:rsidP="00CF423A">
      <w:pPr>
        <w:pStyle w:val="PargrafodaLista"/>
        <w:spacing w:beforeLines="60" w:before="144" w:afterLines="60" w:after="144" w:line="240" w:lineRule="auto"/>
        <w:ind w:left="1069"/>
        <w:jc w:val="both"/>
        <w:rPr>
          <w:rFonts w:ascii="Times New Roman" w:hAnsi="Times New Roman"/>
          <w:sz w:val="24"/>
          <w:szCs w:val="24"/>
        </w:rPr>
      </w:pPr>
      <w:r w:rsidRPr="00343D7E">
        <w:rPr>
          <w:rFonts w:ascii="Times New Roman" w:hAnsi="Times New Roman"/>
          <w:sz w:val="24"/>
          <w:szCs w:val="24"/>
        </w:rPr>
        <w:t xml:space="preserve">b) </w:t>
      </w:r>
      <w:r w:rsidR="00444E2D" w:rsidRPr="00343D7E">
        <w:rPr>
          <w:rFonts w:ascii="Times New Roman" w:hAnsi="Times New Roman"/>
          <w:sz w:val="24"/>
          <w:szCs w:val="24"/>
        </w:rPr>
        <w:t>Cenário II</w:t>
      </w:r>
      <w:r w:rsidR="009967D3" w:rsidRPr="00343D7E">
        <w:rPr>
          <w:rFonts w:ascii="Times New Roman" w:hAnsi="Times New Roman"/>
          <w:sz w:val="24"/>
          <w:szCs w:val="24"/>
        </w:rPr>
        <w:t>.</w:t>
      </w:r>
      <w:r w:rsidR="00444E2D" w:rsidRPr="00343D7E">
        <w:rPr>
          <w:rFonts w:ascii="Times New Roman" w:hAnsi="Times New Roman"/>
          <w:sz w:val="24"/>
          <w:szCs w:val="24"/>
        </w:rPr>
        <w:t xml:space="preserve"> </w:t>
      </w:r>
      <w:r w:rsidR="00B63727" w:rsidRPr="00343D7E">
        <w:rPr>
          <w:rFonts w:ascii="Times New Roman" w:hAnsi="Times New Roman"/>
          <w:sz w:val="24"/>
          <w:szCs w:val="24"/>
        </w:rPr>
        <w:t>Neste cenário, a hipótese é que o fundo de pensão criado para pagar as aposentadorias e pensões excedentes aplicará um corte em 20% nessas parcelas que superam o teto do RGPS</w:t>
      </w:r>
      <w:r w:rsidR="009967D3" w:rsidRPr="00343D7E">
        <w:rPr>
          <w:rFonts w:ascii="Times New Roman" w:hAnsi="Times New Roman"/>
          <w:sz w:val="24"/>
          <w:szCs w:val="24"/>
        </w:rPr>
        <w:t>.</w:t>
      </w:r>
    </w:p>
    <w:p w:rsidR="00B63727" w:rsidRPr="00343D7E" w:rsidRDefault="00395C4B" w:rsidP="00CF423A">
      <w:pPr>
        <w:pStyle w:val="PargrafodaLista"/>
        <w:spacing w:beforeLines="60" w:before="144" w:afterLines="60" w:after="144" w:line="240" w:lineRule="auto"/>
        <w:ind w:left="1069"/>
        <w:jc w:val="both"/>
        <w:rPr>
          <w:rFonts w:ascii="Times New Roman" w:hAnsi="Times New Roman"/>
          <w:sz w:val="24"/>
          <w:szCs w:val="24"/>
        </w:rPr>
      </w:pPr>
      <w:r w:rsidRPr="00343D7E">
        <w:rPr>
          <w:rFonts w:ascii="Times New Roman" w:hAnsi="Times New Roman"/>
          <w:sz w:val="24"/>
          <w:szCs w:val="24"/>
        </w:rPr>
        <w:t xml:space="preserve">c) </w:t>
      </w:r>
      <w:r w:rsidR="00B63727" w:rsidRPr="00343D7E">
        <w:rPr>
          <w:rFonts w:ascii="Times New Roman" w:hAnsi="Times New Roman"/>
          <w:sz w:val="24"/>
          <w:szCs w:val="24"/>
        </w:rPr>
        <w:t>Cenário III</w:t>
      </w:r>
      <w:r w:rsidR="009967D3" w:rsidRPr="00343D7E">
        <w:rPr>
          <w:rFonts w:ascii="Times New Roman" w:hAnsi="Times New Roman"/>
          <w:sz w:val="24"/>
          <w:szCs w:val="24"/>
        </w:rPr>
        <w:t>.</w:t>
      </w:r>
      <w:r w:rsidR="00B63727" w:rsidRPr="00343D7E">
        <w:rPr>
          <w:rFonts w:ascii="Times New Roman" w:hAnsi="Times New Roman"/>
          <w:sz w:val="24"/>
          <w:szCs w:val="24"/>
        </w:rPr>
        <w:t xml:space="preserve"> A hipótese é de uma redução de 50% nas parcelas excedentes das aposentadorias e pensões. </w:t>
      </w:r>
    </w:p>
    <w:p w:rsidR="00B63727" w:rsidRPr="00343D7E" w:rsidRDefault="00395C4B" w:rsidP="00CF423A">
      <w:pPr>
        <w:pStyle w:val="PargrafodaLista"/>
        <w:spacing w:beforeLines="60" w:before="144" w:afterLines="60" w:after="144" w:line="240" w:lineRule="auto"/>
        <w:ind w:left="1069"/>
        <w:jc w:val="both"/>
        <w:rPr>
          <w:rFonts w:ascii="Times New Roman" w:hAnsi="Times New Roman"/>
          <w:sz w:val="24"/>
          <w:szCs w:val="24"/>
        </w:rPr>
      </w:pPr>
      <w:r w:rsidRPr="00343D7E">
        <w:rPr>
          <w:rFonts w:ascii="Times New Roman" w:hAnsi="Times New Roman"/>
          <w:sz w:val="24"/>
          <w:szCs w:val="24"/>
        </w:rPr>
        <w:t xml:space="preserve">d) </w:t>
      </w:r>
      <w:r w:rsidR="00B63727" w:rsidRPr="00343D7E">
        <w:rPr>
          <w:rFonts w:ascii="Times New Roman" w:hAnsi="Times New Roman"/>
          <w:sz w:val="24"/>
          <w:szCs w:val="24"/>
        </w:rPr>
        <w:t>Cenário IV</w:t>
      </w:r>
      <w:r w:rsidR="009967D3" w:rsidRPr="00343D7E">
        <w:rPr>
          <w:rFonts w:ascii="Times New Roman" w:hAnsi="Times New Roman"/>
          <w:sz w:val="24"/>
          <w:szCs w:val="24"/>
        </w:rPr>
        <w:t>.</w:t>
      </w:r>
      <w:r w:rsidR="00B63727" w:rsidRPr="00343D7E">
        <w:rPr>
          <w:rFonts w:ascii="Times New Roman" w:hAnsi="Times New Roman"/>
          <w:sz w:val="24"/>
          <w:szCs w:val="24"/>
        </w:rPr>
        <w:t xml:space="preserve"> Este cenário apresenta a hipótese mais extremada até o momento, qual </w:t>
      </w:r>
      <w:proofErr w:type="gramStart"/>
      <w:r w:rsidR="00B63727" w:rsidRPr="00343D7E">
        <w:rPr>
          <w:rFonts w:ascii="Times New Roman" w:hAnsi="Times New Roman"/>
          <w:sz w:val="24"/>
          <w:szCs w:val="24"/>
        </w:rPr>
        <w:t>seja,</w:t>
      </w:r>
      <w:proofErr w:type="gramEnd"/>
      <w:r w:rsidR="00B63727" w:rsidRPr="00343D7E">
        <w:rPr>
          <w:rFonts w:ascii="Times New Roman" w:hAnsi="Times New Roman"/>
          <w:sz w:val="24"/>
          <w:szCs w:val="24"/>
        </w:rPr>
        <w:t xml:space="preserve"> corte de toda e qualquer parcela das aposentadorias e pensões que excedam ao teto do RGPS.</w:t>
      </w:r>
    </w:p>
    <w:p w:rsidR="0014009D" w:rsidRPr="00343D7E" w:rsidRDefault="0014009D"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O propósito desses quatro cenários é simular o que pode ocorrer no futuro, caso o PL </w:t>
      </w:r>
      <w:r w:rsidR="009967D3" w:rsidRPr="00343D7E">
        <w:rPr>
          <w:rFonts w:ascii="Times New Roman" w:hAnsi="Times New Roman"/>
          <w:sz w:val="24"/>
          <w:szCs w:val="24"/>
        </w:rPr>
        <w:t>n</w:t>
      </w:r>
      <w:r w:rsidR="009967D3" w:rsidRPr="00343D7E">
        <w:rPr>
          <w:rFonts w:ascii="Times New Roman" w:hAnsi="Times New Roman"/>
          <w:sz w:val="24"/>
          <w:szCs w:val="24"/>
          <w:u w:val="single"/>
          <w:vertAlign w:val="superscript"/>
        </w:rPr>
        <w:t>o</w:t>
      </w:r>
      <w:r w:rsidR="009967D3" w:rsidRPr="00343D7E">
        <w:rPr>
          <w:rFonts w:ascii="Times New Roman" w:hAnsi="Times New Roman"/>
          <w:sz w:val="24"/>
          <w:szCs w:val="24"/>
        </w:rPr>
        <w:t xml:space="preserve"> </w:t>
      </w:r>
      <w:r w:rsidRPr="00343D7E">
        <w:rPr>
          <w:rFonts w:ascii="Times New Roman" w:hAnsi="Times New Roman"/>
          <w:sz w:val="24"/>
          <w:szCs w:val="24"/>
        </w:rPr>
        <w:t xml:space="preserve">1.992/2007 seja realmente aprovado. </w:t>
      </w:r>
      <w:r w:rsidR="002E7F3B" w:rsidRPr="00343D7E">
        <w:rPr>
          <w:rFonts w:ascii="Times New Roman" w:hAnsi="Times New Roman"/>
          <w:sz w:val="24"/>
          <w:szCs w:val="24"/>
        </w:rPr>
        <w:t>Os cortes nos benefícios em cada um dos cenários advêm</w:t>
      </w:r>
      <w:r w:rsidRPr="00343D7E">
        <w:rPr>
          <w:rFonts w:ascii="Times New Roman" w:hAnsi="Times New Roman"/>
          <w:sz w:val="24"/>
          <w:szCs w:val="24"/>
        </w:rPr>
        <w:t xml:space="preserve"> do fato </w:t>
      </w:r>
      <w:r w:rsidR="008255C6" w:rsidRPr="00343D7E">
        <w:rPr>
          <w:rFonts w:ascii="Times New Roman" w:hAnsi="Times New Roman"/>
          <w:sz w:val="24"/>
          <w:szCs w:val="24"/>
        </w:rPr>
        <w:t xml:space="preserve">de </w:t>
      </w:r>
      <w:r w:rsidRPr="00343D7E">
        <w:rPr>
          <w:rFonts w:ascii="Times New Roman" w:hAnsi="Times New Roman"/>
          <w:sz w:val="24"/>
          <w:szCs w:val="24"/>
        </w:rPr>
        <w:t xml:space="preserve">que o fundo a ser criado será de contribuição definida com contas individualizadas. Neste arranjo, o indivíduo </w:t>
      </w:r>
      <w:r w:rsidR="00AC0B30" w:rsidRPr="00343D7E">
        <w:rPr>
          <w:rFonts w:ascii="Times New Roman" w:hAnsi="Times New Roman"/>
          <w:sz w:val="24"/>
          <w:szCs w:val="24"/>
        </w:rPr>
        <w:t xml:space="preserve">sabe </w:t>
      </w:r>
      <w:r w:rsidRPr="00343D7E">
        <w:rPr>
          <w:rFonts w:ascii="Times New Roman" w:hAnsi="Times New Roman"/>
          <w:sz w:val="24"/>
          <w:szCs w:val="24"/>
        </w:rPr>
        <w:t xml:space="preserve">apenas qual será sua contribuição mensal para o fundo. O valor do benefício dependerá do rendimento financeiro da reserva a ser </w:t>
      </w:r>
      <w:proofErr w:type="gramStart"/>
      <w:r w:rsidRPr="00343D7E">
        <w:rPr>
          <w:rFonts w:ascii="Times New Roman" w:hAnsi="Times New Roman"/>
          <w:sz w:val="24"/>
          <w:szCs w:val="24"/>
        </w:rPr>
        <w:t>formada, o que não necessariamente garante o mesmo valor em comparação</w:t>
      </w:r>
      <w:proofErr w:type="gramEnd"/>
      <w:r w:rsidRPr="00343D7E">
        <w:rPr>
          <w:rFonts w:ascii="Times New Roman" w:hAnsi="Times New Roman"/>
          <w:sz w:val="24"/>
          <w:szCs w:val="24"/>
        </w:rPr>
        <w:t xml:space="preserve"> </w:t>
      </w:r>
      <w:r w:rsidR="009967D3" w:rsidRPr="00343D7E">
        <w:rPr>
          <w:rFonts w:ascii="Times New Roman" w:hAnsi="Times New Roman"/>
          <w:sz w:val="24"/>
          <w:szCs w:val="24"/>
        </w:rPr>
        <w:t xml:space="preserve">à </w:t>
      </w:r>
      <w:r w:rsidRPr="00343D7E">
        <w:rPr>
          <w:rFonts w:ascii="Times New Roman" w:hAnsi="Times New Roman"/>
          <w:sz w:val="24"/>
          <w:szCs w:val="24"/>
        </w:rPr>
        <w:t>regra atual.</w:t>
      </w:r>
      <w:r w:rsidR="002E7F3B" w:rsidRPr="00343D7E">
        <w:rPr>
          <w:rFonts w:ascii="Times New Roman" w:hAnsi="Times New Roman"/>
          <w:sz w:val="24"/>
          <w:szCs w:val="24"/>
        </w:rPr>
        <w:t xml:space="preserve"> Presume-se aqui que</w:t>
      </w:r>
      <w:r w:rsidR="00950739" w:rsidRPr="00343D7E">
        <w:rPr>
          <w:rFonts w:ascii="Times New Roman" w:hAnsi="Times New Roman"/>
          <w:sz w:val="24"/>
          <w:szCs w:val="24"/>
        </w:rPr>
        <w:t>,</w:t>
      </w:r>
      <w:r w:rsidR="002E7F3B" w:rsidRPr="00343D7E">
        <w:rPr>
          <w:rFonts w:ascii="Times New Roman" w:hAnsi="Times New Roman"/>
          <w:sz w:val="24"/>
          <w:szCs w:val="24"/>
        </w:rPr>
        <w:t xml:space="preserve"> no melhor cenário, o benefício a ser recebido pelo fundo de pensão seria igual </w:t>
      </w:r>
      <w:r w:rsidR="00950739" w:rsidRPr="00343D7E">
        <w:rPr>
          <w:rFonts w:ascii="Times New Roman" w:hAnsi="Times New Roman"/>
          <w:sz w:val="24"/>
          <w:szCs w:val="24"/>
        </w:rPr>
        <w:t>em relação à</w:t>
      </w:r>
      <w:r w:rsidR="002E7F3B" w:rsidRPr="00343D7E">
        <w:rPr>
          <w:rFonts w:ascii="Times New Roman" w:hAnsi="Times New Roman"/>
          <w:sz w:val="24"/>
          <w:szCs w:val="24"/>
        </w:rPr>
        <w:t xml:space="preserve"> situação anterior </w:t>
      </w:r>
      <w:r w:rsidR="00B57F5A" w:rsidRPr="00343D7E">
        <w:rPr>
          <w:rFonts w:ascii="Times New Roman" w:hAnsi="Times New Roman"/>
          <w:sz w:val="24"/>
          <w:szCs w:val="24"/>
        </w:rPr>
        <w:t xml:space="preserve">à </w:t>
      </w:r>
      <w:r w:rsidR="002E7F3B" w:rsidRPr="00343D7E">
        <w:rPr>
          <w:rFonts w:ascii="Times New Roman" w:hAnsi="Times New Roman"/>
          <w:sz w:val="24"/>
          <w:szCs w:val="24"/>
        </w:rPr>
        <w:t>eventual aprovação do PL.</w:t>
      </w:r>
    </w:p>
    <w:p w:rsidR="006E44BD" w:rsidRPr="00343D7E" w:rsidRDefault="00B90939" w:rsidP="00CF423A">
      <w:pPr>
        <w:spacing w:beforeLines="60" w:before="144" w:afterLines="60" w:after="144" w:line="240" w:lineRule="auto"/>
        <w:ind w:firstLine="709"/>
        <w:jc w:val="both"/>
        <w:rPr>
          <w:rFonts w:ascii="Times New Roman" w:hAnsi="Times New Roman"/>
          <w:sz w:val="24"/>
          <w:szCs w:val="24"/>
        </w:rPr>
      </w:pPr>
      <w:r w:rsidRPr="00343D7E">
        <w:rPr>
          <w:rFonts w:ascii="Times New Roman" w:hAnsi="Times New Roman"/>
          <w:sz w:val="24"/>
          <w:szCs w:val="24"/>
        </w:rPr>
        <w:t xml:space="preserve">Como pode ser observado, o Gini da renda </w:t>
      </w:r>
      <w:r w:rsidR="00B63727" w:rsidRPr="00343D7E">
        <w:rPr>
          <w:rFonts w:ascii="Times New Roman" w:hAnsi="Times New Roman"/>
          <w:sz w:val="24"/>
          <w:szCs w:val="24"/>
        </w:rPr>
        <w:t xml:space="preserve">no cenário I </w:t>
      </w:r>
      <w:r w:rsidRPr="00343D7E">
        <w:rPr>
          <w:rFonts w:ascii="Times New Roman" w:hAnsi="Times New Roman"/>
          <w:sz w:val="24"/>
          <w:szCs w:val="24"/>
        </w:rPr>
        <w:t>é o mesmo do cenário</w:t>
      </w:r>
      <w:r w:rsidR="00B57F5A" w:rsidRPr="00343D7E">
        <w:rPr>
          <w:rFonts w:ascii="Times New Roman" w:hAnsi="Times New Roman"/>
          <w:sz w:val="24"/>
          <w:szCs w:val="24"/>
        </w:rPr>
        <w:t>-</w:t>
      </w:r>
      <w:r w:rsidRPr="00343D7E">
        <w:rPr>
          <w:rFonts w:ascii="Times New Roman" w:hAnsi="Times New Roman"/>
          <w:sz w:val="24"/>
          <w:szCs w:val="24"/>
        </w:rPr>
        <w:t xml:space="preserve">base. Ora, como a totalidade das aposentadorias e pensões </w:t>
      </w:r>
      <w:r w:rsidR="00992F29" w:rsidRPr="00343D7E">
        <w:rPr>
          <w:rFonts w:ascii="Times New Roman" w:hAnsi="Times New Roman"/>
          <w:sz w:val="24"/>
          <w:szCs w:val="24"/>
        </w:rPr>
        <w:t>continua</w:t>
      </w:r>
      <w:r w:rsidRPr="00343D7E">
        <w:rPr>
          <w:rFonts w:ascii="Times New Roman" w:hAnsi="Times New Roman"/>
          <w:sz w:val="24"/>
          <w:szCs w:val="24"/>
        </w:rPr>
        <w:t xml:space="preserve"> sendo paga, </w:t>
      </w:r>
      <w:r w:rsidR="00992F29" w:rsidRPr="00343D7E">
        <w:rPr>
          <w:rFonts w:ascii="Times New Roman" w:hAnsi="Times New Roman"/>
          <w:sz w:val="24"/>
          <w:szCs w:val="24"/>
        </w:rPr>
        <w:t>apenas sem</w:t>
      </w:r>
      <w:r w:rsidRPr="00343D7E">
        <w:rPr>
          <w:rFonts w:ascii="Times New Roman" w:hAnsi="Times New Roman"/>
          <w:sz w:val="24"/>
          <w:szCs w:val="24"/>
        </w:rPr>
        <w:t xml:space="preserve"> considera</w:t>
      </w:r>
      <w:r w:rsidR="00AD284C" w:rsidRPr="00343D7E">
        <w:rPr>
          <w:rFonts w:ascii="Times New Roman" w:hAnsi="Times New Roman"/>
          <w:sz w:val="24"/>
          <w:szCs w:val="24"/>
        </w:rPr>
        <w:t>r</w:t>
      </w:r>
      <w:r w:rsidRPr="00343D7E">
        <w:rPr>
          <w:rFonts w:ascii="Times New Roman" w:hAnsi="Times New Roman"/>
          <w:sz w:val="24"/>
          <w:szCs w:val="24"/>
        </w:rPr>
        <w:t xml:space="preserve"> como </w:t>
      </w:r>
      <w:r w:rsidRPr="00343D7E">
        <w:rPr>
          <w:rFonts w:ascii="Times New Roman" w:hAnsi="Times New Roman"/>
          <w:i/>
          <w:sz w:val="24"/>
          <w:szCs w:val="24"/>
        </w:rPr>
        <w:t>aposentadorias e pensões oficiais</w:t>
      </w:r>
      <w:r w:rsidR="00992F29" w:rsidRPr="00343D7E">
        <w:rPr>
          <w:rFonts w:ascii="Times New Roman" w:hAnsi="Times New Roman"/>
          <w:sz w:val="24"/>
          <w:szCs w:val="24"/>
        </w:rPr>
        <w:t xml:space="preserve"> as parcelas que superam o teto do RGPS</w:t>
      </w:r>
      <w:r w:rsidRPr="00343D7E">
        <w:rPr>
          <w:rFonts w:ascii="Times New Roman" w:hAnsi="Times New Roman"/>
          <w:sz w:val="24"/>
          <w:szCs w:val="24"/>
        </w:rPr>
        <w:t xml:space="preserve">, nada muda na renda domiciliar </w:t>
      </w:r>
      <w:r w:rsidRPr="00343D7E">
        <w:rPr>
          <w:rFonts w:ascii="Times New Roman" w:hAnsi="Times New Roman"/>
          <w:i/>
          <w:sz w:val="24"/>
          <w:szCs w:val="24"/>
        </w:rPr>
        <w:t>per capita</w:t>
      </w:r>
      <w:r w:rsidRPr="00343D7E">
        <w:rPr>
          <w:rFonts w:ascii="Times New Roman" w:hAnsi="Times New Roman"/>
          <w:sz w:val="24"/>
          <w:szCs w:val="24"/>
        </w:rPr>
        <w:t xml:space="preserve">. </w:t>
      </w:r>
      <w:r w:rsidR="00992F29" w:rsidRPr="00343D7E">
        <w:rPr>
          <w:rFonts w:ascii="Times New Roman" w:hAnsi="Times New Roman"/>
          <w:sz w:val="24"/>
          <w:szCs w:val="24"/>
        </w:rPr>
        <w:t xml:space="preserve">Desta forma, </w:t>
      </w:r>
      <w:r w:rsidRPr="00343D7E">
        <w:rPr>
          <w:rFonts w:ascii="Times New Roman" w:hAnsi="Times New Roman"/>
          <w:sz w:val="24"/>
          <w:szCs w:val="24"/>
        </w:rPr>
        <w:t>pode-se constatar que</w:t>
      </w:r>
      <w:r w:rsidR="002E7F3B" w:rsidRPr="00343D7E">
        <w:rPr>
          <w:rFonts w:ascii="Times New Roman" w:hAnsi="Times New Roman"/>
          <w:sz w:val="24"/>
          <w:szCs w:val="24"/>
        </w:rPr>
        <w:t>,</w:t>
      </w:r>
      <w:r w:rsidRPr="00343D7E">
        <w:rPr>
          <w:rFonts w:ascii="Times New Roman" w:hAnsi="Times New Roman"/>
          <w:sz w:val="24"/>
          <w:szCs w:val="24"/>
        </w:rPr>
        <w:t xml:space="preserve"> </w:t>
      </w:r>
      <w:r w:rsidR="00AD284C" w:rsidRPr="00343D7E">
        <w:rPr>
          <w:rFonts w:ascii="Times New Roman" w:hAnsi="Times New Roman"/>
          <w:sz w:val="24"/>
          <w:szCs w:val="24"/>
        </w:rPr>
        <w:t xml:space="preserve">a partir de então, </w:t>
      </w:r>
      <w:r w:rsidRPr="00343D7E">
        <w:rPr>
          <w:rFonts w:ascii="Times New Roman" w:hAnsi="Times New Roman"/>
          <w:sz w:val="24"/>
          <w:szCs w:val="24"/>
        </w:rPr>
        <w:t xml:space="preserve">o IC das aposentadorias e pensões oficiais </w:t>
      </w:r>
      <w:r w:rsidR="00DA06C7" w:rsidRPr="00343D7E">
        <w:rPr>
          <w:rFonts w:ascii="Times New Roman" w:hAnsi="Times New Roman"/>
          <w:sz w:val="24"/>
          <w:szCs w:val="24"/>
        </w:rPr>
        <w:t xml:space="preserve">passa a ser </w:t>
      </w:r>
      <w:r w:rsidRPr="00343D7E">
        <w:rPr>
          <w:rFonts w:ascii="Times New Roman" w:hAnsi="Times New Roman"/>
          <w:sz w:val="24"/>
          <w:szCs w:val="24"/>
        </w:rPr>
        <w:t>inferior ao Gini</w:t>
      </w:r>
      <w:r w:rsidR="00AD284C" w:rsidRPr="00343D7E">
        <w:rPr>
          <w:rFonts w:ascii="Times New Roman" w:hAnsi="Times New Roman"/>
          <w:sz w:val="24"/>
          <w:szCs w:val="24"/>
        </w:rPr>
        <w:t>. Isto significa</w:t>
      </w:r>
      <w:r w:rsidRPr="00343D7E">
        <w:rPr>
          <w:rFonts w:ascii="Times New Roman" w:hAnsi="Times New Roman"/>
          <w:sz w:val="24"/>
          <w:szCs w:val="24"/>
        </w:rPr>
        <w:t xml:space="preserve"> progressividade desta parcela da renda. Ou seja, ao limitar as aposentadorias e pensões oficiais ao teto do RGPS, o IC desta parcela de renda deixa de ser levemente regressivo (tabela </w:t>
      </w:r>
      <w:r w:rsidR="002E7F3B" w:rsidRPr="00343D7E">
        <w:rPr>
          <w:rFonts w:ascii="Times New Roman" w:hAnsi="Times New Roman"/>
          <w:sz w:val="24"/>
          <w:szCs w:val="24"/>
        </w:rPr>
        <w:t>5</w:t>
      </w:r>
      <w:r w:rsidRPr="00343D7E">
        <w:rPr>
          <w:rFonts w:ascii="Times New Roman" w:hAnsi="Times New Roman"/>
          <w:sz w:val="24"/>
          <w:szCs w:val="24"/>
        </w:rPr>
        <w:t>) e passa a indicar progressividade.</w:t>
      </w:r>
    </w:p>
    <w:p w:rsidR="00B57F5A" w:rsidRPr="00343D7E" w:rsidRDefault="00B57F5A" w:rsidP="001B25DB">
      <w:pPr>
        <w:spacing w:before="60" w:after="60" w:line="360" w:lineRule="auto"/>
        <w:jc w:val="center"/>
        <w:rPr>
          <w:rFonts w:ascii="Times New Roman" w:hAnsi="Times New Roman"/>
          <w:sz w:val="24"/>
          <w:szCs w:val="24"/>
        </w:rPr>
      </w:pPr>
      <w:r w:rsidRPr="00343D7E">
        <w:rPr>
          <w:rFonts w:ascii="Times New Roman" w:hAnsi="Times New Roman"/>
          <w:sz w:val="24"/>
          <w:szCs w:val="24"/>
        </w:rPr>
        <w:t xml:space="preserve">TABELA </w:t>
      </w:r>
      <w:r w:rsidR="007C466A" w:rsidRPr="00343D7E">
        <w:rPr>
          <w:rFonts w:ascii="Times New Roman" w:hAnsi="Times New Roman"/>
          <w:sz w:val="24"/>
          <w:szCs w:val="24"/>
        </w:rPr>
        <w:t>6</w:t>
      </w:r>
    </w:p>
    <w:p w:rsidR="00836A1C" w:rsidRPr="00343D7E" w:rsidRDefault="00B57F5A" w:rsidP="001B25DB">
      <w:pPr>
        <w:spacing w:before="60" w:after="60" w:line="360" w:lineRule="auto"/>
        <w:jc w:val="center"/>
        <w:rPr>
          <w:rFonts w:ascii="Times New Roman" w:hAnsi="Times New Roman"/>
          <w:b/>
          <w:sz w:val="24"/>
          <w:szCs w:val="24"/>
        </w:rPr>
      </w:pPr>
      <w:proofErr w:type="spellStart"/>
      <w:r w:rsidRPr="00343D7E">
        <w:rPr>
          <w:rFonts w:ascii="Times New Roman" w:hAnsi="Times New Roman"/>
          <w:b/>
          <w:sz w:val="24"/>
          <w:szCs w:val="24"/>
        </w:rPr>
        <w:t>ICs</w:t>
      </w:r>
      <w:proofErr w:type="spellEnd"/>
      <w:r w:rsidR="001B25DB" w:rsidRPr="00343D7E">
        <w:rPr>
          <w:rFonts w:ascii="Times New Roman" w:hAnsi="Times New Roman"/>
          <w:b/>
          <w:sz w:val="24"/>
          <w:szCs w:val="24"/>
        </w:rPr>
        <w:t xml:space="preserve"> para </w:t>
      </w:r>
      <w:r w:rsidRPr="00343D7E">
        <w:rPr>
          <w:rFonts w:ascii="Times New Roman" w:hAnsi="Times New Roman"/>
          <w:b/>
          <w:sz w:val="24"/>
          <w:szCs w:val="24"/>
        </w:rPr>
        <w:t xml:space="preserve">cenários </w:t>
      </w:r>
      <w:proofErr w:type="spellStart"/>
      <w:r w:rsidRPr="00343D7E">
        <w:rPr>
          <w:rFonts w:ascii="Times New Roman" w:hAnsi="Times New Roman"/>
          <w:b/>
          <w:sz w:val="24"/>
          <w:szCs w:val="24"/>
        </w:rPr>
        <w:t>contrafactuais</w:t>
      </w:r>
      <w:proofErr w:type="spellEnd"/>
    </w:p>
    <w:p w:rsidR="00836A1C" w:rsidRPr="00343D7E" w:rsidRDefault="00F0155B" w:rsidP="00836A1C">
      <w:pPr>
        <w:spacing w:after="0" w:line="240" w:lineRule="auto"/>
        <w:jc w:val="center"/>
        <w:rPr>
          <w:rFonts w:ascii="Times New Roman" w:hAnsi="Times New Roman"/>
          <w:sz w:val="24"/>
          <w:szCs w:val="24"/>
        </w:rPr>
      </w:pPr>
      <w:r>
        <w:rPr>
          <w:noProof/>
          <w:lang w:eastAsia="pt-BR"/>
        </w:rPr>
        <w:drawing>
          <wp:inline distT="0" distB="0" distL="0" distR="0">
            <wp:extent cx="4343400" cy="189738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43400" cy="1897380"/>
                    </a:xfrm>
                    <a:prstGeom prst="rect">
                      <a:avLst/>
                    </a:prstGeom>
                    <a:noFill/>
                    <a:ln>
                      <a:noFill/>
                    </a:ln>
                  </pic:spPr>
                </pic:pic>
              </a:graphicData>
            </a:graphic>
          </wp:inline>
        </w:drawing>
      </w:r>
    </w:p>
    <w:p w:rsidR="00836A1C" w:rsidRPr="00343D7E" w:rsidRDefault="00836A1C" w:rsidP="00836A1C">
      <w:pPr>
        <w:spacing w:after="0" w:line="240" w:lineRule="auto"/>
        <w:rPr>
          <w:rFonts w:ascii="Times New Roman" w:hAnsi="Times New Roman"/>
          <w:sz w:val="20"/>
          <w:szCs w:val="20"/>
        </w:rPr>
      </w:pPr>
      <w:r w:rsidRPr="00343D7E">
        <w:rPr>
          <w:rFonts w:ascii="Times New Roman" w:hAnsi="Times New Roman"/>
          <w:sz w:val="20"/>
          <w:szCs w:val="20"/>
        </w:rPr>
        <w:t xml:space="preserve">  </w:t>
      </w:r>
      <w:r w:rsidR="00B63727" w:rsidRPr="00343D7E">
        <w:rPr>
          <w:rFonts w:ascii="Times New Roman" w:hAnsi="Times New Roman"/>
          <w:sz w:val="20"/>
          <w:szCs w:val="20"/>
        </w:rPr>
        <w:t xml:space="preserve">        </w:t>
      </w:r>
      <w:r w:rsidRPr="00343D7E">
        <w:rPr>
          <w:rFonts w:ascii="Times New Roman" w:hAnsi="Times New Roman"/>
          <w:sz w:val="20"/>
          <w:szCs w:val="20"/>
        </w:rPr>
        <w:t xml:space="preserve">       Fonte: Elaboração própria com base nos dados da </w:t>
      </w:r>
      <w:r w:rsidR="00B57F5A" w:rsidRPr="00343D7E">
        <w:rPr>
          <w:rFonts w:ascii="Times New Roman" w:hAnsi="Times New Roman"/>
          <w:sz w:val="20"/>
          <w:szCs w:val="20"/>
        </w:rPr>
        <w:t xml:space="preserve">PNAD de </w:t>
      </w:r>
      <w:r w:rsidRPr="00343D7E">
        <w:rPr>
          <w:rFonts w:ascii="Times New Roman" w:hAnsi="Times New Roman"/>
          <w:sz w:val="20"/>
          <w:szCs w:val="20"/>
        </w:rPr>
        <w:t>2009.</w:t>
      </w:r>
    </w:p>
    <w:p w:rsidR="007B0B35" w:rsidRPr="00343D7E" w:rsidRDefault="007B0B35" w:rsidP="007B0B35">
      <w:pPr>
        <w:spacing w:after="0" w:line="240" w:lineRule="auto"/>
        <w:rPr>
          <w:rFonts w:ascii="Times New Roman" w:hAnsi="Times New Roman"/>
          <w:sz w:val="20"/>
          <w:szCs w:val="20"/>
        </w:rPr>
      </w:pPr>
      <w:r w:rsidRPr="00343D7E">
        <w:rPr>
          <w:rFonts w:ascii="Times New Roman" w:hAnsi="Times New Roman"/>
          <w:sz w:val="20"/>
          <w:szCs w:val="20"/>
        </w:rPr>
        <w:t xml:space="preserve">                 </w:t>
      </w:r>
      <w:r w:rsidR="00B57F5A" w:rsidRPr="00343D7E">
        <w:rPr>
          <w:rFonts w:ascii="Times New Roman" w:hAnsi="Times New Roman"/>
          <w:sz w:val="20"/>
          <w:szCs w:val="20"/>
        </w:rPr>
        <w:t xml:space="preserve">Nota: </w:t>
      </w:r>
      <w:proofErr w:type="gramStart"/>
      <w:smartTag w:uri="urn:schemas-microsoft-com:office:smarttags" w:element="metricconverter">
        <w:smartTagPr>
          <w:attr w:name="ProductID" w:val="1 A"/>
        </w:smartTagPr>
        <w:r w:rsidR="00B57F5A" w:rsidRPr="00343D7E">
          <w:rPr>
            <w:rFonts w:ascii="Times New Roman" w:hAnsi="Times New Roman"/>
            <w:sz w:val="20"/>
            <w:szCs w:val="20"/>
            <w:vertAlign w:val="superscript"/>
          </w:rPr>
          <w:t>1</w:t>
        </w:r>
        <w:proofErr w:type="gramEnd"/>
        <w:r w:rsidR="00B57F5A" w:rsidRPr="00343D7E">
          <w:rPr>
            <w:rFonts w:ascii="Times New Roman" w:hAnsi="Times New Roman"/>
            <w:sz w:val="20"/>
            <w:szCs w:val="20"/>
          </w:rPr>
          <w:t xml:space="preserve"> </w:t>
        </w:r>
        <w:r w:rsidRPr="00343D7E">
          <w:rPr>
            <w:rFonts w:ascii="Times New Roman" w:hAnsi="Times New Roman"/>
            <w:sz w:val="20"/>
            <w:szCs w:val="20"/>
          </w:rPr>
          <w:t>A</w:t>
        </w:r>
      </w:smartTag>
      <w:r w:rsidRPr="00343D7E">
        <w:rPr>
          <w:rFonts w:ascii="Times New Roman" w:hAnsi="Times New Roman"/>
          <w:sz w:val="20"/>
          <w:szCs w:val="20"/>
        </w:rPr>
        <w:t xml:space="preserve"> linha apresentada como Maior que o teto representa o valor das aposentadorias e pensões que continuariam sendo pagas pelo RPPS e que tem seu excedente pago pelo </w:t>
      </w:r>
      <w:r w:rsidR="00467984" w:rsidRPr="00343D7E">
        <w:rPr>
          <w:rFonts w:ascii="Times New Roman" w:hAnsi="Times New Roman"/>
          <w:sz w:val="20"/>
          <w:szCs w:val="20"/>
        </w:rPr>
        <w:t>fundo de pensão.</w:t>
      </w:r>
    </w:p>
    <w:p w:rsidR="00E104AA" w:rsidRPr="00343D7E" w:rsidRDefault="00E104AA" w:rsidP="002A621E">
      <w:pPr>
        <w:spacing w:before="60" w:after="60" w:line="360" w:lineRule="auto"/>
        <w:ind w:firstLine="709"/>
        <w:jc w:val="both"/>
        <w:rPr>
          <w:rFonts w:ascii="Times New Roman" w:hAnsi="Times New Roman"/>
          <w:sz w:val="24"/>
          <w:szCs w:val="24"/>
        </w:rPr>
      </w:pPr>
    </w:p>
    <w:p w:rsidR="004E1FCA" w:rsidRPr="00343D7E" w:rsidRDefault="00B63727"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No cenário II, p</w:t>
      </w:r>
      <w:r w:rsidR="00E104AA" w:rsidRPr="00343D7E">
        <w:rPr>
          <w:rFonts w:ascii="Times New Roman" w:hAnsi="Times New Roman"/>
          <w:sz w:val="24"/>
          <w:szCs w:val="24"/>
        </w:rPr>
        <w:t xml:space="preserve">ode-se destacar que o coeficiente de Gini apresenta resultado inferior ao cenário I </w:t>
      </w:r>
      <w:r w:rsidRPr="00343D7E">
        <w:rPr>
          <w:rFonts w:ascii="Times New Roman" w:hAnsi="Times New Roman"/>
          <w:sz w:val="24"/>
          <w:szCs w:val="24"/>
        </w:rPr>
        <w:t>(</w:t>
      </w:r>
      <w:r w:rsidR="00E104AA" w:rsidRPr="00343D7E">
        <w:rPr>
          <w:rFonts w:ascii="Times New Roman" w:hAnsi="Times New Roman"/>
          <w:sz w:val="24"/>
          <w:szCs w:val="24"/>
        </w:rPr>
        <w:t>e ao cenário</w:t>
      </w:r>
      <w:r w:rsidR="00B57F5A" w:rsidRPr="00343D7E">
        <w:rPr>
          <w:rFonts w:ascii="Times New Roman" w:hAnsi="Times New Roman"/>
          <w:sz w:val="24"/>
          <w:szCs w:val="24"/>
        </w:rPr>
        <w:t>-</w:t>
      </w:r>
      <w:r w:rsidR="00E104AA" w:rsidRPr="00343D7E">
        <w:rPr>
          <w:rFonts w:ascii="Times New Roman" w:hAnsi="Times New Roman"/>
          <w:sz w:val="24"/>
          <w:szCs w:val="24"/>
        </w:rPr>
        <w:t>base</w:t>
      </w:r>
      <w:r w:rsidRPr="00343D7E">
        <w:rPr>
          <w:rFonts w:ascii="Times New Roman" w:hAnsi="Times New Roman"/>
          <w:sz w:val="24"/>
          <w:szCs w:val="24"/>
        </w:rPr>
        <w:t>)</w:t>
      </w:r>
      <w:r w:rsidR="00E104AA" w:rsidRPr="00343D7E">
        <w:rPr>
          <w:rFonts w:ascii="Times New Roman" w:hAnsi="Times New Roman"/>
          <w:sz w:val="24"/>
          <w:szCs w:val="24"/>
        </w:rPr>
        <w:t xml:space="preserve">. O que já era de se esperar, uma vez que as aposentadorias e pensões excedentes tiveram, por hipótese, uma redução de 20% em seu </w:t>
      </w:r>
      <w:r w:rsidR="00E104AA" w:rsidRPr="00343D7E">
        <w:rPr>
          <w:rFonts w:ascii="Times New Roman" w:hAnsi="Times New Roman"/>
          <w:sz w:val="24"/>
          <w:szCs w:val="24"/>
        </w:rPr>
        <w:lastRenderedPageBreak/>
        <w:t xml:space="preserve">valor. </w:t>
      </w:r>
      <w:r w:rsidR="00721123" w:rsidRPr="00343D7E">
        <w:rPr>
          <w:rFonts w:ascii="Times New Roman" w:hAnsi="Times New Roman"/>
          <w:sz w:val="24"/>
          <w:szCs w:val="24"/>
        </w:rPr>
        <w:t>Observa-se mais uma discreta redução no Gini da renda</w:t>
      </w:r>
      <w:r w:rsidRPr="00343D7E">
        <w:rPr>
          <w:rFonts w:ascii="Times New Roman" w:hAnsi="Times New Roman"/>
          <w:sz w:val="24"/>
          <w:szCs w:val="24"/>
        </w:rPr>
        <w:t xml:space="preserve"> no cenário III</w:t>
      </w:r>
      <w:r w:rsidR="00721123" w:rsidRPr="00343D7E">
        <w:rPr>
          <w:rFonts w:ascii="Times New Roman" w:hAnsi="Times New Roman"/>
          <w:sz w:val="24"/>
          <w:szCs w:val="24"/>
        </w:rPr>
        <w:t>, cuja explicação está n</w:t>
      </w:r>
      <w:r w:rsidRPr="00343D7E">
        <w:rPr>
          <w:rFonts w:ascii="Times New Roman" w:hAnsi="Times New Roman"/>
          <w:sz w:val="24"/>
          <w:szCs w:val="24"/>
        </w:rPr>
        <w:t xml:space="preserve">a hipótese de </w:t>
      </w:r>
      <w:r w:rsidR="00721123" w:rsidRPr="00343D7E">
        <w:rPr>
          <w:rFonts w:ascii="Times New Roman" w:hAnsi="Times New Roman"/>
          <w:sz w:val="24"/>
          <w:szCs w:val="24"/>
        </w:rPr>
        <w:t xml:space="preserve">redução de 50% da parcela excedente das aposentadorias e pensões. </w:t>
      </w:r>
      <w:r w:rsidR="007C466A" w:rsidRPr="00343D7E">
        <w:rPr>
          <w:rFonts w:ascii="Times New Roman" w:hAnsi="Times New Roman"/>
          <w:sz w:val="24"/>
          <w:szCs w:val="24"/>
        </w:rPr>
        <w:t>E no</w:t>
      </w:r>
      <w:r w:rsidRPr="00343D7E">
        <w:rPr>
          <w:rFonts w:ascii="Times New Roman" w:hAnsi="Times New Roman"/>
          <w:sz w:val="24"/>
          <w:szCs w:val="24"/>
        </w:rPr>
        <w:t xml:space="preserve"> cenário IV</w:t>
      </w:r>
      <w:r w:rsidR="007C466A" w:rsidRPr="00343D7E">
        <w:rPr>
          <w:rFonts w:ascii="Times New Roman" w:hAnsi="Times New Roman"/>
          <w:sz w:val="24"/>
          <w:szCs w:val="24"/>
        </w:rPr>
        <w:t>,</w:t>
      </w:r>
      <w:r w:rsidRPr="00343D7E">
        <w:rPr>
          <w:rFonts w:ascii="Times New Roman" w:hAnsi="Times New Roman"/>
          <w:sz w:val="24"/>
          <w:szCs w:val="24"/>
        </w:rPr>
        <w:t xml:space="preserve"> </w:t>
      </w:r>
      <w:r w:rsidR="00AD6F5C" w:rsidRPr="00343D7E">
        <w:rPr>
          <w:rFonts w:ascii="Times New Roman" w:hAnsi="Times New Roman"/>
          <w:sz w:val="24"/>
          <w:szCs w:val="24"/>
        </w:rPr>
        <w:t>o Gini da renda é o menor entre os apresentados</w:t>
      </w:r>
      <w:r w:rsidR="007C466A" w:rsidRPr="00343D7E">
        <w:rPr>
          <w:rFonts w:ascii="Times New Roman" w:hAnsi="Times New Roman"/>
          <w:sz w:val="24"/>
          <w:szCs w:val="24"/>
        </w:rPr>
        <w:t>, a</w:t>
      </w:r>
      <w:r w:rsidR="00AD6F5C" w:rsidRPr="00343D7E">
        <w:rPr>
          <w:rFonts w:ascii="Times New Roman" w:hAnsi="Times New Roman"/>
          <w:sz w:val="24"/>
          <w:szCs w:val="24"/>
        </w:rPr>
        <w:t xml:space="preserve">ssim como o IC das aposentadorias e pensões originalmente maior que o teto de benefícios. </w:t>
      </w:r>
    </w:p>
    <w:p w:rsidR="00600BEC" w:rsidRPr="00343D7E" w:rsidRDefault="00600BEC"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Os resultados consolidados mostram que do cenário I – 100% das aposentadorias e pensões excedentes pagas via fundo de pensão – ao cenário IV – corte de </w:t>
      </w:r>
      <w:proofErr w:type="gramStart"/>
      <w:r w:rsidRPr="00343D7E">
        <w:rPr>
          <w:rFonts w:ascii="Times New Roman" w:hAnsi="Times New Roman"/>
          <w:sz w:val="24"/>
          <w:szCs w:val="24"/>
        </w:rPr>
        <w:t>todas</w:t>
      </w:r>
      <w:proofErr w:type="gramEnd"/>
      <w:r w:rsidRPr="00343D7E">
        <w:rPr>
          <w:rFonts w:ascii="Times New Roman" w:hAnsi="Times New Roman"/>
          <w:sz w:val="24"/>
          <w:szCs w:val="24"/>
        </w:rPr>
        <w:t xml:space="preserve"> parcelas excedentes – o Gini da renda se reduz em menos de </w:t>
      </w:r>
      <w:r w:rsidR="00B57F5A" w:rsidRPr="00343D7E">
        <w:rPr>
          <w:rFonts w:ascii="Times New Roman" w:hAnsi="Times New Roman"/>
          <w:sz w:val="24"/>
          <w:szCs w:val="24"/>
        </w:rPr>
        <w:t xml:space="preserve">1 </w:t>
      </w:r>
      <w:r w:rsidRPr="00343D7E">
        <w:rPr>
          <w:rFonts w:ascii="Times New Roman" w:hAnsi="Times New Roman"/>
          <w:sz w:val="24"/>
          <w:szCs w:val="24"/>
        </w:rPr>
        <w:t xml:space="preserve">ponto (0,5338 para 0,5256). </w:t>
      </w:r>
      <w:r w:rsidR="00204A65" w:rsidRPr="00343D7E">
        <w:rPr>
          <w:rFonts w:ascii="Times New Roman" w:hAnsi="Times New Roman"/>
          <w:sz w:val="24"/>
          <w:szCs w:val="24"/>
        </w:rPr>
        <w:t>Isto</w:t>
      </w:r>
      <w:r w:rsidRPr="00343D7E">
        <w:rPr>
          <w:rFonts w:ascii="Times New Roman" w:hAnsi="Times New Roman"/>
          <w:sz w:val="24"/>
          <w:szCs w:val="24"/>
        </w:rPr>
        <w:t xml:space="preserve"> indica que um eventual estabelecimento de teto para aposentadorias e pensões oriundas do</w:t>
      </w:r>
      <w:r w:rsidR="00204A65" w:rsidRPr="00343D7E">
        <w:rPr>
          <w:rFonts w:ascii="Times New Roman" w:hAnsi="Times New Roman"/>
          <w:sz w:val="24"/>
          <w:szCs w:val="24"/>
        </w:rPr>
        <w:t xml:space="preserve">s </w:t>
      </w:r>
      <w:proofErr w:type="spellStart"/>
      <w:r w:rsidR="00204A65" w:rsidRPr="00343D7E">
        <w:rPr>
          <w:rFonts w:ascii="Times New Roman" w:hAnsi="Times New Roman"/>
          <w:sz w:val="24"/>
          <w:szCs w:val="24"/>
        </w:rPr>
        <w:t>RPPSs</w:t>
      </w:r>
      <w:proofErr w:type="spellEnd"/>
      <w:r w:rsidRPr="00343D7E">
        <w:rPr>
          <w:rFonts w:ascii="Times New Roman" w:hAnsi="Times New Roman"/>
          <w:sz w:val="24"/>
          <w:szCs w:val="24"/>
        </w:rPr>
        <w:t xml:space="preserve"> não trar</w:t>
      </w:r>
      <w:r w:rsidR="00AC0B30" w:rsidRPr="00343D7E">
        <w:rPr>
          <w:rFonts w:ascii="Times New Roman" w:hAnsi="Times New Roman"/>
          <w:sz w:val="24"/>
          <w:szCs w:val="24"/>
        </w:rPr>
        <w:t>á</w:t>
      </w:r>
      <w:r w:rsidRPr="00343D7E">
        <w:rPr>
          <w:rFonts w:ascii="Times New Roman" w:hAnsi="Times New Roman"/>
          <w:sz w:val="24"/>
          <w:szCs w:val="24"/>
        </w:rPr>
        <w:t xml:space="preserve"> grandes consequência</w:t>
      </w:r>
      <w:r w:rsidR="00637D32" w:rsidRPr="00343D7E">
        <w:rPr>
          <w:rFonts w:ascii="Times New Roman" w:hAnsi="Times New Roman"/>
          <w:sz w:val="24"/>
          <w:szCs w:val="24"/>
        </w:rPr>
        <w:t xml:space="preserve">s para a distribuição de renda, caso os servidores </w:t>
      </w:r>
      <w:r w:rsidR="00AC0B30" w:rsidRPr="00343D7E">
        <w:rPr>
          <w:rFonts w:ascii="Times New Roman" w:hAnsi="Times New Roman"/>
          <w:sz w:val="24"/>
          <w:szCs w:val="24"/>
        </w:rPr>
        <w:t>decidam p</w:t>
      </w:r>
      <w:r w:rsidR="00637D32" w:rsidRPr="00343D7E">
        <w:rPr>
          <w:rFonts w:ascii="Times New Roman" w:hAnsi="Times New Roman"/>
          <w:sz w:val="24"/>
          <w:szCs w:val="24"/>
        </w:rPr>
        <w:t>oupar via fundo</w:t>
      </w:r>
      <w:r w:rsidR="00AC0B30" w:rsidRPr="00343D7E">
        <w:rPr>
          <w:rFonts w:ascii="Times New Roman" w:hAnsi="Times New Roman"/>
          <w:sz w:val="24"/>
          <w:szCs w:val="24"/>
        </w:rPr>
        <w:t>s</w:t>
      </w:r>
      <w:r w:rsidR="00637D32" w:rsidRPr="00343D7E">
        <w:rPr>
          <w:rFonts w:ascii="Times New Roman" w:hAnsi="Times New Roman"/>
          <w:sz w:val="24"/>
          <w:szCs w:val="24"/>
        </w:rPr>
        <w:t xml:space="preserve"> de pensão </w:t>
      </w:r>
      <w:r w:rsidR="00AC0B30" w:rsidRPr="00343D7E">
        <w:rPr>
          <w:rFonts w:ascii="Times New Roman" w:hAnsi="Times New Roman"/>
          <w:sz w:val="24"/>
          <w:szCs w:val="24"/>
        </w:rPr>
        <w:t xml:space="preserve">privados </w:t>
      </w:r>
      <w:r w:rsidR="00204A65" w:rsidRPr="00343D7E">
        <w:rPr>
          <w:rFonts w:ascii="Times New Roman" w:hAnsi="Times New Roman"/>
          <w:sz w:val="24"/>
          <w:szCs w:val="24"/>
        </w:rPr>
        <w:t xml:space="preserve">ou </w:t>
      </w:r>
      <w:r w:rsidR="00AC0B30" w:rsidRPr="00343D7E">
        <w:rPr>
          <w:rFonts w:ascii="Times New Roman" w:hAnsi="Times New Roman"/>
          <w:sz w:val="24"/>
          <w:szCs w:val="24"/>
        </w:rPr>
        <w:t>outras formas</w:t>
      </w:r>
      <w:r w:rsidR="00043BF4" w:rsidRPr="00343D7E">
        <w:rPr>
          <w:rFonts w:ascii="Times New Roman" w:hAnsi="Times New Roman"/>
          <w:sz w:val="24"/>
          <w:szCs w:val="24"/>
        </w:rPr>
        <w:t xml:space="preserve">, com </w:t>
      </w:r>
      <w:r w:rsidR="00E21599" w:rsidRPr="00343D7E">
        <w:rPr>
          <w:rFonts w:ascii="Times New Roman" w:hAnsi="Times New Roman"/>
          <w:sz w:val="24"/>
          <w:szCs w:val="24"/>
        </w:rPr>
        <w:t xml:space="preserve">o </w:t>
      </w:r>
      <w:r w:rsidR="00043BF4" w:rsidRPr="00343D7E">
        <w:rPr>
          <w:rFonts w:ascii="Times New Roman" w:hAnsi="Times New Roman"/>
          <w:sz w:val="24"/>
          <w:szCs w:val="24"/>
        </w:rPr>
        <w:t xml:space="preserve">objetivo de </w:t>
      </w:r>
      <w:r w:rsidR="00204A65" w:rsidRPr="00343D7E">
        <w:rPr>
          <w:rFonts w:ascii="Times New Roman" w:hAnsi="Times New Roman"/>
          <w:sz w:val="24"/>
          <w:szCs w:val="24"/>
        </w:rPr>
        <w:t>não perceberem demasiada queda em suas rendas</w:t>
      </w:r>
      <w:r w:rsidR="00043BF4" w:rsidRPr="00343D7E">
        <w:rPr>
          <w:rFonts w:ascii="Times New Roman" w:hAnsi="Times New Roman"/>
          <w:sz w:val="24"/>
          <w:szCs w:val="24"/>
        </w:rPr>
        <w:t xml:space="preserve"> no futuro</w:t>
      </w:r>
      <w:r w:rsidR="00204A65" w:rsidRPr="00343D7E">
        <w:rPr>
          <w:rFonts w:ascii="Times New Roman" w:hAnsi="Times New Roman"/>
          <w:sz w:val="24"/>
          <w:szCs w:val="24"/>
        </w:rPr>
        <w:t xml:space="preserve">. </w:t>
      </w:r>
    </w:p>
    <w:p w:rsidR="00600BEC" w:rsidRPr="00343D7E" w:rsidRDefault="00637D32"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P</w:t>
      </w:r>
      <w:r w:rsidR="00600BEC" w:rsidRPr="00343D7E">
        <w:rPr>
          <w:rFonts w:ascii="Times New Roman" w:hAnsi="Times New Roman"/>
          <w:sz w:val="24"/>
          <w:szCs w:val="24"/>
        </w:rPr>
        <w:t>ode</w:t>
      </w:r>
      <w:r w:rsidRPr="00343D7E">
        <w:rPr>
          <w:rFonts w:ascii="Times New Roman" w:hAnsi="Times New Roman"/>
          <w:sz w:val="24"/>
          <w:szCs w:val="24"/>
        </w:rPr>
        <w:t>-se</w:t>
      </w:r>
      <w:r w:rsidR="00600BEC" w:rsidRPr="00343D7E">
        <w:rPr>
          <w:rFonts w:ascii="Times New Roman" w:hAnsi="Times New Roman"/>
          <w:sz w:val="24"/>
          <w:szCs w:val="24"/>
        </w:rPr>
        <w:t xml:space="preserve"> destacar que, de fato, </w:t>
      </w:r>
      <w:r w:rsidR="00200981" w:rsidRPr="00343D7E">
        <w:rPr>
          <w:rFonts w:ascii="Times New Roman" w:hAnsi="Times New Roman"/>
          <w:sz w:val="24"/>
          <w:szCs w:val="24"/>
        </w:rPr>
        <w:t xml:space="preserve">o estabelecimento de um limite para as aposentadorias e pensões oficiais resultou em uma considerável redução no IC desta parcela da renda domiciliar </w:t>
      </w:r>
      <w:r w:rsidR="00200981" w:rsidRPr="00343D7E">
        <w:rPr>
          <w:rFonts w:ascii="Times New Roman" w:hAnsi="Times New Roman"/>
          <w:i/>
          <w:sz w:val="24"/>
          <w:szCs w:val="24"/>
        </w:rPr>
        <w:t>per capita</w:t>
      </w:r>
      <w:r w:rsidR="00200981" w:rsidRPr="00343D7E">
        <w:rPr>
          <w:rFonts w:ascii="Times New Roman" w:hAnsi="Times New Roman"/>
          <w:sz w:val="24"/>
          <w:szCs w:val="24"/>
        </w:rPr>
        <w:t xml:space="preserve">. Ao se comparar o resultado de todas as rendas de aposentadorias e pensões apresentado na tabela </w:t>
      </w:r>
      <w:r w:rsidR="007C466A" w:rsidRPr="00343D7E">
        <w:rPr>
          <w:rFonts w:ascii="Times New Roman" w:hAnsi="Times New Roman"/>
          <w:sz w:val="24"/>
          <w:szCs w:val="24"/>
        </w:rPr>
        <w:t>5</w:t>
      </w:r>
      <w:r w:rsidR="00200981" w:rsidRPr="00343D7E">
        <w:rPr>
          <w:rFonts w:ascii="Times New Roman" w:hAnsi="Times New Roman"/>
          <w:sz w:val="24"/>
          <w:szCs w:val="24"/>
        </w:rPr>
        <w:t xml:space="preserve"> com os </w:t>
      </w:r>
      <w:proofErr w:type="spellStart"/>
      <w:r w:rsidR="00200981" w:rsidRPr="00343D7E">
        <w:rPr>
          <w:rFonts w:ascii="Times New Roman" w:hAnsi="Times New Roman"/>
          <w:sz w:val="24"/>
          <w:szCs w:val="24"/>
        </w:rPr>
        <w:t>ICs</w:t>
      </w:r>
      <w:proofErr w:type="spellEnd"/>
      <w:r w:rsidR="00200981" w:rsidRPr="00343D7E">
        <w:rPr>
          <w:rFonts w:ascii="Times New Roman" w:hAnsi="Times New Roman"/>
          <w:sz w:val="24"/>
          <w:szCs w:val="24"/>
        </w:rPr>
        <w:t xml:space="preserve"> das rendas previdenciárias nos quatro cenários</w:t>
      </w:r>
      <w:r w:rsidR="00BB64B7" w:rsidRPr="00343D7E">
        <w:rPr>
          <w:rFonts w:ascii="Times New Roman" w:hAnsi="Times New Roman"/>
          <w:sz w:val="24"/>
          <w:szCs w:val="24"/>
        </w:rPr>
        <w:t xml:space="preserve"> da tabela </w:t>
      </w:r>
      <w:r w:rsidR="007C466A" w:rsidRPr="00343D7E">
        <w:rPr>
          <w:rFonts w:ascii="Times New Roman" w:hAnsi="Times New Roman"/>
          <w:sz w:val="24"/>
          <w:szCs w:val="24"/>
        </w:rPr>
        <w:t>6</w:t>
      </w:r>
      <w:r w:rsidR="00200981" w:rsidRPr="00343D7E">
        <w:rPr>
          <w:rFonts w:ascii="Times New Roman" w:hAnsi="Times New Roman"/>
          <w:sz w:val="24"/>
          <w:szCs w:val="24"/>
        </w:rPr>
        <w:t xml:space="preserve">, percebe-se que esta parcela da renda passa de regressiva </w:t>
      </w:r>
      <w:r w:rsidR="00BB64B7" w:rsidRPr="00343D7E">
        <w:rPr>
          <w:rFonts w:ascii="Times New Roman" w:hAnsi="Times New Roman"/>
          <w:sz w:val="24"/>
          <w:szCs w:val="24"/>
        </w:rPr>
        <w:t>a</w:t>
      </w:r>
      <w:r w:rsidR="00200981" w:rsidRPr="00343D7E">
        <w:rPr>
          <w:rFonts w:ascii="Times New Roman" w:hAnsi="Times New Roman"/>
          <w:sz w:val="24"/>
          <w:szCs w:val="24"/>
        </w:rPr>
        <w:t xml:space="preserve"> progressiva. </w:t>
      </w:r>
    </w:p>
    <w:p w:rsidR="00200981" w:rsidRPr="00343D7E" w:rsidRDefault="00200981"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Assim, mais do que impactos na distribuição da renda domiciliar </w:t>
      </w:r>
      <w:r w:rsidRPr="00343D7E">
        <w:rPr>
          <w:rFonts w:ascii="Times New Roman" w:hAnsi="Times New Roman"/>
          <w:i/>
          <w:sz w:val="24"/>
          <w:szCs w:val="24"/>
        </w:rPr>
        <w:t>per capita</w:t>
      </w:r>
      <w:r w:rsidRPr="00343D7E">
        <w:rPr>
          <w:rFonts w:ascii="Times New Roman" w:hAnsi="Times New Roman"/>
          <w:sz w:val="24"/>
          <w:szCs w:val="24"/>
        </w:rPr>
        <w:t xml:space="preserve">, o estabelecimento de um limitador para aposentadorias e pensões resultaria na melhora do perfil distributivo </w:t>
      </w:r>
      <w:r w:rsidR="006B7D1D" w:rsidRPr="00343D7E">
        <w:rPr>
          <w:rFonts w:ascii="Times New Roman" w:hAnsi="Times New Roman"/>
          <w:sz w:val="24"/>
          <w:szCs w:val="24"/>
        </w:rPr>
        <w:t>dos benefícios previdenciários oficiais (RGPS e RPPS). Desta forma, supondo que todos os benefícios que superem o teto do RGPS são de responsabilidade de al</w:t>
      </w:r>
      <w:r w:rsidR="00BB64B7" w:rsidRPr="00343D7E">
        <w:rPr>
          <w:rFonts w:ascii="Times New Roman" w:hAnsi="Times New Roman"/>
          <w:sz w:val="24"/>
          <w:szCs w:val="24"/>
        </w:rPr>
        <w:t xml:space="preserve">gum RPPS, pode-se afirmar que o caráter </w:t>
      </w:r>
      <w:r w:rsidR="006B7D1D" w:rsidRPr="00343D7E">
        <w:rPr>
          <w:rFonts w:ascii="Times New Roman" w:hAnsi="Times New Roman"/>
          <w:sz w:val="24"/>
          <w:szCs w:val="24"/>
        </w:rPr>
        <w:t>regressiv</w:t>
      </w:r>
      <w:r w:rsidR="00BB64B7" w:rsidRPr="00343D7E">
        <w:rPr>
          <w:rFonts w:ascii="Times New Roman" w:hAnsi="Times New Roman"/>
          <w:sz w:val="24"/>
          <w:szCs w:val="24"/>
        </w:rPr>
        <w:t>o</w:t>
      </w:r>
      <w:r w:rsidR="006B7D1D" w:rsidRPr="00343D7E">
        <w:rPr>
          <w:rFonts w:ascii="Times New Roman" w:hAnsi="Times New Roman"/>
          <w:sz w:val="24"/>
          <w:szCs w:val="24"/>
        </w:rPr>
        <w:t xml:space="preserve"> das aposentadorias e</w:t>
      </w:r>
      <w:r w:rsidR="00BB64B7" w:rsidRPr="00343D7E">
        <w:rPr>
          <w:rFonts w:ascii="Times New Roman" w:hAnsi="Times New Roman"/>
          <w:sz w:val="24"/>
          <w:szCs w:val="24"/>
        </w:rPr>
        <w:t xml:space="preserve"> pensões no serviço público é </w:t>
      </w:r>
      <w:r w:rsidR="006B7D1D" w:rsidRPr="00343D7E">
        <w:rPr>
          <w:rFonts w:ascii="Times New Roman" w:hAnsi="Times New Roman"/>
          <w:sz w:val="24"/>
          <w:szCs w:val="24"/>
        </w:rPr>
        <w:t>resultado</w:t>
      </w:r>
      <w:r w:rsidR="00BB64B7" w:rsidRPr="00343D7E">
        <w:rPr>
          <w:rFonts w:ascii="Times New Roman" w:hAnsi="Times New Roman"/>
          <w:sz w:val="24"/>
          <w:szCs w:val="24"/>
        </w:rPr>
        <w:t xml:space="preserve">, em grande parte, </w:t>
      </w:r>
      <w:r w:rsidR="006B7D1D" w:rsidRPr="00343D7E">
        <w:rPr>
          <w:rFonts w:ascii="Times New Roman" w:hAnsi="Times New Roman"/>
          <w:sz w:val="24"/>
          <w:szCs w:val="24"/>
        </w:rPr>
        <w:t>da não existência de um teto para estes benefícios</w:t>
      </w:r>
      <w:r w:rsidR="007C466A" w:rsidRPr="00343D7E">
        <w:rPr>
          <w:rFonts w:ascii="Times New Roman" w:hAnsi="Times New Roman"/>
          <w:sz w:val="24"/>
          <w:szCs w:val="24"/>
        </w:rPr>
        <w:t>.</w:t>
      </w:r>
      <w:r w:rsidR="006B7D1D" w:rsidRPr="00343D7E">
        <w:rPr>
          <w:rFonts w:ascii="Times New Roman" w:hAnsi="Times New Roman"/>
          <w:sz w:val="24"/>
          <w:szCs w:val="24"/>
        </w:rPr>
        <w:t xml:space="preserve"> </w:t>
      </w:r>
    </w:p>
    <w:p w:rsidR="006B7D1D" w:rsidRPr="00343D7E" w:rsidRDefault="006B7D1D"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Afirmar que as aposentadorias e pensões pagas nos diversos </w:t>
      </w:r>
      <w:proofErr w:type="spellStart"/>
      <w:r w:rsidRPr="00343D7E">
        <w:rPr>
          <w:rFonts w:ascii="Times New Roman" w:hAnsi="Times New Roman"/>
          <w:sz w:val="24"/>
          <w:szCs w:val="24"/>
        </w:rPr>
        <w:t>RPPSs</w:t>
      </w:r>
      <w:proofErr w:type="spellEnd"/>
      <w:r w:rsidRPr="00343D7E">
        <w:rPr>
          <w:rFonts w:ascii="Times New Roman" w:hAnsi="Times New Roman"/>
          <w:sz w:val="24"/>
          <w:szCs w:val="24"/>
        </w:rPr>
        <w:t xml:space="preserve"> são regressivas é praticamente uma redundância, pois para o regime de previdência dos servidores públicos não se observa a existência de teto para os benefícios</w:t>
      </w:r>
      <w:r w:rsidR="00204A65" w:rsidRPr="00343D7E">
        <w:rPr>
          <w:rFonts w:ascii="Times New Roman" w:hAnsi="Times New Roman"/>
          <w:sz w:val="24"/>
          <w:szCs w:val="24"/>
        </w:rPr>
        <w:t xml:space="preserve"> assim como no RGPS</w:t>
      </w:r>
      <w:r w:rsidRPr="00343D7E">
        <w:rPr>
          <w:rFonts w:ascii="Times New Roman" w:hAnsi="Times New Roman"/>
          <w:sz w:val="24"/>
          <w:szCs w:val="24"/>
        </w:rPr>
        <w:t xml:space="preserve">. É claro que a integralidade e a paridade plena também contribuem para essa regressividade, mas, como mostrado anteriormente, apenas o estabelecimento de um teto já tornaria a totalidade das rendas previdenciárias </w:t>
      </w:r>
      <w:r w:rsidR="009309F7" w:rsidRPr="00343D7E">
        <w:rPr>
          <w:rFonts w:ascii="Times New Roman" w:hAnsi="Times New Roman"/>
          <w:sz w:val="24"/>
          <w:szCs w:val="24"/>
        </w:rPr>
        <w:t>menos regressivas.</w:t>
      </w:r>
      <w:r w:rsidRPr="00343D7E">
        <w:rPr>
          <w:rFonts w:ascii="Times New Roman" w:hAnsi="Times New Roman"/>
          <w:sz w:val="24"/>
          <w:szCs w:val="24"/>
        </w:rPr>
        <w:t xml:space="preserve"> </w:t>
      </w:r>
    </w:p>
    <w:p w:rsidR="006B7D1D" w:rsidRPr="00343D7E" w:rsidRDefault="006B7D1D" w:rsidP="00CF423A">
      <w:pPr>
        <w:spacing w:before="60" w:after="60" w:line="240" w:lineRule="auto"/>
        <w:ind w:firstLine="709"/>
        <w:jc w:val="both"/>
        <w:rPr>
          <w:rFonts w:ascii="Times New Roman" w:hAnsi="Times New Roman"/>
          <w:sz w:val="24"/>
          <w:szCs w:val="24"/>
        </w:rPr>
      </w:pPr>
    </w:p>
    <w:p w:rsidR="001141BE" w:rsidRPr="00343D7E" w:rsidRDefault="002E6426" w:rsidP="00CF423A">
      <w:pPr>
        <w:spacing w:before="60" w:after="60" w:line="240" w:lineRule="auto"/>
        <w:jc w:val="both"/>
        <w:rPr>
          <w:rFonts w:ascii="Times New Roman" w:hAnsi="Times New Roman"/>
          <w:b/>
          <w:sz w:val="24"/>
          <w:szCs w:val="24"/>
        </w:rPr>
      </w:pPr>
      <w:proofErr w:type="gramStart"/>
      <w:r w:rsidRPr="00343D7E">
        <w:rPr>
          <w:rFonts w:ascii="Times New Roman" w:hAnsi="Times New Roman"/>
          <w:b/>
          <w:sz w:val="24"/>
          <w:szCs w:val="24"/>
        </w:rPr>
        <w:t>7</w:t>
      </w:r>
      <w:proofErr w:type="gramEnd"/>
      <w:r w:rsidR="00470157" w:rsidRPr="00343D7E">
        <w:rPr>
          <w:rFonts w:ascii="Times New Roman" w:hAnsi="Times New Roman"/>
          <w:b/>
          <w:sz w:val="24"/>
          <w:szCs w:val="24"/>
        </w:rPr>
        <w:t xml:space="preserve"> CONSIDERAÇÕES FINAIS</w:t>
      </w:r>
    </w:p>
    <w:p w:rsidR="00470157" w:rsidRPr="00343D7E" w:rsidRDefault="00470157" w:rsidP="00CF423A">
      <w:pPr>
        <w:spacing w:before="60" w:after="60" w:line="240" w:lineRule="auto"/>
        <w:jc w:val="both"/>
        <w:rPr>
          <w:rFonts w:ascii="Times New Roman" w:hAnsi="Times New Roman"/>
          <w:sz w:val="24"/>
          <w:szCs w:val="24"/>
        </w:rPr>
      </w:pPr>
    </w:p>
    <w:p w:rsidR="00345144" w:rsidRPr="00343D7E" w:rsidRDefault="00223045" w:rsidP="00CF423A">
      <w:pPr>
        <w:spacing w:before="60" w:after="60" w:line="240" w:lineRule="auto"/>
        <w:jc w:val="both"/>
        <w:rPr>
          <w:rFonts w:ascii="Times New Roman" w:hAnsi="Times New Roman"/>
          <w:sz w:val="24"/>
          <w:szCs w:val="24"/>
        </w:rPr>
      </w:pPr>
      <w:r w:rsidRPr="00343D7E">
        <w:rPr>
          <w:rFonts w:ascii="Times New Roman" w:hAnsi="Times New Roman"/>
          <w:sz w:val="24"/>
          <w:szCs w:val="24"/>
        </w:rPr>
        <w:t>As regras criadas para o regime de previdência dos servidores públicos após a CF</w:t>
      </w:r>
      <w:r w:rsidR="00943E9D" w:rsidRPr="00343D7E">
        <w:rPr>
          <w:rFonts w:ascii="Times New Roman" w:hAnsi="Times New Roman"/>
          <w:sz w:val="24"/>
          <w:szCs w:val="24"/>
        </w:rPr>
        <w:t>/</w:t>
      </w:r>
      <w:r w:rsidRPr="00343D7E">
        <w:rPr>
          <w:rFonts w:ascii="Times New Roman" w:hAnsi="Times New Roman"/>
          <w:sz w:val="24"/>
          <w:szCs w:val="24"/>
        </w:rPr>
        <w:t>88</w:t>
      </w:r>
      <w:r w:rsidR="00345144" w:rsidRPr="00343D7E">
        <w:rPr>
          <w:rFonts w:ascii="Times New Roman" w:hAnsi="Times New Roman"/>
          <w:sz w:val="24"/>
          <w:szCs w:val="24"/>
        </w:rPr>
        <w:t>,</w:t>
      </w:r>
      <w:r w:rsidRPr="00343D7E">
        <w:rPr>
          <w:rFonts w:ascii="Times New Roman" w:hAnsi="Times New Roman"/>
          <w:sz w:val="24"/>
          <w:szCs w:val="24"/>
        </w:rPr>
        <w:t xml:space="preserve"> de ce</w:t>
      </w:r>
      <w:r w:rsidR="00345144" w:rsidRPr="00343D7E">
        <w:rPr>
          <w:rFonts w:ascii="Times New Roman" w:hAnsi="Times New Roman"/>
          <w:sz w:val="24"/>
          <w:szCs w:val="24"/>
        </w:rPr>
        <w:t xml:space="preserve">rta forma, fizeram jus a sua fama alcançada. Reconhecia-se a previdência dos servidores públicos com uma vasta gama de adjetivos, tais como injusta, desigual, desequilibrada e até antirrepublicana. </w:t>
      </w:r>
      <w:r w:rsidR="004E6F5B" w:rsidRPr="00343D7E">
        <w:rPr>
          <w:rFonts w:ascii="Times New Roman" w:hAnsi="Times New Roman"/>
          <w:sz w:val="24"/>
          <w:szCs w:val="24"/>
        </w:rPr>
        <w:t>Haja vista</w:t>
      </w:r>
      <w:r w:rsidR="00345144" w:rsidRPr="00343D7E">
        <w:rPr>
          <w:rFonts w:ascii="Times New Roman" w:hAnsi="Times New Roman"/>
          <w:sz w:val="24"/>
          <w:szCs w:val="24"/>
        </w:rPr>
        <w:t xml:space="preserve"> que a aposentadoria com valor igual ao último salário e paridade com os servidores ativos eram características que passavam longe dos trabalhadores da iniciativa privada. Isso sem contar que até 1993 os servidores públicos eram descontados em 6% de suas remunerações e apenas para o pagamento das pensões por morte.</w:t>
      </w:r>
    </w:p>
    <w:p w:rsidR="00345144" w:rsidRPr="00343D7E" w:rsidRDefault="00345144"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O reconhecimento das diferenças existentes entre as regras do RGPS e do RPPS suscitou diversas críticas ao regime dos servidores, tanto que foi alvo de reforma</w:t>
      </w:r>
      <w:r w:rsidR="00C00CC7" w:rsidRPr="00343D7E">
        <w:rPr>
          <w:rFonts w:ascii="Times New Roman" w:hAnsi="Times New Roman"/>
          <w:sz w:val="24"/>
          <w:szCs w:val="24"/>
        </w:rPr>
        <w:t>s:</w:t>
      </w:r>
      <w:r w:rsidRPr="00343D7E">
        <w:rPr>
          <w:rFonts w:ascii="Times New Roman" w:hAnsi="Times New Roman"/>
          <w:sz w:val="24"/>
          <w:szCs w:val="24"/>
        </w:rPr>
        <w:t xml:space="preserve"> em 1998 com a EC </w:t>
      </w:r>
      <w:proofErr w:type="gramStart"/>
      <w:r w:rsidR="00467984" w:rsidRPr="00343D7E">
        <w:rPr>
          <w:rFonts w:ascii="Times New Roman" w:hAnsi="Times New Roman"/>
          <w:sz w:val="24"/>
          <w:szCs w:val="24"/>
        </w:rPr>
        <w:t>n</w:t>
      </w:r>
      <w:r w:rsidR="00467984" w:rsidRPr="00343D7E">
        <w:rPr>
          <w:rFonts w:ascii="Times New Roman" w:hAnsi="Times New Roman"/>
          <w:sz w:val="24"/>
          <w:szCs w:val="24"/>
          <w:u w:val="single"/>
          <w:vertAlign w:val="superscript"/>
        </w:rPr>
        <w:t>o</w:t>
      </w:r>
      <w:r w:rsidR="00467984" w:rsidRPr="00343D7E">
        <w:rPr>
          <w:rFonts w:ascii="Times New Roman" w:hAnsi="Times New Roman"/>
          <w:sz w:val="24"/>
          <w:szCs w:val="24"/>
        </w:rPr>
        <w:t xml:space="preserve"> </w:t>
      </w:r>
      <w:r w:rsidRPr="00343D7E">
        <w:rPr>
          <w:rFonts w:ascii="Times New Roman" w:hAnsi="Times New Roman"/>
          <w:sz w:val="24"/>
          <w:szCs w:val="24"/>
        </w:rPr>
        <w:t>20</w:t>
      </w:r>
      <w:proofErr w:type="gramEnd"/>
      <w:r w:rsidRPr="00343D7E">
        <w:rPr>
          <w:rFonts w:ascii="Times New Roman" w:hAnsi="Times New Roman"/>
          <w:sz w:val="24"/>
          <w:szCs w:val="24"/>
        </w:rPr>
        <w:t xml:space="preserve"> e, mais profundamente, em 2003 com a EC </w:t>
      </w:r>
      <w:r w:rsidR="00467984" w:rsidRPr="00343D7E">
        <w:rPr>
          <w:rFonts w:ascii="Times New Roman" w:hAnsi="Times New Roman"/>
          <w:sz w:val="24"/>
          <w:szCs w:val="24"/>
        </w:rPr>
        <w:t>n</w:t>
      </w:r>
      <w:r w:rsidR="00467984" w:rsidRPr="00343D7E">
        <w:rPr>
          <w:rFonts w:ascii="Times New Roman" w:hAnsi="Times New Roman"/>
          <w:sz w:val="24"/>
          <w:szCs w:val="24"/>
          <w:u w:val="single"/>
          <w:vertAlign w:val="superscript"/>
        </w:rPr>
        <w:t>o</w:t>
      </w:r>
      <w:r w:rsidR="00467984" w:rsidRPr="00343D7E">
        <w:rPr>
          <w:rFonts w:ascii="Times New Roman" w:hAnsi="Times New Roman"/>
          <w:sz w:val="24"/>
          <w:szCs w:val="24"/>
        </w:rPr>
        <w:t xml:space="preserve"> </w:t>
      </w:r>
      <w:r w:rsidRPr="00343D7E">
        <w:rPr>
          <w:rFonts w:ascii="Times New Roman" w:hAnsi="Times New Roman"/>
          <w:sz w:val="24"/>
          <w:szCs w:val="24"/>
        </w:rPr>
        <w:t xml:space="preserve">41. Esta última Emenda modificou regras de acesso e cálculo dos benefícios de aposentadoria. Além disso, ficou prevista a instituição de um teto para as aposentadorias e pensões dos RPPS após a criação de fundo de previdência complementar para os servidores públicos. O </w:t>
      </w:r>
      <w:r w:rsidRPr="00343D7E">
        <w:rPr>
          <w:rFonts w:ascii="Times New Roman" w:hAnsi="Times New Roman"/>
          <w:sz w:val="24"/>
          <w:szCs w:val="24"/>
        </w:rPr>
        <w:lastRenderedPageBreak/>
        <w:t>objetivo principal era combater a a</w:t>
      </w:r>
      <w:r w:rsidR="000A53B4" w:rsidRPr="00343D7E">
        <w:rPr>
          <w:rFonts w:ascii="Times New Roman" w:hAnsi="Times New Roman"/>
          <w:sz w:val="24"/>
          <w:szCs w:val="24"/>
        </w:rPr>
        <w:t xml:space="preserve">legada desigualdade gerada pelas aposentadorias dos servidores públicos. </w:t>
      </w:r>
    </w:p>
    <w:p w:rsidR="000A53B4" w:rsidRPr="00343D7E" w:rsidRDefault="000A53B4"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Este trabalho buscou contribuir para o debate acerca dos aspectos distributivos da previdência dos servidores públicos. Para tal, simulou cenários </w:t>
      </w:r>
      <w:r w:rsidR="00D963D4" w:rsidRPr="00343D7E">
        <w:rPr>
          <w:rFonts w:ascii="Times New Roman" w:hAnsi="Times New Roman"/>
          <w:sz w:val="24"/>
          <w:szCs w:val="24"/>
        </w:rPr>
        <w:t>contra factuais</w:t>
      </w:r>
      <w:r w:rsidRPr="00343D7E">
        <w:rPr>
          <w:rFonts w:ascii="Times New Roman" w:hAnsi="Times New Roman"/>
          <w:sz w:val="24"/>
          <w:szCs w:val="24"/>
        </w:rPr>
        <w:t xml:space="preserve"> nos quais </w:t>
      </w:r>
      <w:r w:rsidR="00C00CC7" w:rsidRPr="00343D7E">
        <w:rPr>
          <w:rFonts w:ascii="Times New Roman" w:hAnsi="Times New Roman"/>
          <w:sz w:val="24"/>
          <w:szCs w:val="24"/>
        </w:rPr>
        <w:t>se supunha</w:t>
      </w:r>
      <w:r w:rsidRPr="00343D7E">
        <w:rPr>
          <w:rFonts w:ascii="Times New Roman" w:hAnsi="Times New Roman"/>
          <w:sz w:val="24"/>
          <w:szCs w:val="24"/>
        </w:rPr>
        <w:t xml:space="preserve"> a existência do fundo de pensões dos servidores </w:t>
      </w:r>
      <w:r w:rsidR="004E6F5B" w:rsidRPr="00343D7E">
        <w:rPr>
          <w:rFonts w:ascii="Times New Roman" w:hAnsi="Times New Roman"/>
          <w:sz w:val="24"/>
          <w:szCs w:val="24"/>
        </w:rPr>
        <w:t xml:space="preserve">onde </w:t>
      </w:r>
      <w:r w:rsidRPr="00343D7E">
        <w:rPr>
          <w:rFonts w:ascii="Times New Roman" w:hAnsi="Times New Roman"/>
          <w:sz w:val="24"/>
          <w:szCs w:val="24"/>
        </w:rPr>
        <w:t xml:space="preserve">todos os benefícios cujos valores superassem o teto do RGPS deixariam de ser pagos pelos </w:t>
      </w:r>
      <w:proofErr w:type="spellStart"/>
      <w:r w:rsidRPr="00343D7E">
        <w:rPr>
          <w:rFonts w:ascii="Times New Roman" w:hAnsi="Times New Roman"/>
          <w:sz w:val="24"/>
          <w:szCs w:val="24"/>
        </w:rPr>
        <w:t>RPPSs</w:t>
      </w:r>
      <w:proofErr w:type="spellEnd"/>
      <w:r w:rsidRPr="00343D7E">
        <w:rPr>
          <w:rFonts w:ascii="Times New Roman" w:hAnsi="Times New Roman"/>
          <w:sz w:val="24"/>
          <w:szCs w:val="24"/>
        </w:rPr>
        <w:t xml:space="preserve"> e passariam a ser pagos por es</w:t>
      </w:r>
      <w:r w:rsidR="004E6F5B" w:rsidRPr="00343D7E">
        <w:rPr>
          <w:rFonts w:ascii="Times New Roman" w:hAnsi="Times New Roman"/>
          <w:sz w:val="24"/>
          <w:szCs w:val="24"/>
        </w:rPr>
        <w:t>t</w:t>
      </w:r>
      <w:r w:rsidRPr="00343D7E">
        <w:rPr>
          <w:rFonts w:ascii="Times New Roman" w:hAnsi="Times New Roman"/>
          <w:sz w:val="24"/>
          <w:szCs w:val="24"/>
        </w:rPr>
        <w:t xml:space="preserve">e fundo complementar. </w:t>
      </w:r>
    </w:p>
    <w:p w:rsidR="00E239C9" w:rsidRPr="00343D7E" w:rsidRDefault="000A53B4"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O resultado encontrado mostrou que a instituição de um teto para os benefícios oriundos dos </w:t>
      </w:r>
      <w:proofErr w:type="spellStart"/>
      <w:r w:rsidRPr="00343D7E">
        <w:rPr>
          <w:rFonts w:ascii="Times New Roman" w:hAnsi="Times New Roman"/>
          <w:sz w:val="24"/>
          <w:szCs w:val="24"/>
        </w:rPr>
        <w:t>RPPs</w:t>
      </w:r>
      <w:proofErr w:type="spellEnd"/>
      <w:r w:rsidRPr="00343D7E">
        <w:rPr>
          <w:rFonts w:ascii="Times New Roman" w:hAnsi="Times New Roman"/>
          <w:sz w:val="24"/>
          <w:szCs w:val="24"/>
        </w:rPr>
        <w:t xml:space="preserve"> </w:t>
      </w:r>
      <w:r w:rsidR="00C00CC7" w:rsidRPr="00343D7E">
        <w:rPr>
          <w:rFonts w:ascii="Times New Roman" w:hAnsi="Times New Roman"/>
          <w:sz w:val="24"/>
          <w:szCs w:val="24"/>
        </w:rPr>
        <w:t xml:space="preserve">levou </w:t>
      </w:r>
      <w:r w:rsidR="00467984" w:rsidRPr="00343D7E">
        <w:rPr>
          <w:rFonts w:ascii="Times New Roman" w:hAnsi="Times New Roman"/>
          <w:sz w:val="24"/>
          <w:szCs w:val="24"/>
        </w:rPr>
        <w:t xml:space="preserve">à </w:t>
      </w:r>
      <w:r w:rsidRPr="00343D7E">
        <w:rPr>
          <w:rFonts w:ascii="Times New Roman" w:hAnsi="Times New Roman"/>
          <w:sz w:val="24"/>
          <w:szCs w:val="24"/>
        </w:rPr>
        <w:t xml:space="preserve">melhora no perfil distributivo das aposentadorias e pensões oficiais, de acordo com os dados da </w:t>
      </w:r>
      <w:r w:rsidR="00467984" w:rsidRPr="00343D7E">
        <w:rPr>
          <w:rFonts w:ascii="Times New Roman" w:hAnsi="Times New Roman"/>
          <w:sz w:val="24"/>
          <w:szCs w:val="24"/>
        </w:rPr>
        <w:t xml:space="preserve">PNAD de </w:t>
      </w:r>
      <w:r w:rsidRPr="00343D7E">
        <w:rPr>
          <w:rFonts w:ascii="Times New Roman" w:hAnsi="Times New Roman"/>
          <w:sz w:val="24"/>
          <w:szCs w:val="24"/>
        </w:rPr>
        <w:t xml:space="preserve">2009. No entanto, o ganho em termos do Gini da renda </w:t>
      </w:r>
      <w:r w:rsidR="00591BBE" w:rsidRPr="00343D7E">
        <w:rPr>
          <w:rFonts w:ascii="Times New Roman" w:hAnsi="Times New Roman"/>
          <w:sz w:val="24"/>
          <w:szCs w:val="24"/>
        </w:rPr>
        <w:t xml:space="preserve">total </w:t>
      </w:r>
      <w:r w:rsidRPr="00343D7E">
        <w:rPr>
          <w:rFonts w:ascii="Times New Roman" w:hAnsi="Times New Roman"/>
          <w:sz w:val="24"/>
          <w:szCs w:val="24"/>
        </w:rPr>
        <w:t>não se mostrou significativo</w:t>
      </w:r>
      <w:r w:rsidR="00491440" w:rsidRPr="00343D7E">
        <w:rPr>
          <w:rFonts w:ascii="Times New Roman" w:hAnsi="Times New Roman"/>
          <w:sz w:val="24"/>
          <w:szCs w:val="24"/>
        </w:rPr>
        <w:t>, m</w:t>
      </w:r>
      <w:r w:rsidR="00E239C9" w:rsidRPr="00343D7E">
        <w:rPr>
          <w:rFonts w:ascii="Times New Roman" w:hAnsi="Times New Roman"/>
          <w:sz w:val="24"/>
          <w:szCs w:val="24"/>
        </w:rPr>
        <w:t xml:space="preserve">esmo no cenário que supunha completa eliminação da parcela que supera o teto do RGPS. A explicação para esse resultado </w:t>
      </w:r>
      <w:proofErr w:type="gramStart"/>
      <w:r w:rsidR="00E239C9" w:rsidRPr="00343D7E">
        <w:rPr>
          <w:rFonts w:ascii="Times New Roman" w:hAnsi="Times New Roman"/>
          <w:sz w:val="24"/>
          <w:szCs w:val="24"/>
        </w:rPr>
        <w:t>está nos</w:t>
      </w:r>
      <w:proofErr w:type="gramEnd"/>
      <w:r w:rsidR="00E239C9" w:rsidRPr="00343D7E">
        <w:rPr>
          <w:rFonts w:ascii="Times New Roman" w:hAnsi="Times New Roman"/>
          <w:sz w:val="24"/>
          <w:szCs w:val="24"/>
        </w:rPr>
        <w:t xml:space="preserve"> próprios dados da </w:t>
      </w:r>
      <w:r w:rsidR="00467984" w:rsidRPr="00343D7E">
        <w:rPr>
          <w:rFonts w:ascii="Times New Roman" w:hAnsi="Times New Roman"/>
          <w:sz w:val="24"/>
          <w:szCs w:val="24"/>
        </w:rPr>
        <w:t>PNAD</w:t>
      </w:r>
      <w:r w:rsidR="00E239C9" w:rsidRPr="00343D7E">
        <w:rPr>
          <w:rFonts w:ascii="Times New Roman" w:hAnsi="Times New Roman"/>
          <w:sz w:val="24"/>
          <w:szCs w:val="24"/>
        </w:rPr>
        <w:t>: é pequeno o contingente que recebe aposentadorias e pen</w:t>
      </w:r>
      <w:r w:rsidR="004E6F5B" w:rsidRPr="00343D7E">
        <w:rPr>
          <w:rFonts w:ascii="Times New Roman" w:hAnsi="Times New Roman"/>
          <w:sz w:val="24"/>
          <w:szCs w:val="24"/>
        </w:rPr>
        <w:t>sões superiores ao teto do RGPS frente ao total de beneficiários da previdência oficial.</w:t>
      </w:r>
    </w:p>
    <w:p w:rsidR="00E239C9" w:rsidRPr="00343D7E" w:rsidRDefault="00E239C9"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 xml:space="preserve">Ademais, em termos práticos, é preciso considerar que a instituição de um teto para aposentadorias e pensões no serviço público levará os servidores públicos a reagirem ao cenário de possível queda na sua renda futura. Desta forma, é esperado que eles </w:t>
      </w:r>
      <w:proofErr w:type="gramStart"/>
      <w:r w:rsidRPr="00343D7E">
        <w:rPr>
          <w:rFonts w:ascii="Times New Roman" w:hAnsi="Times New Roman"/>
          <w:sz w:val="24"/>
          <w:szCs w:val="24"/>
        </w:rPr>
        <w:t>passem</w:t>
      </w:r>
      <w:proofErr w:type="gramEnd"/>
      <w:r w:rsidRPr="00343D7E">
        <w:rPr>
          <w:rFonts w:ascii="Times New Roman" w:hAnsi="Times New Roman"/>
          <w:sz w:val="24"/>
          <w:szCs w:val="24"/>
        </w:rPr>
        <w:t xml:space="preserve"> a poupar privadamente, via fundos de pensão ou ou</w:t>
      </w:r>
      <w:r w:rsidR="00F7040F" w:rsidRPr="00343D7E">
        <w:rPr>
          <w:rFonts w:ascii="Times New Roman" w:hAnsi="Times New Roman"/>
          <w:sz w:val="24"/>
          <w:szCs w:val="24"/>
        </w:rPr>
        <w:t xml:space="preserve">tras formas, para que no futuro não observem queda abrupta em seu poder de compra. Cenário completamente factível quando se pensa em trabalhadores com renda estável e com baixíssimo risco de demissão. </w:t>
      </w:r>
    </w:p>
    <w:p w:rsidR="00CF423A" w:rsidRDefault="00F7040F" w:rsidP="00CF423A">
      <w:pPr>
        <w:spacing w:before="60" w:after="60" w:line="240" w:lineRule="auto"/>
        <w:ind w:firstLine="709"/>
        <w:jc w:val="both"/>
        <w:rPr>
          <w:rFonts w:ascii="Times New Roman" w:hAnsi="Times New Roman"/>
          <w:sz w:val="24"/>
          <w:szCs w:val="24"/>
        </w:rPr>
      </w:pPr>
      <w:r w:rsidRPr="00343D7E">
        <w:rPr>
          <w:rFonts w:ascii="Times New Roman" w:hAnsi="Times New Roman"/>
          <w:sz w:val="24"/>
          <w:szCs w:val="24"/>
        </w:rPr>
        <w:t>Em suma, o</w:t>
      </w:r>
      <w:r w:rsidR="00491440" w:rsidRPr="00343D7E">
        <w:rPr>
          <w:rFonts w:ascii="Times New Roman" w:hAnsi="Times New Roman"/>
          <w:sz w:val="24"/>
          <w:szCs w:val="24"/>
        </w:rPr>
        <w:t xml:space="preserve">s </w:t>
      </w:r>
      <w:r w:rsidRPr="00343D7E">
        <w:rPr>
          <w:rFonts w:ascii="Times New Roman" w:hAnsi="Times New Roman"/>
          <w:sz w:val="24"/>
          <w:szCs w:val="24"/>
        </w:rPr>
        <w:t>resultado</w:t>
      </w:r>
      <w:r w:rsidR="004E6F5B" w:rsidRPr="00343D7E">
        <w:rPr>
          <w:rFonts w:ascii="Times New Roman" w:hAnsi="Times New Roman"/>
          <w:sz w:val="24"/>
          <w:szCs w:val="24"/>
        </w:rPr>
        <w:t xml:space="preserve">s do trabalho mostram que </w:t>
      </w:r>
      <w:r w:rsidR="00491440" w:rsidRPr="00343D7E">
        <w:rPr>
          <w:rFonts w:ascii="Times New Roman" w:hAnsi="Times New Roman"/>
          <w:sz w:val="24"/>
          <w:szCs w:val="24"/>
        </w:rPr>
        <w:t>a instituição de um teto para aposentadorias e pensões para os diversos regimes previdenciários dos servidores</w:t>
      </w:r>
      <w:r w:rsidR="004E6F5B" w:rsidRPr="00343D7E">
        <w:rPr>
          <w:rFonts w:ascii="Times New Roman" w:hAnsi="Times New Roman"/>
          <w:sz w:val="24"/>
          <w:szCs w:val="24"/>
        </w:rPr>
        <w:t xml:space="preserve"> pode levar, no longo prazo, </w:t>
      </w:r>
      <w:r w:rsidR="00557F48" w:rsidRPr="00343D7E">
        <w:rPr>
          <w:rFonts w:ascii="Times New Roman" w:hAnsi="Times New Roman"/>
          <w:sz w:val="24"/>
          <w:szCs w:val="24"/>
        </w:rPr>
        <w:t>à</w:t>
      </w:r>
      <w:r w:rsidR="00491440" w:rsidRPr="00343D7E">
        <w:rPr>
          <w:rFonts w:ascii="Times New Roman" w:hAnsi="Times New Roman"/>
          <w:sz w:val="24"/>
          <w:szCs w:val="24"/>
        </w:rPr>
        <w:t xml:space="preserve"> redução do </w:t>
      </w:r>
      <w:r w:rsidR="00467984" w:rsidRPr="00343D7E">
        <w:rPr>
          <w:rFonts w:ascii="Times New Roman" w:hAnsi="Times New Roman"/>
          <w:sz w:val="24"/>
          <w:szCs w:val="24"/>
        </w:rPr>
        <w:t>IC</w:t>
      </w:r>
      <w:r w:rsidR="00491440" w:rsidRPr="00343D7E">
        <w:rPr>
          <w:rFonts w:ascii="Times New Roman" w:hAnsi="Times New Roman"/>
          <w:sz w:val="24"/>
          <w:szCs w:val="24"/>
        </w:rPr>
        <w:t xml:space="preserve"> das aposentadorias e pensões oficiais. Ou seja, há uma melhora no perfil distributivo do gasto previdenciário. </w:t>
      </w:r>
      <w:r w:rsidR="00557F48" w:rsidRPr="00343D7E">
        <w:rPr>
          <w:rFonts w:ascii="Times New Roman" w:hAnsi="Times New Roman"/>
          <w:sz w:val="24"/>
          <w:szCs w:val="24"/>
        </w:rPr>
        <w:t>E</w:t>
      </w:r>
      <w:r w:rsidR="00491440" w:rsidRPr="00343D7E">
        <w:rPr>
          <w:rFonts w:ascii="Times New Roman" w:hAnsi="Times New Roman"/>
          <w:sz w:val="24"/>
          <w:szCs w:val="24"/>
        </w:rPr>
        <w:t xml:space="preserve">sse resultado, entretanto, não resulta </w:t>
      </w:r>
      <w:r w:rsidR="004E6F5B" w:rsidRPr="00343D7E">
        <w:rPr>
          <w:rFonts w:ascii="Times New Roman" w:hAnsi="Times New Roman"/>
          <w:sz w:val="24"/>
          <w:szCs w:val="24"/>
        </w:rPr>
        <w:t xml:space="preserve">potencialmente </w:t>
      </w:r>
      <w:r w:rsidR="00491440" w:rsidRPr="00343D7E">
        <w:rPr>
          <w:rFonts w:ascii="Times New Roman" w:hAnsi="Times New Roman"/>
          <w:sz w:val="24"/>
          <w:szCs w:val="24"/>
        </w:rPr>
        <w:t xml:space="preserve">em grande redução da desigualdade de renda medida pelo índice de Gini. </w:t>
      </w:r>
    </w:p>
    <w:p w:rsidR="00D963D4" w:rsidRDefault="00D963D4">
      <w:pPr>
        <w:spacing w:after="0" w:line="240" w:lineRule="auto"/>
        <w:rPr>
          <w:rFonts w:ascii="Times New Roman" w:hAnsi="Times New Roman"/>
          <w:sz w:val="24"/>
          <w:szCs w:val="24"/>
        </w:rPr>
      </w:pPr>
      <w:r>
        <w:rPr>
          <w:rFonts w:ascii="Times New Roman" w:hAnsi="Times New Roman"/>
          <w:sz w:val="24"/>
          <w:szCs w:val="24"/>
        </w:rPr>
        <w:br w:type="page"/>
      </w:r>
    </w:p>
    <w:p w:rsidR="008E082F" w:rsidRPr="00343D7E" w:rsidRDefault="008E082F" w:rsidP="00CF423A">
      <w:pPr>
        <w:spacing w:before="60" w:after="60" w:line="240" w:lineRule="auto"/>
        <w:jc w:val="both"/>
        <w:rPr>
          <w:rFonts w:ascii="Times New Roman" w:hAnsi="Times New Roman"/>
          <w:b/>
          <w:sz w:val="24"/>
          <w:szCs w:val="24"/>
        </w:rPr>
      </w:pPr>
      <w:r w:rsidRPr="00343D7E">
        <w:rPr>
          <w:rFonts w:ascii="Times New Roman" w:hAnsi="Times New Roman"/>
          <w:b/>
          <w:sz w:val="24"/>
          <w:szCs w:val="24"/>
        </w:rPr>
        <w:lastRenderedPageBreak/>
        <w:t>ANEXO</w:t>
      </w:r>
    </w:p>
    <w:p w:rsidR="008E082F" w:rsidRPr="00343D7E" w:rsidRDefault="008E082F" w:rsidP="00E14276">
      <w:pPr>
        <w:spacing w:beforeLines="60" w:before="144" w:afterLines="60" w:after="144" w:line="240" w:lineRule="auto"/>
        <w:jc w:val="both"/>
        <w:rPr>
          <w:rFonts w:ascii="Times New Roman" w:hAnsi="Times New Roman"/>
          <w:sz w:val="24"/>
          <w:szCs w:val="24"/>
        </w:rPr>
      </w:pPr>
    </w:p>
    <w:p w:rsidR="00467984" w:rsidRPr="00343D7E" w:rsidRDefault="00467984" w:rsidP="00E14276">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TABELA A.1</w:t>
      </w:r>
    </w:p>
    <w:p w:rsidR="008E082F" w:rsidRPr="00343D7E" w:rsidRDefault="00467984" w:rsidP="00E14276">
      <w:pPr>
        <w:spacing w:beforeLines="60" w:before="144" w:afterLines="60" w:after="144" w:line="240" w:lineRule="auto"/>
        <w:jc w:val="both"/>
        <w:rPr>
          <w:rFonts w:ascii="Times New Roman" w:hAnsi="Times New Roman"/>
          <w:sz w:val="24"/>
          <w:szCs w:val="24"/>
        </w:rPr>
      </w:pPr>
      <w:r w:rsidRPr="00343D7E">
        <w:rPr>
          <w:rFonts w:ascii="Times New Roman" w:hAnsi="Times New Roman"/>
          <w:b/>
          <w:sz w:val="24"/>
          <w:szCs w:val="24"/>
        </w:rPr>
        <w:t xml:space="preserve">Brasil: decomposição </w:t>
      </w:r>
      <w:r w:rsidR="008A7EBD" w:rsidRPr="00343D7E">
        <w:rPr>
          <w:rFonts w:ascii="Times New Roman" w:hAnsi="Times New Roman"/>
          <w:b/>
          <w:sz w:val="24"/>
          <w:szCs w:val="24"/>
        </w:rPr>
        <w:t xml:space="preserve">do índice de Gini considerando apenas a parcela do rendimento domiciliar proveniente de aposentadorias e pensões </w:t>
      </w:r>
      <w:r w:rsidRPr="00343D7E">
        <w:rPr>
          <w:rFonts w:ascii="Times New Roman" w:hAnsi="Times New Roman"/>
          <w:b/>
          <w:sz w:val="24"/>
          <w:szCs w:val="24"/>
        </w:rPr>
        <w:t>–</w:t>
      </w:r>
      <w:r w:rsidR="008A7EBD" w:rsidRPr="00343D7E">
        <w:rPr>
          <w:rFonts w:ascii="Times New Roman" w:hAnsi="Times New Roman"/>
          <w:b/>
          <w:sz w:val="24"/>
          <w:szCs w:val="24"/>
        </w:rPr>
        <w:t xml:space="preserve"> 2009</w:t>
      </w:r>
    </w:p>
    <w:p w:rsidR="008E082F" w:rsidRPr="00343D7E" w:rsidRDefault="00F0155B" w:rsidP="00E14276">
      <w:pPr>
        <w:spacing w:beforeLines="60" w:before="144" w:afterLines="60" w:after="144" w:line="240" w:lineRule="auto"/>
      </w:pPr>
      <w:r>
        <w:rPr>
          <w:noProof/>
          <w:lang w:eastAsia="pt-BR"/>
        </w:rPr>
        <w:drawing>
          <wp:inline distT="0" distB="0" distL="0" distR="0" wp14:anchorId="1C16EFA7" wp14:editId="36F48C05">
            <wp:extent cx="4335780" cy="245364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35780" cy="2453640"/>
                    </a:xfrm>
                    <a:prstGeom prst="rect">
                      <a:avLst/>
                    </a:prstGeom>
                    <a:noFill/>
                    <a:ln>
                      <a:noFill/>
                    </a:ln>
                  </pic:spPr>
                </pic:pic>
              </a:graphicData>
            </a:graphic>
          </wp:inline>
        </w:drawing>
      </w:r>
    </w:p>
    <w:p w:rsidR="008E082F" w:rsidRPr="00343D7E" w:rsidRDefault="008E082F" w:rsidP="00E14276">
      <w:pPr>
        <w:spacing w:beforeLines="60" w:before="144" w:afterLines="60" w:after="144" w:line="240" w:lineRule="auto"/>
        <w:ind w:right="1701"/>
        <w:jc w:val="both"/>
        <w:rPr>
          <w:rFonts w:ascii="Times New Roman" w:hAnsi="Times New Roman"/>
          <w:sz w:val="20"/>
          <w:szCs w:val="20"/>
        </w:rPr>
      </w:pPr>
      <w:r w:rsidRPr="00343D7E">
        <w:rPr>
          <w:rFonts w:ascii="Times New Roman" w:hAnsi="Times New Roman"/>
          <w:sz w:val="20"/>
          <w:szCs w:val="20"/>
        </w:rPr>
        <w:t xml:space="preserve">Fonte: Elaboração própria com base nos dados da </w:t>
      </w:r>
      <w:r w:rsidR="00467984" w:rsidRPr="00343D7E">
        <w:rPr>
          <w:rFonts w:ascii="Times New Roman" w:hAnsi="Times New Roman"/>
          <w:sz w:val="20"/>
          <w:szCs w:val="20"/>
        </w:rPr>
        <w:t xml:space="preserve">PNAD de </w:t>
      </w:r>
      <w:r w:rsidRPr="00343D7E">
        <w:rPr>
          <w:rFonts w:ascii="Times New Roman" w:hAnsi="Times New Roman"/>
          <w:sz w:val="20"/>
          <w:szCs w:val="20"/>
        </w:rPr>
        <w:t>2009.</w:t>
      </w:r>
    </w:p>
    <w:p w:rsidR="008E082F" w:rsidRPr="00343D7E" w:rsidRDefault="00467984" w:rsidP="00E14276">
      <w:pPr>
        <w:spacing w:beforeLines="60" w:before="144" w:afterLines="60" w:after="144" w:line="240" w:lineRule="auto"/>
        <w:ind w:right="1701"/>
        <w:jc w:val="both"/>
        <w:rPr>
          <w:rFonts w:ascii="Times New Roman" w:hAnsi="Times New Roman"/>
          <w:sz w:val="20"/>
          <w:szCs w:val="20"/>
        </w:rPr>
      </w:pPr>
      <w:r w:rsidRPr="00343D7E">
        <w:rPr>
          <w:rFonts w:ascii="Times New Roman" w:hAnsi="Times New Roman"/>
          <w:sz w:val="20"/>
          <w:szCs w:val="20"/>
        </w:rPr>
        <w:t xml:space="preserve">Nota: </w:t>
      </w:r>
      <w:proofErr w:type="gramStart"/>
      <w:smartTag w:uri="urn:schemas-microsoft-com:office:smarttags" w:element="metricconverter">
        <w:smartTagPr>
          <w:attr w:name="ProductID" w:val="1 A"/>
        </w:smartTagPr>
        <w:r w:rsidRPr="00343D7E">
          <w:rPr>
            <w:rFonts w:ascii="Times New Roman" w:hAnsi="Times New Roman"/>
            <w:sz w:val="20"/>
            <w:szCs w:val="20"/>
            <w:vertAlign w:val="superscript"/>
          </w:rPr>
          <w:t>1</w:t>
        </w:r>
        <w:proofErr w:type="gramEnd"/>
        <w:r w:rsidR="008E082F" w:rsidRPr="00343D7E">
          <w:rPr>
            <w:rFonts w:ascii="Times New Roman" w:hAnsi="Times New Roman"/>
            <w:sz w:val="20"/>
            <w:szCs w:val="20"/>
          </w:rPr>
          <w:t xml:space="preserve"> A</w:t>
        </w:r>
      </w:smartTag>
      <w:r w:rsidR="008E082F" w:rsidRPr="00343D7E">
        <w:rPr>
          <w:rFonts w:ascii="Times New Roman" w:hAnsi="Times New Roman"/>
          <w:sz w:val="20"/>
          <w:szCs w:val="20"/>
        </w:rPr>
        <w:t xml:space="preserve"> linha apresentada como Maior que o teto representa o valor das aposentadorias e pensões que continuariam sendo pagas pelo RPPS e que tem seu excedente pago pelo </w:t>
      </w:r>
      <w:r w:rsidRPr="00343D7E">
        <w:rPr>
          <w:rFonts w:ascii="Times New Roman" w:hAnsi="Times New Roman"/>
          <w:sz w:val="20"/>
          <w:szCs w:val="20"/>
        </w:rPr>
        <w:t>fundo de pensão</w:t>
      </w:r>
      <w:r w:rsidR="008E082F" w:rsidRPr="00343D7E">
        <w:rPr>
          <w:rFonts w:ascii="Times New Roman" w:hAnsi="Times New Roman"/>
          <w:sz w:val="20"/>
          <w:szCs w:val="20"/>
        </w:rPr>
        <w:t>.</w:t>
      </w:r>
    </w:p>
    <w:p w:rsidR="008E082F" w:rsidRPr="00343D7E" w:rsidRDefault="008E082F" w:rsidP="00E14276">
      <w:pPr>
        <w:spacing w:beforeLines="60" w:before="144" w:afterLines="60" w:after="144" w:line="240" w:lineRule="auto"/>
        <w:jc w:val="both"/>
        <w:rPr>
          <w:rFonts w:ascii="Times New Roman" w:hAnsi="Times New Roman"/>
          <w:sz w:val="24"/>
          <w:szCs w:val="24"/>
        </w:rPr>
      </w:pPr>
    </w:p>
    <w:p w:rsidR="00467984" w:rsidRPr="00343D7E" w:rsidRDefault="00467984" w:rsidP="00E14276">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TABELA A.2–</w:t>
      </w:r>
    </w:p>
    <w:p w:rsidR="008A7EBD" w:rsidRPr="00343D7E" w:rsidRDefault="00467984" w:rsidP="00E14276">
      <w:pPr>
        <w:spacing w:beforeLines="60" w:before="144" w:afterLines="60" w:after="144" w:line="240" w:lineRule="auto"/>
        <w:jc w:val="both"/>
        <w:rPr>
          <w:rFonts w:ascii="Times New Roman" w:hAnsi="Times New Roman"/>
          <w:b/>
          <w:sz w:val="24"/>
          <w:szCs w:val="24"/>
        </w:rPr>
      </w:pPr>
      <w:r w:rsidRPr="00343D7E">
        <w:rPr>
          <w:rFonts w:ascii="Times New Roman" w:hAnsi="Times New Roman"/>
          <w:b/>
          <w:sz w:val="24"/>
          <w:szCs w:val="24"/>
        </w:rPr>
        <w:t xml:space="preserve">Brasil: decomposição </w:t>
      </w:r>
      <w:r w:rsidR="008A7EBD" w:rsidRPr="00343D7E">
        <w:rPr>
          <w:rFonts w:ascii="Times New Roman" w:hAnsi="Times New Roman"/>
          <w:b/>
          <w:sz w:val="24"/>
          <w:szCs w:val="24"/>
        </w:rPr>
        <w:t>do índice de Gini considerando apenas a parcela do rendimento domiciliar proveniente de aposentadorias e pensões – 2009</w:t>
      </w:r>
    </w:p>
    <w:p w:rsidR="008A7EBD" w:rsidRPr="00343D7E" w:rsidRDefault="008A7EBD" w:rsidP="00E14276">
      <w:pPr>
        <w:spacing w:beforeLines="60" w:before="144" w:afterLines="60" w:after="144" w:line="240" w:lineRule="auto"/>
        <w:rPr>
          <w:rFonts w:ascii="Times New Roman" w:hAnsi="Times New Roman"/>
          <w:sz w:val="20"/>
          <w:szCs w:val="20"/>
        </w:rPr>
      </w:pPr>
      <w:r w:rsidRPr="00343D7E">
        <w:rPr>
          <w:rFonts w:ascii="Times New Roman" w:hAnsi="Times New Roman"/>
          <w:sz w:val="20"/>
          <w:szCs w:val="20"/>
        </w:rPr>
        <w:t>(Hipótese de redução de 20% no excedente)</w:t>
      </w:r>
    </w:p>
    <w:p w:rsidR="008E082F" w:rsidRPr="00343D7E" w:rsidRDefault="00F0155B" w:rsidP="00E14276">
      <w:pPr>
        <w:spacing w:beforeLines="60" w:before="144" w:afterLines="60" w:after="144" w:line="240" w:lineRule="auto"/>
        <w:jc w:val="both"/>
      </w:pPr>
      <w:r>
        <w:rPr>
          <w:noProof/>
          <w:lang w:eastAsia="pt-BR"/>
        </w:rPr>
        <w:drawing>
          <wp:inline distT="0" distB="0" distL="0" distR="0" wp14:anchorId="5EAC780D" wp14:editId="19867B91">
            <wp:extent cx="4343400" cy="211074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0" cy="2110740"/>
                    </a:xfrm>
                    <a:prstGeom prst="rect">
                      <a:avLst/>
                    </a:prstGeom>
                    <a:noFill/>
                    <a:ln>
                      <a:noFill/>
                    </a:ln>
                  </pic:spPr>
                </pic:pic>
              </a:graphicData>
            </a:graphic>
          </wp:inline>
        </w:drawing>
      </w:r>
    </w:p>
    <w:p w:rsidR="008E082F" w:rsidRPr="00343D7E" w:rsidRDefault="008E082F" w:rsidP="00E14276">
      <w:pPr>
        <w:spacing w:beforeLines="60" w:before="144" w:afterLines="60" w:after="144" w:line="240" w:lineRule="auto"/>
        <w:ind w:right="1701"/>
        <w:jc w:val="both"/>
        <w:rPr>
          <w:rFonts w:ascii="Times New Roman" w:hAnsi="Times New Roman"/>
          <w:sz w:val="20"/>
          <w:szCs w:val="20"/>
        </w:rPr>
      </w:pPr>
      <w:r w:rsidRPr="00343D7E">
        <w:rPr>
          <w:rFonts w:ascii="Times New Roman" w:hAnsi="Times New Roman"/>
          <w:sz w:val="20"/>
          <w:szCs w:val="20"/>
        </w:rPr>
        <w:t xml:space="preserve">Fonte: Elaboração própria com base nos dados da </w:t>
      </w:r>
      <w:r w:rsidR="00467984" w:rsidRPr="00343D7E">
        <w:rPr>
          <w:rFonts w:ascii="Times New Roman" w:hAnsi="Times New Roman"/>
          <w:sz w:val="20"/>
          <w:szCs w:val="20"/>
        </w:rPr>
        <w:t xml:space="preserve">PNAD de </w:t>
      </w:r>
      <w:r w:rsidRPr="00343D7E">
        <w:rPr>
          <w:rFonts w:ascii="Times New Roman" w:hAnsi="Times New Roman"/>
          <w:sz w:val="20"/>
          <w:szCs w:val="20"/>
        </w:rPr>
        <w:t>2009.</w:t>
      </w:r>
    </w:p>
    <w:p w:rsidR="008E082F" w:rsidRPr="00343D7E" w:rsidRDefault="00467984" w:rsidP="00E14276">
      <w:pPr>
        <w:spacing w:beforeLines="60" w:before="144" w:afterLines="60" w:after="144" w:line="240" w:lineRule="auto"/>
        <w:ind w:right="1701"/>
        <w:jc w:val="both"/>
        <w:rPr>
          <w:rFonts w:ascii="Times New Roman" w:hAnsi="Times New Roman"/>
          <w:sz w:val="20"/>
          <w:szCs w:val="20"/>
        </w:rPr>
      </w:pPr>
      <w:r w:rsidRPr="00343D7E">
        <w:rPr>
          <w:rFonts w:ascii="Times New Roman" w:hAnsi="Times New Roman"/>
          <w:sz w:val="20"/>
          <w:szCs w:val="20"/>
        </w:rPr>
        <w:t xml:space="preserve">Nota: </w:t>
      </w:r>
      <w:proofErr w:type="gramStart"/>
      <w:smartTag w:uri="urn:schemas-microsoft-com:office:smarttags" w:element="metricconverter">
        <w:smartTagPr>
          <w:attr w:name="ProductID" w:val="1 A"/>
        </w:smartTagPr>
        <w:r w:rsidRPr="00343D7E">
          <w:rPr>
            <w:rFonts w:ascii="Times New Roman" w:hAnsi="Times New Roman"/>
            <w:sz w:val="20"/>
            <w:szCs w:val="20"/>
            <w:vertAlign w:val="superscript"/>
          </w:rPr>
          <w:t>1</w:t>
        </w:r>
        <w:proofErr w:type="gramEnd"/>
        <w:r w:rsidR="008E082F" w:rsidRPr="00343D7E">
          <w:rPr>
            <w:rFonts w:ascii="Times New Roman" w:hAnsi="Times New Roman"/>
            <w:sz w:val="20"/>
            <w:szCs w:val="20"/>
          </w:rPr>
          <w:t xml:space="preserve"> A</w:t>
        </w:r>
      </w:smartTag>
      <w:r w:rsidR="008E082F" w:rsidRPr="00343D7E">
        <w:rPr>
          <w:rFonts w:ascii="Times New Roman" w:hAnsi="Times New Roman"/>
          <w:sz w:val="20"/>
          <w:szCs w:val="20"/>
        </w:rPr>
        <w:t xml:space="preserve"> linha apresentada como Maior que o teto representa o valor das aposentadorias e pensões que continuariam sendo pagas pelo RPPS e que tem seu excedente pago pelo </w:t>
      </w:r>
      <w:r w:rsidRPr="00343D7E">
        <w:rPr>
          <w:rFonts w:ascii="Times New Roman" w:hAnsi="Times New Roman"/>
          <w:sz w:val="20"/>
          <w:szCs w:val="20"/>
        </w:rPr>
        <w:t>fundo de pensão</w:t>
      </w:r>
      <w:r w:rsidR="008E082F" w:rsidRPr="00343D7E">
        <w:rPr>
          <w:rFonts w:ascii="Times New Roman" w:hAnsi="Times New Roman"/>
          <w:sz w:val="20"/>
          <w:szCs w:val="20"/>
        </w:rPr>
        <w:t>.</w:t>
      </w:r>
    </w:p>
    <w:p w:rsidR="00467984" w:rsidRPr="00343D7E" w:rsidRDefault="00467984" w:rsidP="00E14276">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lastRenderedPageBreak/>
        <w:t>TABELA A.3–</w:t>
      </w:r>
    </w:p>
    <w:p w:rsidR="008A7EBD" w:rsidRPr="00343D7E" w:rsidRDefault="00467984" w:rsidP="00E14276">
      <w:pPr>
        <w:spacing w:beforeLines="60" w:before="144" w:afterLines="60" w:after="144" w:line="240" w:lineRule="auto"/>
        <w:jc w:val="both"/>
        <w:rPr>
          <w:rFonts w:ascii="Times New Roman" w:hAnsi="Times New Roman"/>
          <w:b/>
          <w:sz w:val="24"/>
          <w:szCs w:val="24"/>
        </w:rPr>
      </w:pPr>
      <w:r w:rsidRPr="00343D7E">
        <w:rPr>
          <w:rFonts w:ascii="Times New Roman" w:hAnsi="Times New Roman"/>
          <w:b/>
          <w:sz w:val="24"/>
          <w:szCs w:val="24"/>
        </w:rPr>
        <w:t xml:space="preserve">Brasil: decomposição </w:t>
      </w:r>
      <w:r w:rsidR="008A7EBD" w:rsidRPr="00343D7E">
        <w:rPr>
          <w:rFonts w:ascii="Times New Roman" w:hAnsi="Times New Roman"/>
          <w:b/>
          <w:sz w:val="24"/>
          <w:szCs w:val="24"/>
        </w:rPr>
        <w:t>do índice de Gini considerando apenas a parcela do rendimento domiciliar proveniente de aposentadorias e pensões – 2009</w:t>
      </w:r>
    </w:p>
    <w:p w:rsidR="008A7EBD" w:rsidRPr="00343D7E" w:rsidRDefault="008A7EBD" w:rsidP="00E14276">
      <w:pPr>
        <w:spacing w:beforeLines="60" w:before="144" w:afterLines="60" w:after="144" w:line="240" w:lineRule="auto"/>
      </w:pPr>
      <w:r w:rsidRPr="00343D7E">
        <w:rPr>
          <w:rFonts w:ascii="Times New Roman" w:hAnsi="Times New Roman"/>
          <w:sz w:val="20"/>
          <w:szCs w:val="20"/>
        </w:rPr>
        <w:t>(Hipótese de redução de 50% no excedente)</w:t>
      </w:r>
    </w:p>
    <w:p w:rsidR="008E082F" w:rsidRPr="00343D7E" w:rsidRDefault="00F0155B" w:rsidP="00E14276">
      <w:pPr>
        <w:spacing w:beforeLines="60" w:before="144" w:afterLines="60" w:after="144" w:line="240" w:lineRule="auto"/>
        <w:ind w:right="1416"/>
        <w:jc w:val="both"/>
      </w:pPr>
      <w:r>
        <w:rPr>
          <w:noProof/>
          <w:lang w:eastAsia="pt-BR"/>
        </w:rPr>
        <w:drawing>
          <wp:inline distT="0" distB="0" distL="0" distR="0" wp14:anchorId="573F3248" wp14:editId="2E78CE5F">
            <wp:extent cx="4556760" cy="20955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56760" cy="2095500"/>
                    </a:xfrm>
                    <a:prstGeom prst="rect">
                      <a:avLst/>
                    </a:prstGeom>
                    <a:noFill/>
                    <a:ln>
                      <a:noFill/>
                    </a:ln>
                  </pic:spPr>
                </pic:pic>
              </a:graphicData>
            </a:graphic>
          </wp:inline>
        </w:drawing>
      </w:r>
    </w:p>
    <w:p w:rsidR="008E082F" w:rsidRPr="00343D7E" w:rsidRDefault="008E082F" w:rsidP="00E14276">
      <w:pPr>
        <w:spacing w:beforeLines="60" w:before="144" w:afterLines="60" w:after="144" w:line="240" w:lineRule="auto"/>
        <w:ind w:right="1416"/>
        <w:jc w:val="both"/>
        <w:rPr>
          <w:rFonts w:ascii="Times New Roman" w:hAnsi="Times New Roman"/>
          <w:sz w:val="20"/>
          <w:szCs w:val="20"/>
        </w:rPr>
      </w:pPr>
      <w:r w:rsidRPr="00343D7E">
        <w:rPr>
          <w:rFonts w:ascii="Times New Roman" w:hAnsi="Times New Roman"/>
          <w:sz w:val="20"/>
          <w:szCs w:val="20"/>
        </w:rPr>
        <w:t xml:space="preserve">Fonte: Elaboração própria com base nos dados da </w:t>
      </w:r>
      <w:r w:rsidR="00467984" w:rsidRPr="00343D7E">
        <w:rPr>
          <w:rFonts w:ascii="Times New Roman" w:hAnsi="Times New Roman"/>
          <w:sz w:val="20"/>
          <w:szCs w:val="20"/>
        </w:rPr>
        <w:t xml:space="preserve">PNAD de </w:t>
      </w:r>
      <w:r w:rsidRPr="00343D7E">
        <w:rPr>
          <w:rFonts w:ascii="Times New Roman" w:hAnsi="Times New Roman"/>
          <w:sz w:val="20"/>
          <w:szCs w:val="20"/>
        </w:rPr>
        <w:t>2009.</w:t>
      </w:r>
    </w:p>
    <w:p w:rsidR="008E082F" w:rsidRPr="00343D7E" w:rsidRDefault="00467984" w:rsidP="00E14276">
      <w:pPr>
        <w:spacing w:beforeLines="60" w:before="144" w:afterLines="60" w:after="144" w:line="240" w:lineRule="auto"/>
        <w:ind w:right="1416"/>
        <w:jc w:val="both"/>
        <w:rPr>
          <w:rFonts w:ascii="Times New Roman" w:hAnsi="Times New Roman"/>
          <w:sz w:val="20"/>
          <w:szCs w:val="20"/>
        </w:rPr>
      </w:pPr>
      <w:r w:rsidRPr="00343D7E">
        <w:rPr>
          <w:rFonts w:ascii="Times New Roman" w:hAnsi="Times New Roman"/>
          <w:sz w:val="20"/>
          <w:szCs w:val="20"/>
        </w:rPr>
        <w:t xml:space="preserve">Nota: </w:t>
      </w:r>
      <w:proofErr w:type="gramStart"/>
      <w:smartTag w:uri="urn:schemas-microsoft-com:office:smarttags" w:element="metricconverter">
        <w:smartTagPr>
          <w:attr w:name="ProductID" w:val="1 A"/>
        </w:smartTagPr>
        <w:r w:rsidRPr="00343D7E">
          <w:rPr>
            <w:rFonts w:ascii="Times New Roman" w:hAnsi="Times New Roman"/>
            <w:sz w:val="20"/>
            <w:szCs w:val="20"/>
            <w:vertAlign w:val="superscript"/>
          </w:rPr>
          <w:t>1</w:t>
        </w:r>
        <w:proofErr w:type="gramEnd"/>
        <w:r w:rsidRPr="00343D7E">
          <w:rPr>
            <w:rFonts w:ascii="Times New Roman" w:hAnsi="Times New Roman"/>
            <w:sz w:val="20"/>
            <w:szCs w:val="20"/>
          </w:rPr>
          <w:t xml:space="preserve"> </w:t>
        </w:r>
        <w:r w:rsidR="008E082F" w:rsidRPr="00343D7E">
          <w:rPr>
            <w:rFonts w:ascii="Times New Roman" w:hAnsi="Times New Roman"/>
            <w:sz w:val="20"/>
            <w:szCs w:val="20"/>
          </w:rPr>
          <w:t>A</w:t>
        </w:r>
      </w:smartTag>
      <w:r w:rsidR="008E082F" w:rsidRPr="00343D7E">
        <w:rPr>
          <w:rFonts w:ascii="Times New Roman" w:hAnsi="Times New Roman"/>
          <w:sz w:val="20"/>
          <w:szCs w:val="20"/>
        </w:rPr>
        <w:t xml:space="preserve"> linha apresentada como Maior que o teto representa o valor das aposentadorias e pensões que continuariam sendo pagas pelo RPPS e que tem seu excedente pago pelo </w:t>
      </w:r>
      <w:r w:rsidRPr="00343D7E">
        <w:rPr>
          <w:rFonts w:ascii="Times New Roman" w:hAnsi="Times New Roman"/>
          <w:sz w:val="20"/>
          <w:szCs w:val="20"/>
        </w:rPr>
        <w:t>fundo de pensão</w:t>
      </w:r>
      <w:r w:rsidR="008E082F" w:rsidRPr="00343D7E">
        <w:rPr>
          <w:rFonts w:ascii="Times New Roman" w:hAnsi="Times New Roman"/>
          <w:sz w:val="20"/>
          <w:szCs w:val="20"/>
        </w:rPr>
        <w:t>.</w:t>
      </w:r>
    </w:p>
    <w:p w:rsidR="008E082F" w:rsidRPr="00343D7E" w:rsidRDefault="008E082F" w:rsidP="00E14276">
      <w:pPr>
        <w:spacing w:beforeLines="60" w:before="144" w:afterLines="60" w:after="144" w:line="240" w:lineRule="auto"/>
        <w:jc w:val="both"/>
      </w:pPr>
    </w:p>
    <w:p w:rsidR="00467984" w:rsidRPr="00343D7E" w:rsidRDefault="00467984" w:rsidP="00E14276">
      <w:pPr>
        <w:spacing w:beforeLines="60" w:before="144" w:afterLines="60" w:after="144" w:line="240" w:lineRule="auto"/>
        <w:jc w:val="both"/>
        <w:rPr>
          <w:rFonts w:ascii="Times New Roman" w:hAnsi="Times New Roman"/>
          <w:sz w:val="24"/>
          <w:szCs w:val="24"/>
        </w:rPr>
      </w:pPr>
      <w:r w:rsidRPr="00343D7E">
        <w:rPr>
          <w:rFonts w:ascii="Times New Roman" w:hAnsi="Times New Roman"/>
          <w:sz w:val="24"/>
          <w:szCs w:val="24"/>
        </w:rPr>
        <w:t>TABELA A.4–</w:t>
      </w:r>
    </w:p>
    <w:p w:rsidR="008A7EBD" w:rsidRPr="00343D7E" w:rsidRDefault="00467984" w:rsidP="00E14276">
      <w:pPr>
        <w:spacing w:beforeLines="60" w:before="144" w:afterLines="60" w:after="144" w:line="240" w:lineRule="auto"/>
        <w:jc w:val="both"/>
        <w:rPr>
          <w:rFonts w:ascii="Times New Roman" w:hAnsi="Times New Roman"/>
          <w:b/>
          <w:sz w:val="24"/>
          <w:szCs w:val="24"/>
        </w:rPr>
      </w:pPr>
      <w:r w:rsidRPr="00343D7E">
        <w:rPr>
          <w:rFonts w:ascii="Times New Roman" w:hAnsi="Times New Roman"/>
          <w:b/>
          <w:sz w:val="24"/>
          <w:szCs w:val="24"/>
        </w:rPr>
        <w:t xml:space="preserve">Brasil: decomposição </w:t>
      </w:r>
      <w:r w:rsidR="008A7EBD" w:rsidRPr="00343D7E">
        <w:rPr>
          <w:rFonts w:ascii="Times New Roman" w:hAnsi="Times New Roman"/>
          <w:b/>
          <w:sz w:val="24"/>
          <w:szCs w:val="24"/>
        </w:rPr>
        <w:t>do índice de Gini considerando apenas a parcela do rendimento domiciliar proveniente de aposentadorias e pensões – 2009</w:t>
      </w:r>
    </w:p>
    <w:p w:rsidR="008A7EBD" w:rsidRPr="00343D7E" w:rsidRDefault="008A7EBD" w:rsidP="00E14276">
      <w:pPr>
        <w:spacing w:beforeLines="60" w:before="144" w:afterLines="60" w:after="144" w:line="240" w:lineRule="auto"/>
      </w:pPr>
      <w:r w:rsidRPr="00343D7E">
        <w:rPr>
          <w:rFonts w:ascii="Times New Roman" w:hAnsi="Times New Roman"/>
          <w:sz w:val="20"/>
          <w:szCs w:val="20"/>
        </w:rPr>
        <w:t>(Hipótese de redução de 100% no excedente)</w:t>
      </w:r>
    </w:p>
    <w:p w:rsidR="008E082F" w:rsidRPr="00343D7E" w:rsidRDefault="00F0155B" w:rsidP="00E14276">
      <w:pPr>
        <w:spacing w:beforeLines="60" w:before="144" w:afterLines="60" w:after="144" w:line="240" w:lineRule="auto"/>
        <w:ind w:right="707"/>
        <w:jc w:val="both"/>
      </w:pPr>
      <w:r>
        <w:rPr>
          <w:noProof/>
          <w:lang w:eastAsia="pt-BR"/>
        </w:rPr>
        <w:drawing>
          <wp:inline distT="0" distB="0" distL="0" distR="0" wp14:anchorId="6B91E0A9" wp14:editId="56649E8A">
            <wp:extent cx="5013960" cy="203454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13960" cy="2034540"/>
                    </a:xfrm>
                    <a:prstGeom prst="rect">
                      <a:avLst/>
                    </a:prstGeom>
                    <a:noFill/>
                    <a:ln>
                      <a:noFill/>
                    </a:ln>
                  </pic:spPr>
                </pic:pic>
              </a:graphicData>
            </a:graphic>
          </wp:inline>
        </w:drawing>
      </w:r>
    </w:p>
    <w:p w:rsidR="008E082F" w:rsidRPr="00343D7E" w:rsidRDefault="008E082F" w:rsidP="00E14276">
      <w:pPr>
        <w:spacing w:beforeLines="60" w:before="144" w:afterLines="60" w:after="144" w:line="240" w:lineRule="auto"/>
        <w:ind w:right="707"/>
        <w:jc w:val="both"/>
        <w:rPr>
          <w:rFonts w:ascii="Times New Roman" w:hAnsi="Times New Roman"/>
          <w:sz w:val="20"/>
          <w:szCs w:val="20"/>
        </w:rPr>
      </w:pPr>
      <w:r w:rsidRPr="00343D7E">
        <w:rPr>
          <w:rFonts w:ascii="Times New Roman" w:hAnsi="Times New Roman"/>
          <w:sz w:val="20"/>
          <w:szCs w:val="20"/>
        </w:rPr>
        <w:t>Fonte: Elaboração própria com base nos dados da Pnad 2009.</w:t>
      </w:r>
    </w:p>
    <w:p w:rsidR="008E082F" w:rsidRPr="00343D7E" w:rsidRDefault="00DB1F91" w:rsidP="00E14276">
      <w:pPr>
        <w:spacing w:beforeLines="60" w:before="144" w:afterLines="60" w:after="144" w:line="240" w:lineRule="auto"/>
        <w:ind w:right="707"/>
        <w:jc w:val="both"/>
        <w:rPr>
          <w:rFonts w:ascii="Times New Roman" w:hAnsi="Times New Roman"/>
          <w:sz w:val="20"/>
          <w:szCs w:val="20"/>
        </w:rPr>
      </w:pPr>
      <w:r w:rsidRPr="00343D7E">
        <w:rPr>
          <w:rFonts w:ascii="Times New Roman" w:hAnsi="Times New Roman"/>
          <w:sz w:val="20"/>
          <w:szCs w:val="20"/>
        </w:rPr>
        <w:t xml:space="preserve">Nota: </w:t>
      </w:r>
      <w:proofErr w:type="gramStart"/>
      <w:smartTag w:uri="urn:schemas-microsoft-com:office:smarttags" w:element="metricconverter">
        <w:smartTagPr>
          <w:attr w:name="ProductID" w:val="1 A"/>
        </w:smartTagPr>
        <w:r w:rsidRPr="00343D7E">
          <w:rPr>
            <w:rFonts w:ascii="Times New Roman" w:hAnsi="Times New Roman"/>
            <w:sz w:val="20"/>
            <w:szCs w:val="20"/>
            <w:vertAlign w:val="superscript"/>
          </w:rPr>
          <w:t>1</w:t>
        </w:r>
        <w:proofErr w:type="gramEnd"/>
        <w:r w:rsidRPr="00343D7E">
          <w:rPr>
            <w:rFonts w:ascii="Times New Roman" w:hAnsi="Times New Roman"/>
            <w:sz w:val="20"/>
            <w:szCs w:val="20"/>
          </w:rPr>
          <w:t xml:space="preserve"> </w:t>
        </w:r>
        <w:r w:rsidR="008E082F" w:rsidRPr="00343D7E">
          <w:rPr>
            <w:rFonts w:ascii="Times New Roman" w:hAnsi="Times New Roman"/>
            <w:sz w:val="20"/>
            <w:szCs w:val="20"/>
          </w:rPr>
          <w:t>A</w:t>
        </w:r>
      </w:smartTag>
      <w:r w:rsidR="008E082F" w:rsidRPr="00343D7E">
        <w:rPr>
          <w:rFonts w:ascii="Times New Roman" w:hAnsi="Times New Roman"/>
          <w:sz w:val="20"/>
          <w:szCs w:val="20"/>
        </w:rPr>
        <w:t xml:space="preserve"> linha apresentada como Maior que o teto representa o valor das aposentadorias e pensões que continuariam sendo pagas pelo RPPS e que tem seu excedente pago pelo </w:t>
      </w:r>
      <w:r w:rsidRPr="00343D7E">
        <w:rPr>
          <w:rFonts w:ascii="Times New Roman" w:hAnsi="Times New Roman"/>
          <w:sz w:val="20"/>
          <w:szCs w:val="20"/>
        </w:rPr>
        <w:t>fundo de pensão.</w:t>
      </w:r>
    </w:p>
    <w:p w:rsidR="008E082F" w:rsidRPr="00343D7E" w:rsidRDefault="008E082F" w:rsidP="00E14276">
      <w:pPr>
        <w:spacing w:beforeLines="60" w:before="144" w:afterLines="60" w:after="144" w:line="240" w:lineRule="auto"/>
        <w:jc w:val="both"/>
        <w:rPr>
          <w:rFonts w:ascii="Times New Roman" w:hAnsi="Times New Roman"/>
          <w:sz w:val="24"/>
          <w:szCs w:val="24"/>
        </w:rPr>
      </w:pPr>
    </w:p>
    <w:p w:rsidR="00A17BC0" w:rsidRPr="00343D7E" w:rsidRDefault="00A17BC0" w:rsidP="00A17BC0">
      <w:pPr>
        <w:spacing w:before="60" w:after="60" w:line="360" w:lineRule="auto"/>
        <w:jc w:val="both"/>
        <w:rPr>
          <w:rFonts w:ascii="Times New Roman" w:hAnsi="Times New Roman"/>
          <w:b/>
          <w:sz w:val="24"/>
          <w:szCs w:val="24"/>
        </w:rPr>
      </w:pPr>
      <w:r w:rsidRPr="00343D7E">
        <w:rPr>
          <w:rFonts w:ascii="Times New Roman" w:hAnsi="Times New Roman"/>
          <w:sz w:val="24"/>
          <w:szCs w:val="24"/>
        </w:rPr>
        <w:br w:type="page"/>
      </w:r>
      <w:r w:rsidRPr="00343D7E">
        <w:rPr>
          <w:rFonts w:ascii="Times New Roman" w:hAnsi="Times New Roman"/>
          <w:b/>
          <w:sz w:val="24"/>
          <w:szCs w:val="24"/>
        </w:rPr>
        <w:lastRenderedPageBreak/>
        <w:t xml:space="preserve">REFERÊNCIAS </w:t>
      </w: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CORDERO, B</w:t>
      </w:r>
      <w:r w:rsidR="00DB1F91" w:rsidRPr="00343D7E">
        <w:rPr>
          <w:rFonts w:ascii="Times New Roman" w:hAnsi="Times New Roman"/>
          <w:sz w:val="20"/>
          <w:szCs w:val="20"/>
        </w:rPr>
        <w:t>.</w:t>
      </w:r>
      <w:r w:rsidRPr="00343D7E">
        <w:rPr>
          <w:rFonts w:ascii="Times New Roman" w:hAnsi="Times New Roman"/>
          <w:sz w:val="20"/>
          <w:szCs w:val="20"/>
        </w:rPr>
        <w:t xml:space="preserve"> C. </w:t>
      </w:r>
      <w:r w:rsidRPr="00343D7E">
        <w:rPr>
          <w:rFonts w:ascii="Times New Roman" w:hAnsi="Times New Roman"/>
          <w:b/>
          <w:sz w:val="20"/>
          <w:szCs w:val="20"/>
        </w:rPr>
        <w:t xml:space="preserve">Universalização da </w:t>
      </w:r>
      <w:r w:rsidR="00DB1F91" w:rsidRPr="00343D7E">
        <w:rPr>
          <w:rFonts w:ascii="Times New Roman" w:hAnsi="Times New Roman"/>
          <w:b/>
          <w:sz w:val="20"/>
          <w:szCs w:val="20"/>
        </w:rPr>
        <w:t xml:space="preserve">previdência social </w:t>
      </w:r>
      <w:r w:rsidRPr="00343D7E">
        <w:rPr>
          <w:rFonts w:ascii="Times New Roman" w:hAnsi="Times New Roman"/>
          <w:b/>
          <w:sz w:val="20"/>
          <w:szCs w:val="20"/>
        </w:rPr>
        <w:t>no Brasil</w:t>
      </w:r>
      <w:r w:rsidRPr="00343D7E">
        <w:rPr>
          <w:rFonts w:ascii="Times New Roman" w:hAnsi="Times New Roman"/>
          <w:sz w:val="20"/>
          <w:szCs w:val="20"/>
        </w:rPr>
        <w:t xml:space="preserve">: uma questão ainda em aberto. </w:t>
      </w:r>
      <w:r w:rsidR="00EB397F" w:rsidRPr="00343D7E">
        <w:rPr>
          <w:rFonts w:ascii="Times New Roman" w:hAnsi="Times New Roman"/>
          <w:sz w:val="20"/>
          <w:szCs w:val="20"/>
        </w:rPr>
        <w:t xml:space="preserve">2005. </w:t>
      </w:r>
      <w:r w:rsidRPr="00343D7E">
        <w:rPr>
          <w:rFonts w:ascii="Times New Roman" w:hAnsi="Times New Roman"/>
          <w:sz w:val="20"/>
          <w:szCs w:val="20"/>
        </w:rPr>
        <w:t xml:space="preserve">Dissertação </w:t>
      </w:r>
      <w:r w:rsidR="00DB1F91" w:rsidRPr="00343D7E">
        <w:rPr>
          <w:rFonts w:ascii="Times New Roman" w:hAnsi="Times New Roman"/>
          <w:sz w:val="20"/>
          <w:szCs w:val="20"/>
        </w:rPr>
        <w:t>(</w:t>
      </w:r>
      <w:r w:rsidRPr="00343D7E">
        <w:rPr>
          <w:rFonts w:ascii="Times New Roman" w:hAnsi="Times New Roman"/>
          <w:sz w:val="20"/>
          <w:szCs w:val="20"/>
        </w:rPr>
        <w:t xml:space="preserve">Mestrado </w:t>
      </w:r>
      <w:smartTag w:uri="urn:schemas-microsoft-com:office:smarttags" w:element="PersonName">
        <w:smartTagPr>
          <w:attr w:name="ProductID" w:val="em Economia Social"/>
        </w:smartTagPr>
        <w:r w:rsidRPr="00343D7E">
          <w:rPr>
            <w:rFonts w:ascii="Times New Roman" w:hAnsi="Times New Roman"/>
            <w:sz w:val="20"/>
            <w:szCs w:val="20"/>
          </w:rPr>
          <w:t>em Economia Social</w:t>
        </w:r>
      </w:smartTag>
      <w:r w:rsidRPr="00343D7E">
        <w:rPr>
          <w:rFonts w:ascii="Times New Roman" w:hAnsi="Times New Roman"/>
          <w:sz w:val="20"/>
          <w:szCs w:val="20"/>
        </w:rPr>
        <w:t xml:space="preserve"> e do Trabalho</w:t>
      </w:r>
      <w:r w:rsidR="00DB1F91" w:rsidRPr="00343D7E">
        <w:rPr>
          <w:rFonts w:ascii="Times New Roman" w:hAnsi="Times New Roman"/>
          <w:sz w:val="20"/>
          <w:szCs w:val="20"/>
        </w:rPr>
        <w:t>)</w:t>
      </w:r>
      <w:r w:rsidRPr="00343D7E">
        <w:rPr>
          <w:rFonts w:ascii="Times New Roman" w:hAnsi="Times New Roman"/>
          <w:sz w:val="20"/>
          <w:szCs w:val="20"/>
        </w:rPr>
        <w:t xml:space="preserve"> – Instituto de Economia</w:t>
      </w:r>
      <w:r w:rsidR="00EB397F" w:rsidRPr="00343D7E">
        <w:rPr>
          <w:rFonts w:ascii="Times New Roman" w:hAnsi="Times New Roman"/>
          <w:sz w:val="20"/>
          <w:szCs w:val="20"/>
        </w:rPr>
        <w:t>,</w:t>
      </w:r>
      <w:r w:rsidR="00DB1F91" w:rsidRPr="00343D7E">
        <w:rPr>
          <w:rFonts w:ascii="Times New Roman" w:hAnsi="Times New Roman"/>
          <w:sz w:val="20"/>
          <w:szCs w:val="20"/>
        </w:rPr>
        <w:t xml:space="preserve"> Universidade Estadual de Campinas, </w:t>
      </w:r>
      <w:r w:rsidR="00EB397F" w:rsidRPr="00343D7E">
        <w:rPr>
          <w:rFonts w:ascii="Times New Roman" w:hAnsi="Times New Roman"/>
          <w:sz w:val="20"/>
          <w:szCs w:val="20"/>
        </w:rPr>
        <w:t xml:space="preserve">Campinas, </w:t>
      </w:r>
      <w:r w:rsidR="00DB1F91" w:rsidRPr="00343D7E">
        <w:rPr>
          <w:rFonts w:ascii="Times New Roman" w:hAnsi="Times New Roman"/>
          <w:sz w:val="20"/>
          <w:szCs w:val="20"/>
        </w:rPr>
        <w:t>2005.</w:t>
      </w:r>
    </w:p>
    <w:p w:rsidR="00A17BC0" w:rsidRPr="00343D7E" w:rsidRDefault="00A17BC0" w:rsidP="00A17BC0">
      <w:pPr>
        <w:spacing w:after="0" w:line="240" w:lineRule="auto"/>
        <w:jc w:val="both"/>
        <w:rPr>
          <w:rFonts w:ascii="Times New Roman" w:hAnsi="Times New Roman"/>
          <w:sz w:val="20"/>
          <w:szCs w:val="20"/>
        </w:rPr>
      </w:pPr>
    </w:p>
    <w:p w:rsidR="006C5D2B" w:rsidRPr="0079048C" w:rsidRDefault="00A17BC0" w:rsidP="006C5D2B">
      <w:pPr>
        <w:spacing w:line="140" w:lineRule="atLeast"/>
        <w:rPr>
          <w:rFonts w:ascii="Times New Roman" w:eastAsia="Times New Roman" w:hAnsi="Times New Roman"/>
          <w:sz w:val="20"/>
          <w:szCs w:val="20"/>
          <w:lang w:eastAsia="pt-BR"/>
        </w:rPr>
      </w:pPr>
      <w:r w:rsidRPr="0079048C">
        <w:rPr>
          <w:rFonts w:ascii="Times New Roman" w:hAnsi="Times New Roman"/>
          <w:sz w:val="20"/>
          <w:szCs w:val="20"/>
        </w:rPr>
        <w:t>FERREIRA, C</w:t>
      </w:r>
      <w:r w:rsidR="00DB1F91" w:rsidRPr="0079048C">
        <w:rPr>
          <w:rFonts w:ascii="Times New Roman" w:hAnsi="Times New Roman"/>
          <w:sz w:val="20"/>
          <w:szCs w:val="20"/>
        </w:rPr>
        <w:t>.</w:t>
      </w:r>
      <w:r w:rsidRPr="0079048C">
        <w:rPr>
          <w:rFonts w:ascii="Times New Roman" w:hAnsi="Times New Roman"/>
          <w:sz w:val="20"/>
          <w:szCs w:val="20"/>
        </w:rPr>
        <w:t xml:space="preserve"> R.; SOUZA, S</w:t>
      </w:r>
      <w:r w:rsidR="00DB1F91" w:rsidRPr="0079048C">
        <w:rPr>
          <w:rFonts w:ascii="Times New Roman" w:hAnsi="Times New Roman"/>
          <w:sz w:val="20"/>
          <w:szCs w:val="20"/>
        </w:rPr>
        <w:t>.</w:t>
      </w:r>
      <w:r w:rsidRPr="0079048C">
        <w:rPr>
          <w:rFonts w:ascii="Times New Roman" w:hAnsi="Times New Roman"/>
          <w:sz w:val="20"/>
          <w:szCs w:val="20"/>
        </w:rPr>
        <w:t xml:space="preserve"> C. I. Previdência </w:t>
      </w:r>
      <w:r w:rsidR="00EB397F" w:rsidRPr="0079048C">
        <w:rPr>
          <w:rFonts w:ascii="Times New Roman" w:hAnsi="Times New Roman"/>
          <w:sz w:val="20"/>
          <w:szCs w:val="20"/>
        </w:rPr>
        <w:t xml:space="preserve">social e desigualdade: a </w:t>
      </w:r>
      <w:r w:rsidRPr="0079048C">
        <w:rPr>
          <w:rFonts w:ascii="Times New Roman" w:hAnsi="Times New Roman"/>
          <w:sz w:val="20"/>
          <w:szCs w:val="20"/>
        </w:rPr>
        <w:t xml:space="preserve">participação das </w:t>
      </w:r>
      <w:r w:rsidR="00EB397F" w:rsidRPr="0079048C">
        <w:rPr>
          <w:rFonts w:ascii="Times New Roman" w:hAnsi="Times New Roman"/>
          <w:sz w:val="20"/>
          <w:szCs w:val="20"/>
        </w:rPr>
        <w:t xml:space="preserve">aposentadorias e pensões na distribuição de renda </w:t>
      </w:r>
      <w:r w:rsidRPr="0079048C">
        <w:rPr>
          <w:rFonts w:ascii="Times New Roman" w:hAnsi="Times New Roman"/>
          <w:sz w:val="20"/>
          <w:szCs w:val="20"/>
        </w:rPr>
        <w:t xml:space="preserve">no Brasil – </w:t>
      </w:r>
      <w:smartTag w:uri="urn:schemas-microsoft-com:office:smarttags" w:element="metricconverter">
        <w:smartTagPr>
          <w:attr w:name="ProductID" w:val="1981 a"/>
        </w:smartTagPr>
        <w:r w:rsidRPr="0079048C">
          <w:rPr>
            <w:rFonts w:ascii="Times New Roman" w:hAnsi="Times New Roman"/>
            <w:sz w:val="20"/>
            <w:szCs w:val="20"/>
          </w:rPr>
          <w:t>1981 a</w:t>
        </w:r>
      </w:smartTag>
      <w:r w:rsidRPr="0079048C">
        <w:rPr>
          <w:rFonts w:ascii="Times New Roman" w:hAnsi="Times New Roman"/>
          <w:sz w:val="20"/>
          <w:szCs w:val="20"/>
        </w:rPr>
        <w:t xml:space="preserve"> 2001.</w:t>
      </w:r>
      <w:r w:rsidR="006C5D2B" w:rsidRPr="0079048C">
        <w:rPr>
          <w:rFonts w:ascii="Times New Roman" w:hAnsi="Times New Roman"/>
          <w:sz w:val="20"/>
          <w:szCs w:val="20"/>
        </w:rPr>
        <w:t xml:space="preserve"> </w:t>
      </w:r>
      <w:r w:rsidR="00FD6D98" w:rsidRPr="0079048C">
        <w:rPr>
          <w:rFonts w:ascii="Times New Roman" w:hAnsi="Times New Roman"/>
          <w:sz w:val="20"/>
          <w:szCs w:val="20"/>
        </w:rPr>
        <w:t>In</w:t>
      </w:r>
      <w:r w:rsidR="00FD6D98" w:rsidRPr="0079048C">
        <w:rPr>
          <w:rFonts w:ascii="Times New Roman" w:hAnsi="Times New Roman"/>
        </w:rPr>
        <w:t xml:space="preserve">: </w:t>
      </w:r>
      <w:hyperlink r:id="rId89" w:anchor="#" w:history="1">
        <w:r w:rsidR="006C5D2B" w:rsidRPr="0079048C">
          <w:rPr>
            <w:rFonts w:ascii="Times New Roman" w:eastAsia="Times New Roman" w:hAnsi="Times New Roman"/>
            <w:sz w:val="20"/>
            <w:szCs w:val="20"/>
            <w:lang w:eastAsia="pt-BR"/>
          </w:rPr>
          <w:t>ENCONTRO NACIONAL DE ECONOMIA</w:t>
        </w:r>
      </w:hyperlink>
      <w:r w:rsidR="006C5D2B" w:rsidRPr="0079048C">
        <w:rPr>
          <w:rFonts w:ascii="Times New Roman" w:eastAsia="Times New Roman" w:hAnsi="Times New Roman"/>
          <w:sz w:val="20"/>
          <w:szCs w:val="20"/>
          <w:lang w:eastAsia="pt-BR"/>
        </w:rPr>
        <w:t>, 32</w:t>
      </w:r>
      <w:proofErr w:type="gramStart"/>
      <w:r w:rsidR="006C5D2B" w:rsidRPr="0079048C">
        <w:rPr>
          <w:rFonts w:ascii="Times New Roman" w:eastAsia="Times New Roman" w:hAnsi="Times New Roman"/>
          <w:sz w:val="20"/>
          <w:szCs w:val="20"/>
          <w:lang w:eastAsia="pt-BR"/>
        </w:rPr>
        <w:t>.,</w:t>
      </w:r>
      <w:proofErr w:type="gramEnd"/>
      <w:r w:rsidR="006C5D2B" w:rsidRPr="0079048C">
        <w:rPr>
          <w:rFonts w:ascii="Times New Roman" w:eastAsia="Times New Roman" w:hAnsi="Times New Roman"/>
          <w:sz w:val="20"/>
          <w:szCs w:val="20"/>
          <w:lang w:eastAsia="pt-BR"/>
        </w:rPr>
        <w:t>2004,</w:t>
      </w:r>
      <w:r w:rsidR="006C5D2B" w:rsidRPr="0079048C">
        <w:rPr>
          <w:rFonts w:ascii="Trebuchet MS" w:hAnsi="Trebuchet MS"/>
          <w:sz w:val="11"/>
          <w:szCs w:val="11"/>
        </w:rPr>
        <w:t xml:space="preserve"> </w:t>
      </w:r>
      <w:r w:rsidR="006C5D2B" w:rsidRPr="0079048C">
        <w:rPr>
          <w:rFonts w:ascii="Times New Roman" w:hAnsi="Times New Roman"/>
          <w:sz w:val="20"/>
          <w:szCs w:val="20"/>
        </w:rPr>
        <w:t xml:space="preserve">João Pessoa (Paraíba). </w:t>
      </w:r>
      <w:r w:rsidR="006C5D2B" w:rsidRPr="0079048C">
        <w:rPr>
          <w:rFonts w:ascii="Times New Roman" w:hAnsi="Times New Roman"/>
          <w:b/>
          <w:sz w:val="20"/>
          <w:szCs w:val="20"/>
        </w:rPr>
        <w:t>Anais</w:t>
      </w:r>
      <w:r w:rsidR="006C5D2B" w:rsidRPr="0079048C">
        <w:rPr>
          <w:rFonts w:ascii="Times New Roman" w:hAnsi="Times New Roman"/>
          <w:sz w:val="20"/>
          <w:szCs w:val="20"/>
        </w:rPr>
        <w:t xml:space="preserve">... </w:t>
      </w:r>
      <w:r w:rsidR="006C5D2B" w:rsidRPr="0079048C">
        <w:rPr>
          <w:rFonts w:ascii="Trebuchet MS" w:hAnsi="Trebuchet MS"/>
          <w:sz w:val="11"/>
          <w:szCs w:val="11"/>
        </w:rPr>
        <w:t xml:space="preserve"> </w:t>
      </w:r>
      <w:r w:rsidR="006C5D2B" w:rsidRPr="0079048C">
        <w:rPr>
          <w:rFonts w:ascii="Times New Roman" w:hAnsi="Times New Roman"/>
          <w:sz w:val="20"/>
          <w:szCs w:val="20"/>
        </w:rPr>
        <w:t>João Pessoa (Paraíba): ANPEC, dez</w:t>
      </w:r>
      <w:r w:rsidR="00FD6D98" w:rsidRPr="0079048C">
        <w:rPr>
          <w:rFonts w:ascii="Times New Roman" w:hAnsi="Times New Roman"/>
          <w:sz w:val="20"/>
          <w:szCs w:val="20"/>
        </w:rPr>
        <w:t>.</w:t>
      </w:r>
      <w:r w:rsidR="006C5D2B" w:rsidRPr="0079048C">
        <w:rPr>
          <w:rFonts w:ascii="Times New Roman" w:hAnsi="Times New Roman"/>
          <w:sz w:val="20"/>
          <w:szCs w:val="20"/>
        </w:rPr>
        <w:t xml:space="preserve"> 2004</w:t>
      </w:r>
      <w:r w:rsidR="00FD6D98" w:rsidRPr="0079048C">
        <w:rPr>
          <w:rFonts w:ascii="Times New Roman" w:hAnsi="Times New Roman"/>
          <w:sz w:val="20"/>
          <w:szCs w:val="20"/>
        </w:rPr>
        <w:t>.</w:t>
      </w:r>
      <w:r w:rsidR="006C5D2B" w:rsidRPr="0079048C">
        <w:rPr>
          <w:rFonts w:ascii="Times New Roman" w:eastAsia="Times New Roman" w:hAnsi="Times New Roman"/>
          <w:sz w:val="20"/>
          <w:szCs w:val="20"/>
          <w:lang w:eastAsia="pt-BR"/>
        </w:rPr>
        <w:t xml:space="preserve"> </w:t>
      </w: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FERREIRA, G</w:t>
      </w:r>
      <w:r w:rsidR="00DB1F91" w:rsidRPr="00343D7E">
        <w:rPr>
          <w:rFonts w:ascii="Times New Roman" w:hAnsi="Times New Roman"/>
          <w:sz w:val="20"/>
          <w:szCs w:val="20"/>
        </w:rPr>
        <w:t>.</w:t>
      </w:r>
      <w:r w:rsidRPr="00343D7E">
        <w:rPr>
          <w:rFonts w:ascii="Times New Roman" w:hAnsi="Times New Roman"/>
          <w:sz w:val="20"/>
          <w:szCs w:val="20"/>
        </w:rPr>
        <w:t xml:space="preserve"> G. </w:t>
      </w:r>
      <w:r w:rsidRPr="00343D7E">
        <w:rPr>
          <w:rFonts w:ascii="Times New Roman" w:hAnsi="Times New Roman"/>
          <w:b/>
          <w:sz w:val="20"/>
          <w:szCs w:val="20"/>
        </w:rPr>
        <w:t xml:space="preserve">Condições </w:t>
      </w:r>
      <w:r w:rsidR="001223CB" w:rsidRPr="00343D7E">
        <w:rPr>
          <w:rFonts w:ascii="Times New Roman" w:hAnsi="Times New Roman"/>
          <w:b/>
          <w:sz w:val="20"/>
          <w:szCs w:val="20"/>
        </w:rPr>
        <w:t xml:space="preserve">atuariais </w:t>
      </w:r>
      <w:r w:rsidRPr="00343D7E">
        <w:rPr>
          <w:rFonts w:ascii="Times New Roman" w:hAnsi="Times New Roman"/>
          <w:b/>
          <w:sz w:val="20"/>
          <w:szCs w:val="20"/>
        </w:rPr>
        <w:t xml:space="preserve">para a </w:t>
      </w:r>
      <w:r w:rsidR="001223CB" w:rsidRPr="00343D7E">
        <w:rPr>
          <w:rFonts w:ascii="Times New Roman" w:hAnsi="Times New Roman"/>
          <w:b/>
          <w:sz w:val="20"/>
          <w:szCs w:val="20"/>
        </w:rPr>
        <w:t xml:space="preserve">construção </w:t>
      </w:r>
      <w:r w:rsidRPr="00343D7E">
        <w:rPr>
          <w:rFonts w:ascii="Times New Roman" w:hAnsi="Times New Roman"/>
          <w:b/>
          <w:sz w:val="20"/>
          <w:szCs w:val="20"/>
        </w:rPr>
        <w:t>do Fundo Previdenciário Federal – FUNPRESP.</w:t>
      </w:r>
      <w:r w:rsidRPr="00343D7E">
        <w:rPr>
          <w:rFonts w:ascii="Times New Roman" w:hAnsi="Times New Roman"/>
          <w:sz w:val="20"/>
          <w:szCs w:val="20"/>
        </w:rPr>
        <w:t xml:space="preserve"> </w:t>
      </w:r>
      <w:proofErr w:type="gramStart"/>
      <w:r w:rsidRPr="00343D7E">
        <w:rPr>
          <w:rFonts w:ascii="Times New Roman" w:hAnsi="Times New Roman"/>
          <w:sz w:val="20"/>
          <w:szCs w:val="20"/>
        </w:rPr>
        <w:t xml:space="preserve">Dissertação </w:t>
      </w:r>
      <w:r w:rsidR="001223CB" w:rsidRPr="00343D7E">
        <w:rPr>
          <w:rFonts w:ascii="Times New Roman" w:hAnsi="Times New Roman"/>
          <w:sz w:val="20"/>
          <w:szCs w:val="20"/>
        </w:rPr>
        <w:t>(</w:t>
      </w:r>
      <w:r w:rsidRPr="00343D7E">
        <w:rPr>
          <w:rFonts w:ascii="Times New Roman" w:hAnsi="Times New Roman"/>
          <w:sz w:val="20"/>
          <w:szCs w:val="20"/>
        </w:rPr>
        <w:t>Mestrado em Economia</w:t>
      </w:r>
      <w:r w:rsidR="001223CB" w:rsidRPr="00343D7E">
        <w:rPr>
          <w:rFonts w:ascii="Times New Roman" w:hAnsi="Times New Roman"/>
          <w:sz w:val="20"/>
          <w:szCs w:val="20"/>
        </w:rPr>
        <w:t>)</w:t>
      </w:r>
      <w:r w:rsidRPr="00343D7E">
        <w:rPr>
          <w:rFonts w:ascii="Times New Roman" w:hAnsi="Times New Roman"/>
          <w:sz w:val="20"/>
          <w:szCs w:val="20"/>
        </w:rPr>
        <w:t xml:space="preserve"> – Faculdade de Economia, Administração e Contabilidade)</w:t>
      </w:r>
      <w:proofErr w:type="gramEnd"/>
      <w:r w:rsidRPr="00343D7E">
        <w:rPr>
          <w:rFonts w:ascii="Times New Roman" w:hAnsi="Times New Roman"/>
          <w:sz w:val="20"/>
          <w:szCs w:val="20"/>
        </w:rPr>
        <w:t>.</w:t>
      </w:r>
      <w:r w:rsidR="001223CB" w:rsidRPr="00343D7E">
        <w:rPr>
          <w:rFonts w:ascii="Times New Roman" w:hAnsi="Times New Roman"/>
          <w:sz w:val="20"/>
          <w:szCs w:val="20"/>
        </w:rPr>
        <w:t xml:space="preserve"> São Paulo: Universidade de São Paulo, 2008. </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 xml:space="preserve">GIAMBIAGI, F. </w:t>
      </w:r>
      <w:proofErr w:type="gramStart"/>
      <w:r w:rsidR="006030CA" w:rsidRPr="00343D7E">
        <w:rPr>
          <w:rFonts w:ascii="Times New Roman" w:hAnsi="Times New Roman"/>
          <w:i/>
          <w:sz w:val="20"/>
          <w:szCs w:val="20"/>
        </w:rPr>
        <w:t>et</w:t>
      </w:r>
      <w:proofErr w:type="gramEnd"/>
      <w:r w:rsidR="006030CA" w:rsidRPr="00343D7E">
        <w:rPr>
          <w:rFonts w:ascii="Times New Roman" w:hAnsi="Times New Roman"/>
          <w:i/>
          <w:sz w:val="20"/>
          <w:szCs w:val="20"/>
        </w:rPr>
        <w:t xml:space="preserve"> al</w:t>
      </w:r>
      <w:r w:rsidRPr="00343D7E">
        <w:rPr>
          <w:rFonts w:ascii="Times New Roman" w:hAnsi="Times New Roman"/>
          <w:sz w:val="20"/>
          <w:szCs w:val="20"/>
        </w:rPr>
        <w:t xml:space="preserve">. </w:t>
      </w:r>
      <w:r w:rsidRPr="00343D7E">
        <w:rPr>
          <w:rFonts w:ascii="Times New Roman" w:hAnsi="Times New Roman"/>
          <w:b/>
          <w:sz w:val="20"/>
          <w:szCs w:val="20"/>
        </w:rPr>
        <w:t xml:space="preserve">Diagnóstico da </w:t>
      </w:r>
      <w:r w:rsidR="001223CB" w:rsidRPr="00343D7E">
        <w:rPr>
          <w:rFonts w:ascii="Times New Roman" w:hAnsi="Times New Roman"/>
          <w:b/>
          <w:sz w:val="20"/>
          <w:szCs w:val="20"/>
        </w:rPr>
        <w:t xml:space="preserve">previdência social </w:t>
      </w:r>
      <w:r w:rsidRPr="00343D7E">
        <w:rPr>
          <w:rFonts w:ascii="Times New Roman" w:hAnsi="Times New Roman"/>
          <w:b/>
          <w:sz w:val="20"/>
          <w:szCs w:val="20"/>
        </w:rPr>
        <w:t>no Brasil</w:t>
      </w:r>
      <w:r w:rsidRPr="00343D7E">
        <w:rPr>
          <w:rFonts w:ascii="Times New Roman" w:hAnsi="Times New Roman"/>
          <w:sz w:val="20"/>
          <w:szCs w:val="20"/>
        </w:rPr>
        <w:t xml:space="preserve">: o que foi feito e o que falta reformar?. Rio de Janeiro: </w:t>
      </w:r>
      <w:proofErr w:type="gramStart"/>
      <w:r w:rsidR="001223CB" w:rsidRPr="00343D7E">
        <w:rPr>
          <w:rFonts w:ascii="Times New Roman" w:hAnsi="Times New Roman"/>
          <w:sz w:val="20"/>
          <w:szCs w:val="20"/>
        </w:rPr>
        <w:t>Ipea</w:t>
      </w:r>
      <w:proofErr w:type="gramEnd"/>
      <w:r w:rsidRPr="00343D7E">
        <w:rPr>
          <w:rFonts w:ascii="Times New Roman" w:hAnsi="Times New Roman"/>
          <w:sz w:val="20"/>
          <w:szCs w:val="20"/>
        </w:rPr>
        <w:t>, 2004 (Texto para Discussão</w:t>
      </w:r>
      <w:r w:rsidR="001223CB" w:rsidRPr="00343D7E">
        <w:rPr>
          <w:rFonts w:ascii="Times New Roman" w:hAnsi="Times New Roman"/>
          <w:sz w:val="20"/>
          <w:szCs w:val="20"/>
        </w:rPr>
        <w:t>,</w:t>
      </w:r>
      <w:r w:rsidRPr="00343D7E">
        <w:rPr>
          <w:rFonts w:ascii="Times New Roman" w:hAnsi="Times New Roman"/>
          <w:sz w:val="20"/>
          <w:szCs w:val="20"/>
        </w:rPr>
        <w:t xml:space="preserve"> n</w:t>
      </w:r>
      <w:r w:rsidR="001223CB" w:rsidRPr="00343D7E">
        <w:rPr>
          <w:rFonts w:ascii="Times New Roman" w:hAnsi="Times New Roman"/>
          <w:sz w:val="20"/>
          <w:szCs w:val="20"/>
        </w:rPr>
        <w:t>.</w:t>
      </w:r>
      <w:r w:rsidRPr="00343D7E">
        <w:rPr>
          <w:rFonts w:ascii="Times New Roman" w:hAnsi="Times New Roman"/>
          <w:sz w:val="20"/>
          <w:szCs w:val="20"/>
        </w:rPr>
        <w:t xml:space="preserve"> 1</w:t>
      </w:r>
      <w:r w:rsidR="001223CB" w:rsidRPr="00343D7E">
        <w:rPr>
          <w:rFonts w:ascii="Times New Roman" w:hAnsi="Times New Roman"/>
          <w:sz w:val="20"/>
          <w:szCs w:val="20"/>
        </w:rPr>
        <w:t>.</w:t>
      </w:r>
      <w:r w:rsidRPr="00343D7E">
        <w:rPr>
          <w:rFonts w:ascii="Times New Roman" w:hAnsi="Times New Roman"/>
          <w:sz w:val="20"/>
          <w:szCs w:val="20"/>
        </w:rPr>
        <w:t>050).</w:t>
      </w:r>
    </w:p>
    <w:p w:rsidR="00A17BC0" w:rsidRPr="00343D7E" w:rsidRDefault="00A17BC0" w:rsidP="00A17BC0">
      <w:pPr>
        <w:spacing w:after="0" w:line="240" w:lineRule="auto"/>
        <w:jc w:val="both"/>
        <w:rPr>
          <w:rFonts w:ascii="Times New Roman" w:hAnsi="Times New Roman"/>
          <w:sz w:val="20"/>
          <w:szCs w:val="20"/>
        </w:rPr>
      </w:pPr>
    </w:p>
    <w:p w:rsidR="001223CB" w:rsidRPr="00343D7E" w:rsidRDefault="00A17BC0" w:rsidP="00A17BC0">
      <w:pPr>
        <w:spacing w:after="0" w:line="240" w:lineRule="auto"/>
        <w:jc w:val="both"/>
        <w:rPr>
          <w:rFonts w:ascii="Times New Roman" w:eastAsia="Times New Roman" w:hAnsi="Times New Roman"/>
          <w:sz w:val="20"/>
          <w:szCs w:val="20"/>
          <w:lang w:eastAsia="pt-BR"/>
        </w:rPr>
      </w:pPr>
      <w:r w:rsidRPr="00343D7E">
        <w:rPr>
          <w:rFonts w:ascii="Times New Roman" w:eastAsia="Times New Roman" w:hAnsi="Times New Roman"/>
          <w:sz w:val="20"/>
          <w:szCs w:val="20"/>
          <w:lang w:eastAsia="pt-BR"/>
        </w:rPr>
        <w:t>IPEA.</w:t>
      </w:r>
      <w:r w:rsidR="001223CB" w:rsidRPr="00343D7E">
        <w:rPr>
          <w:rFonts w:ascii="Times New Roman" w:eastAsia="Times New Roman" w:hAnsi="Times New Roman"/>
          <w:sz w:val="20"/>
          <w:szCs w:val="20"/>
          <w:lang w:eastAsia="pt-BR"/>
        </w:rPr>
        <w:t xml:space="preserve"> </w:t>
      </w:r>
      <w:r w:rsidR="001223CB" w:rsidRPr="00343D7E">
        <w:rPr>
          <w:rFonts w:ascii="Times New Roman" w:eastAsia="Times New Roman" w:hAnsi="Times New Roman"/>
          <w:b/>
          <w:bCs/>
          <w:sz w:val="20"/>
          <w:szCs w:val="20"/>
          <w:lang w:eastAsia="pt-BR"/>
        </w:rPr>
        <w:t>Políticas Sociais</w:t>
      </w:r>
      <w:r w:rsidR="001223CB" w:rsidRPr="00343D7E">
        <w:rPr>
          <w:rFonts w:ascii="Times New Roman" w:eastAsia="Times New Roman" w:hAnsi="Times New Roman"/>
          <w:b/>
          <w:sz w:val="20"/>
          <w:szCs w:val="20"/>
          <w:lang w:eastAsia="pt-BR"/>
        </w:rPr>
        <w:t>: acompanhamento e análise,</w:t>
      </w:r>
      <w:r w:rsidR="001223CB" w:rsidRPr="00343D7E">
        <w:rPr>
          <w:rFonts w:ascii="Times New Roman" w:eastAsia="Times New Roman" w:hAnsi="Times New Roman"/>
          <w:sz w:val="20"/>
          <w:szCs w:val="20"/>
          <w:lang w:eastAsia="pt-BR"/>
        </w:rPr>
        <w:t xml:space="preserve"> Brasília: </w:t>
      </w:r>
      <w:proofErr w:type="spellStart"/>
      <w:r w:rsidR="001223CB" w:rsidRPr="00343D7E">
        <w:rPr>
          <w:rFonts w:ascii="Times New Roman" w:eastAsia="Times New Roman" w:hAnsi="Times New Roman"/>
          <w:sz w:val="20"/>
          <w:szCs w:val="20"/>
          <w:lang w:eastAsia="pt-BR"/>
        </w:rPr>
        <w:t>Disoc</w:t>
      </w:r>
      <w:proofErr w:type="spellEnd"/>
      <w:r w:rsidR="001223CB" w:rsidRPr="00343D7E">
        <w:rPr>
          <w:rFonts w:ascii="Times New Roman" w:eastAsia="Times New Roman" w:hAnsi="Times New Roman"/>
          <w:sz w:val="20"/>
          <w:szCs w:val="20"/>
          <w:lang w:eastAsia="pt-BR"/>
        </w:rPr>
        <w:t>, n. 13, capítulo de previdência social, mar. 2007.</w:t>
      </w:r>
    </w:p>
    <w:p w:rsidR="001223CB" w:rsidRPr="00343D7E" w:rsidRDefault="001223CB" w:rsidP="00A17BC0">
      <w:pPr>
        <w:spacing w:after="0" w:line="240" w:lineRule="auto"/>
        <w:jc w:val="both"/>
        <w:rPr>
          <w:rFonts w:ascii="Times New Roman" w:eastAsia="Times New Roman" w:hAnsi="Times New Roman"/>
          <w:sz w:val="20"/>
          <w:szCs w:val="20"/>
          <w:lang w:eastAsia="pt-BR"/>
        </w:rPr>
      </w:pPr>
    </w:p>
    <w:p w:rsidR="00A17BC0" w:rsidRPr="00343D7E" w:rsidRDefault="001223CB" w:rsidP="00A17BC0">
      <w:pPr>
        <w:spacing w:after="0" w:line="240" w:lineRule="auto"/>
        <w:jc w:val="both"/>
        <w:rPr>
          <w:rFonts w:ascii="Times New Roman" w:eastAsia="Times New Roman" w:hAnsi="Times New Roman"/>
          <w:sz w:val="20"/>
          <w:szCs w:val="20"/>
          <w:lang w:eastAsia="pt-BR"/>
        </w:rPr>
      </w:pPr>
      <w:r w:rsidRPr="00343D7E">
        <w:rPr>
          <w:rFonts w:ascii="Times New Roman" w:eastAsia="Times New Roman" w:hAnsi="Times New Roman"/>
          <w:sz w:val="20"/>
          <w:szCs w:val="20"/>
          <w:lang w:eastAsia="pt-BR"/>
        </w:rPr>
        <w:t xml:space="preserve">______. </w:t>
      </w:r>
      <w:r w:rsidR="00A17BC0" w:rsidRPr="00343D7E">
        <w:rPr>
          <w:rFonts w:ascii="Times New Roman" w:eastAsia="Times New Roman" w:hAnsi="Times New Roman"/>
          <w:b/>
          <w:bCs/>
          <w:sz w:val="20"/>
          <w:szCs w:val="20"/>
          <w:lang w:eastAsia="pt-BR"/>
        </w:rPr>
        <w:t>Políticas Sociais</w:t>
      </w:r>
      <w:r w:rsidR="00A17BC0" w:rsidRPr="00343D7E">
        <w:rPr>
          <w:rFonts w:ascii="Times New Roman" w:eastAsia="Times New Roman" w:hAnsi="Times New Roman"/>
          <w:b/>
          <w:sz w:val="20"/>
          <w:szCs w:val="20"/>
          <w:lang w:eastAsia="pt-BR"/>
        </w:rPr>
        <w:t>: acompanhamento e análise</w:t>
      </w:r>
      <w:r w:rsidRPr="00343D7E">
        <w:rPr>
          <w:rFonts w:ascii="Times New Roman" w:eastAsia="Times New Roman" w:hAnsi="Times New Roman"/>
          <w:sz w:val="20"/>
          <w:szCs w:val="20"/>
          <w:lang w:eastAsia="pt-BR"/>
        </w:rPr>
        <w:t>,</w:t>
      </w:r>
      <w:r w:rsidR="00A17BC0" w:rsidRPr="00343D7E">
        <w:rPr>
          <w:rFonts w:ascii="Times New Roman" w:eastAsia="Times New Roman" w:hAnsi="Times New Roman"/>
          <w:sz w:val="20"/>
          <w:szCs w:val="20"/>
          <w:lang w:eastAsia="pt-BR"/>
        </w:rPr>
        <w:t xml:space="preserve"> Brasília</w:t>
      </w:r>
      <w:r w:rsidRPr="00343D7E">
        <w:rPr>
          <w:rFonts w:ascii="Times New Roman" w:eastAsia="Times New Roman" w:hAnsi="Times New Roman"/>
          <w:sz w:val="20"/>
          <w:szCs w:val="20"/>
          <w:lang w:eastAsia="pt-BR"/>
        </w:rPr>
        <w:t>:</w:t>
      </w:r>
      <w:r w:rsidR="00A17BC0" w:rsidRPr="00343D7E">
        <w:rPr>
          <w:rFonts w:ascii="Times New Roman" w:eastAsia="Times New Roman" w:hAnsi="Times New Roman"/>
          <w:sz w:val="20"/>
          <w:szCs w:val="20"/>
          <w:lang w:eastAsia="pt-BR"/>
        </w:rPr>
        <w:t xml:space="preserve"> </w:t>
      </w:r>
      <w:proofErr w:type="spellStart"/>
      <w:r w:rsidR="00A17BC0" w:rsidRPr="00343D7E">
        <w:rPr>
          <w:rFonts w:ascii="Times New Roman" w:eastAsia="Times New Roman" w:hAnsi="Times New Roman"/>
          <w:sz w:val="20"/>
          <w:szCs w:val="20"/>
          <w:lang w:eastAsia="pt-BR"/>
        </w:rPr>
        <w:t>Disoc</w:t>
      </w:r>
      <w:proofErr w:type="spellEnd"/>
      <w:r w:rsidR="00A17BC0" w:rsidRPr="00343D7E">
        <w:rPr>
          <w:rFonts w:ascii="Times New Roman" w:eastAsia="Times New Roman" w:hAnsi="Times New Roman"/>
          <w:sz w:val="20"/>
          <w:szCs w:val="20"/>
          <w:lang w:eastAsia="pt-BR"/>
        </w:rPr>
        <w:t>, n</w:t>
      </w:r>
      <w:r w:rsidRPr="00343D7E">
        <w:rPr>
          <w:rFonts w:ascii="Times New Roman" w:eastAsia="Times New Roman" w:hAnsi="Times New Roman"/>
          <w:sz w:val="20"/>
          <w:szCs w:val="20"/>
          <w:lang w:eastAsia="pt-BR"/>
        </w:rPr>
        <w:t>.</w:t>
      </w:r>
      <w:r w:rsidR="00A17BC0" w:rsidRPr="00343D7E">
        <w:rPr>
          <w:rFonts w:ascii="Times New Roman" w:eastAsia="Times New Roman" w:hAnsi="Times New Roman"/>
          <w:sz w:val="20"/>
          <w:szCs w:val="20"/>
          <w:lang w:eastAsia="pt-BR"/>
        </w:rPr>
        <w:t xml:space="preserve"> 15</w:t>
      </w:r>
      <w:r w:rsidRPr="00343D7E">
        <w:rPr>
          <w:rFonts w:ascii="Times New Roman" w:eastAsia="Times New Roman" w:hAnsi="Times New Roman"/>
          <w:sz w:val="20"/>
          <w:szCs w:val="20"/>
          <w:lang w:eastAsia="pt-BR"/>
        </w:rPr>
        <w:t>,</w:t>
      </w:r>
      <w:r w:rsidR="00A17BC0" w:rsidRPr="00343D7E">
        <w:rPr>
          <w:rFonts w:ascii="Times New Roman" w:eastAsia="Times New Roman" w:hAnsi="Times New Roman"/>
          <w:sz w:val="20"/>
          <w:szCs w:val="20"/>
          <w:lang w:eastAsia="pt-BR"/>
        </w:rPr>
        <w:t xml:space="preserve"> capítulo de previdência social, mar</w:t>
      </w:r>
      <w:r w:rsidRPr="00343D7E">
        <w:rPr>
          <w:rFonts w:ascii="Times New Roman" w:eastAsia="Times New Roman" w:hAnsi="Times New Roman"/>
          <w:sz w:val="20"/>
          <w:szCs w:val="20"/>
          <w:lang w:eastAsia="pt-BR"/>
        </w:rPr>
        <w:t>.</w:t>
      </w:r>
      <w:r w:rsidR="00A17BC0" w:rsidRPr="00343D7E">
        <w:rPr>
          <w:rFonts w:ascii="Times New Roman" w:eastAsia="Times New Roman" w:hAnsi="Times New Roman"/>
          <w:sz w:val="20"/>
          <w:szCs w:val="20"/>
          <w:lang w:eastAsia="pt-BR"/>
        </w:rPr>
        <w:t xml:space="preserve"> 2008.</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1223CB" w:rsidP="00A17BC0">
      <w:pPr>
        <w:spacing w:after="0" w:line="240" w:lineRule="auto"/>
        <w:jc w:val="both"/>
        <w:rPr>
          <w:rFonts w:ascii="Times New Roman" w:eastAsia="Times New Roman" w:hAnsi="Times New Roman"/>
          <w:sz w:val="20"/>
          <w:szCs w:val="20"/>
          <w:lang w:eastAsia="pt-BR"/>
        </w:rPr>
      </w:pPr>
      <w:r w:rsidRPr="00343D7E">
        <w:rPr>
          <w:rFonts w:ascii="Times New Roman" w:eastAsia="Times New Roman" w:hAnsi="Times New Roman"/>
          <w:sz w:val="20"/>
          <w:szCs w:val="20"/>
          <w:lang w:eastAsia="pt-BR"/>
        </w:rPr>
        <w:t xml:space="preserve">______. </w:t>
      </w:r>
      <w:r w:rsidRPr="00343D7E">
        <w:rPr>
          <w:rFonts w:ascii="Times New Roman" w:eastAsia="Times New Roman" w:hAnsi="Times New Roman"/>
          <w:b/>
          <w:bCs/>
          <w:sz w:val="20"/>
          <w:szCs w:val="20"/>
          <w:lang w:eastAsia="pt-BR"/>
        </w:rPr>
        <w:t>Políticas Sociais</w:t>
      </w:r>
      <w:r w:rsidRPr="00343D7E">
        <w:rPr>
          <w:rFonts w:ascii="Times New Roman" w:eastAsia="Times New Roman" w:hAnsi="Times New Roman"/>
          <w:b/>
          <w:sz w:val="20"/>
          <w:szCs w:val="20"/>
          <w:lang w:eastAsia="pt-BR"/>
        </w:rPr>
        <w:t>: acompanhamento e análise</w:t>
      </w:r>
      <w:r w:rsidRPr="00343D7E">
        <w:rPr>
          <w:rFonts w:ascii="Times New Roman" w:eastAsia="Times New Roman" w:hAnsi="Times New Roman"/>
          <w:sz w:val="20"/>
          <w:szCs w:val="20"/>
          <w:lang w:eastAsia="pt-BR"/>
        </w:rPr>
        <w:t xml:space="preserve">, Brasília: </w:t>
      </w:r>
      <w:proofErr w:type="spellStart"/>
      <w:r w:rsidRPr="00343D7E">
        <w:rPr>
          <w:rFonts w:ascii="Times New Roman" w:eastAsia="Times New Roman" w:hAnsi="Times New Roman"/>
          <w:sz w:val="20"/>
          <w:szCs w:val="20"/>
          <w:lang w:eastAsia="pt-BR"/>
        </w:rPr>
        <w:t>Disoc</w:t>
      </w:r>
      <w:proofErr w:type="spellEnd"/>
      <w:r w:rsidRPr="00343D7E">
        <w:rPr>
          <w:rFonts w:ascii="Times New Roman" w:eastAsia="Times New Roman" w:hAnsi="Times New Roman"/>
          <w:sz w:val="20"/>
          <w:szCs w:val="20"/>
          <w:lang w:eastAsia="pt-BR"/>
        </w:rPr>
        <w:t>, n. 17, 200</w:t>
      </w:r>
      <w:r w:rsidR="002528D3" w:rsidRPr="00343D7E">
        <w:rPr>
          <w:rFonts w:ascii="Times New Roman" w:eastAsia="Times New Roman" w:hAnsi="Times New Roman"/>
          <w:sz w:val="20"/>
          <w:szCs w:val="20"/>
          <w:lang w:eastAsia="pt-BR"/>
        </w:rPr>
        <w:t>9</w:t>
      </w:r>
      <w:r w:rsidRPr="00343D7E">
        <w:rPr>
          <w:rFonts w:ascii="Times New Roman" w:eastAsia="Times New Roman" w:hAnsi="Times New Roman"/>
          <w:sz w:val="20"/>
          <w:szCs w:val="20"/>
          <w:lang w:eastAsia="pt-BR"/>
        </w:rPr>
        <w:t>.</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lang w:val="en-US"/>
        </w:rPr>
        <w:t xml:space="preserve">ORSZAG, P.; STIGLITZ, J. </w:t>
      </w:r>
      <w:r w:rsidRPr="00343D7E">
        <w:rPr>
          <w:rFonts w:ascii="Times New Roman" w:hAnsi="Times New Roman"/>
          <w:b/>
          <w:sz w:val="20"/>
          <w:szCs w:val="20"/>
          <w:lang w:val="en-US"/>
        </w:rPr>
        <w:t xml:space="preserve">Rethinking </w:t>
      </w:r>
      <w:r w:rsidR="002528D3" w:rsidRPr="00343D7E">
        <w:rPr>
          <w:rFonts w:ascii="Times New Roman" w:hAnsi="Times New Roman"/>
          <w:b/>
          <w:sz w:val="20"/>
          <w:szCs w:val="20"/>
          <w:lang w:val="en-US"/>
        </w:rPr>
        <w:t>pension reform</w:t>
      </w:r>
      <w:r w:rsidR="002528D3" w:rsidRPr="00343D7E">
        <w:rPr>
          <w:rFonts w:ascii="Times New Roman" w:hAnsi="Times New Roman"/>
          <w:sz w:val="20"/>
          <w:szCs w:val="20"/>
          <w:lang w:val="en-US"/>
        </w:rPr>
        <w:t>: ten myths about social security systems</w:t>
      </w:r>
      <w:r w:rsidRPr="00343D7E">
        <w:rPr>
          <w:rFonts w:ascii="Times New Roman" w:hAnsi="Times New Roman"/>
          <w:sz w:val="20"/>
          <w:szCs w:val="20"/>
          <w:lang w:val="en-US"/>
        </w:rPr>
        <w:t xml:space="preserve">. </w:t>
      </w:r>
      <w:r w:rsidRPr="00343D7E">
        <w:rPr>
          <w:rFonts w:ascii="Times New Roman" w:hAnsi="Times New Roman"/>
          <w:sz w:val="20"/>
          <w:szCs w:val="20"/>
        </w:rPr>
        <w:t>Washington D.C.: Banco Mundial, 1999.</w:t>
      </w:r>
    </w:p>
    <w:p w:rsidR="00A17BC0" w:rsidRPr="00343D7E" w:rsidRDefault="00A17BC0" w:rsidP="00A17BC0">
      <w:pPr>
        <w:spacing w:after="0" w:line="240" w:lineRule="auto"/>
        <w:jc w:val="both"/>
        <w:rPr>
          <w:rFonts w:ascii="Times New Roman" w:hAnsi="Times New Roman"/>
          <w:sz w:val="20"/>
          <w:szCs w:val="20"/>
        </w:rPr>
      </w:pPr>
    </w:p>
    <w:p w:rsidR="0079048C" w:rsidRPr="0079048C" w:rsidRDefault="0079048C" w:rsidP="0079048C">
      <w:pPr>
        <w:spacing w:after="0" w:line="240" w:lineRule="auto"/>
        <w:jc w:val="both"/>
        <w:rPr>
          <w:rFonts w:ascii="Times New Roman" w:hAnsi="Times New Roman"/>
          <w:sz w:val="20"/>
          <w:szCs w:val="20"/>
          <w:lang w:val="en-US"/>
        </w:rPr>
      </w:pPr>
      <w:proofErr w:type="gramStart"/>
      <w:r w:rsidRPr="0079048C">
        <w:rPr>
          <w:rFonts w:ascii="Times New Roman" w:hAnsi="Times New Roman"/>
          <w:sz w:val="20"/>
          <w:szCs w:val="20"/>
          <w:lang w:val="en-US"/>
        </w:rPr>
        <w:t xml:space="preserve">PYATT, Graham; CHEN, </w:t>
      </w:r>
      <w:proofErr w:type="spellStart"/>
      <w:r w:rsidRPr="0079048C">
        <w:rPr>
          <w:rFonts w:ascii="Times New Roman" w:hAnsi="Times New Roman"/>
          <w:sz w:val="20"/>
          <w:szCs w:val="20"/>
          <w:lang w:val="en-US"/>
        </w:rPr>
        <w:t>Chau</w:t>
      </w:r>
      <w:proofErr w:type="spellEnd"/>
      <w:r w:rsidRPr="0079048C">
        <w:rPr>
          <w:rFonts w:ascii="Times New Roman" w:hAnsi="Times New Roman"/>
          <w:sz w:val="20"/>
          <w:szCs w:val="20"/>
          <w:lang w:val="en-US"/>
        </w:rPr>
        <w:t>-nan; FEI, John.</w:t>
      </w:r>
      <w:proofErr w:type="gramEnd"/>
      <w:r w:rsidRPr="0079048C">
        <w:rPr>
          <w:rFonts w:ascii="Times New Roman" w:hAnsi="Times New Roman"/>
          <w:sz w:val="20"/>
          <w:szCs w:val="20"/>
          <w:lang w:val="en-US"/>
        </w:rPr>
        <w:t xml:space="preserve"> </w:t>
      </w:r>
      <w:proofErr w:type="gramStart"/>
      <w:r w:rsidRPr="0079048C">
        <w:rPr>
          <w:rFonts w:ascii="Times New Roman" w:hAnsi="Times New Roman"/>
          <w:sz w:val="20"/>
          <w:szCs w:val="20"/>
          <w:lang w:val="en-US"/>
        </w:rPr>
        <w:t>The Distribution of Income by Factor Components.</w:t>
      </w:r>
      <w:proofErr w:type="gramEnd"/>
      <w:r w:rsidRPr="0079048C">
        <w:rPr>
          <w:rFonts w:ascii="Times New Roman" w:hAnsi="Times New Roman"/>
          <w:sz w:val="20"/>
          <w:szCs w:val="20"/>
          <w:lang w:val="en-US"/>
        </w:rPr>
        <w:t xml:space="preserve"> </w:t>
      </w:r>
      <w:r w:rsidRPr="008C5F38">
        <w:rPr>
          <w:rFonts w:ascii="Times New Roman" w:hAnsi="Times New Roman"/>
          <w:b/>
          <w:sz w:val="20"/>
          <w:szCs w:val="20"/>
          <w:lang w:val="en-US"/>
        </w:rPr>
        <w:t>The Quarterly Journal of Economics</w:t>
      </w:r>
      <w:r w:rsidRPr="0079048C">
        <w:rPr>
          <w:rFonts w:ascii="Times New Roman" w:hAnsi="Times New Roman"/>
          <w:sz w:val="20"/>
          <w:szCs w:val="20"/>
          <w:lang w:val="en-US"/>
        </w:rPr>
        <w:t>, Vol. 95, nº 3 (Nov., 1980).</w:t>
      </w:r>
    </w:p>
    <w:p w:rsidR="0079048C" w:rsidRDefault="0079048C"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RANGEL, L</w:t>
      </w:r>
      <w:r w:rsidR="002528D3" w:rsidRPr="00343D7E">
        <w:rPr>
          <w:rFonts w:ascii="Times New Roman" w:hAnsi="Times New Roman"/>
          <w:sz w:val="20"/>
          <w:szCs w:val="20"/>
        </w:rPr>
        <w:t>.</w:t>
      </w:r>
      <w:r w:rsidRPr="00343D7E">
        <w:rPr>
          <w:rFonts w:ascii="Times New Roman" w:hAnsi="Times New Roman"/>
          <w:sz w:val="20"/>
          <w:szCs w:val="20"/>
        </w:rPr>
        <w:t xml:space="preserve"> A.; VAZ, F</w:t>
      </w:r>
      <w:r w:rsidR="002528D3" w:rsidRPr="00343D7E">
        <w:rPr>
          <w:rFonts w:ascii="Times New Roman" w:hAnsi="Times New Roman"/>
          <w:sz w:val="20"/>
          <w:szCs w:val="20"/>
        </w:rPr>
        <w:t>.</w:t>
      </w:r>
      <w:r w:rsidRPr="00343D7E">
        <w:rPr>
          <w:rFonts w:ascii="Times New Roman" w:hAnsi="Times New Roman"/>
          <w:sz w:val="20"/>
          <w:szCs w:val="20"/>
        </w:rPr>
        <w:t xml:space="preserve">; FERREIRA, J. Desigualdade na </w:t>
      </w:r>
      <w:r w:rsidR="002528D3" w:rsidRPr="00343D7E">
        <w:rPr>
          <w:rFonts w:ascii="Times New Roman" w:hAnsi="Times New Roman"/>
          <w:sz w:val="20"/>
          <w:szCs w:val="20"/>
        </w:rPr>
        <w:t>distribuição de renda: enfoque nas aposentadorias e pensões públicas</w:t>
      </w:r>
      <w:r w:rsidRPr="00343D7E">
        <w:rPr>
          <w:rFonts w:ascii="Times New Roman" w:hAnsi="Times New Roman"/>
          <w:sz w:val="20"/>
          <w:szCs w:val="20"/>
        </w:rPr>
        <w:t xml:space="preserve">. </w:t>
      </w:r>
      <w:r w:rsidRPr="00343D7E">
        <w:rPr>
          <w:rFonts w:ascii="Times New Roman" w:hAnsi="Times New Roman"/>
          <w:b/>
          <w:sz w:val="20"/>
          <w:szCs w:val="20"/>
        </w:rPr>
        <w:t>Informe de Previdência Social</w:t>
      </w:r>
      <w:r w:rsidR="002528D3" w:rsidRPr="00343D7E">
        <w:rPr>
          <w:rFonts w:ascii="Times New Roman" w:hAnsi="Times New Roman"/>
          <w:sz w:val="20"/>
          <w:szCs w:val="20"/>
        </w:rPr>
        <w:t>,</w:t>
      </w:r>
      <w:r w:rsidRPr="00343D7E">
        <w:rPr>
          <w:rFonts w:ascii="Times New Roman" w:hAnsi="Times New Roman"/>
          <w:sz w:val="20"/>
          <w:szCs w:val="20"/>
        </w:rPr>
        <w:t xml:space="preserve"> Brasília: Ministério da Previdência Social, v. 21, n</w:t>
      </w:r>
      <w:r w:rsidR="002528D3" w:rsidRPr="00343D7E">
        <w:rPr>
          <w:rFonts w:ascii="Times New Roman" w:hAnsi="Times New Roman"/>
          <w:sz w:val="20"/>
          <w:szCs w:val="20"/>
        </w:rPr>
        <w:t>.</w:t>
      </w:r>
      <w:r w:rsidRPr="00343D7E">
        <w:rPr>
          <w:rFonts w:ascii="Times New Roman" w:hAnsi="Times New Roman"/>
          <w:sz w:val="20"/>
          <w:szCs w:val="20"/>
        </w:rPr>
        <w:t xml:space="preserve"> 5</w:t>
      </w:r>
      <w:r w:rsidR="002528D3" w:rsidRPr="00343D7E">
        <w:rPr>
          <w:rFonts w:ascii="Times New Roman" w:hAnsi="Times New Roman"/>
          <w:sz w:val="20"/>
          <w:szCs w:val="20"/>
        </w:rPr>
        <w:t>, 2009</w:t>
      </w:r>
      <w:r w:rsidRPr="00343D7E">
        <w:rPr>
          <w:rFonts w:ascii="Times New Roman" w:hAnsi="Times New Roman"/>
          <w:sz w:val="20"/>
          <w:szCs w:val="20"/>
        </w:rPr>
        <w:t xml:space="preserve">. </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 xml:space="preserve">REYNAUD, E. Reforma das </w:t>
      </w:r>
      <w:r w:rsidR="002528D3" w:rsidRPr="00343D7E">
        <w:rPr>
          <w:rFonts w:ascii="Times New Roman" w:hAnsi="Times New Roman"/>
          <w:sz w:val="20"/>
          <w:szCs w:val="20"/>
        </w:rPr>
        <w:t xml:space="preserve">pensões, financiamento das aposentadorias: repartição e capitalização </w:t>
      </w:r>
      <w:r w:rsidRPr="00343D7E">
        <w:rPr>
          <w:rFonts w:ascii="Times New Roman" w:hAnsi="Times New Roman"/>
          <w:sz w:val="20"/>
          <w:szCs w:val="20"/>
        </w:rPr>
        <w:t xml:space="preserve">na União Europeia. </w:t>
      </w:r>
      <w:r w:rsidRPr="00343D7E">
        <w:rPr>
          <w:rFonts w:ascii="Times New Roman" w:hAnsi="Times New Roman"/>
          <w:b/>
          <w:sz w:val="20"/>
          <w:szCs w:val="20"/>
        </w:rPr>
        <w:t>Conjuntura Social</w:t>
      </w:r>
      <w:r w:rsidR="002528D3" w:rsidRPr="00343D7E">
        <w:rPr>
          <w:rFonts w:ascii="Times New Roman" w:hAnsi="Times New Roman"/>
          <w:sz w:val="20"/>
          <w:szCs w:val="20"/>
        </w:rPr>
        <w:t>,</w:t>
      </w:r>
      <w:r w:rsidRPr="00343D7E">
        <w:rPr>
          <w:rFonts w:ascii="Times New Roman" w:hAnsi="Times New Roman"/>
          <w:sz w:val="20"/>
          <w:szCs w:val="20"/>
        </w:rPr>
        <w:t xml:space="preserve"> Brasília: Ministério da Previdência Social, </w:t>
      </w:r>
      <w:r w:rsidR="002528D3" w:rsidRPr="00343D7E">
        <w:rPr>
          <w:rFonts w:ascii="Times New Roman" w:hAnsi="Times New Roman"/>
          <w:sz w:val="20"/>
          <w:szCs w:val="20"/>
        </w:rPr>
        <w:t xml:space="preserve">v. 8, n. 3, </w:t>
      </w:r>
      <w:r w:rsidRPr="00343D7E">
        <w:rPr>
          <w:rFonts w:ascii="Times New Roman" w:hAnsi="Times New Roman"/>
          <w:sz w:val="20"/>
          <w:szCs w:val="20"/>
        </w:rPr>
        <w:t>1997</w:t>
      </w:r>
      <w:r w:rsidR="002528D3" w:rsidRPr="00343D7E">
        <w:rPr>
          <w:rFonts w:ascii="Times New Roman" w:hAnsi="Times New Roman"/>
          <w:sz w:val="20"/>
          <w:szCs w:val="20"/>
        </w:rPr>
        <w:t>.</w:t>
      </w:r>
      <w:r w:rsidRPr="00343D7E">
        <w:rPr>
          <w:rFonts w:ascii="Times New Roman" w:hAnsi="Times New Roman"/>
          <w:sz w:val="20"/>
          <w:szCs w:val="20"/>
        </w:rPr>
        <w:t xml:space="preserve"> </w:t>
      </w:r>
    </w:p>
    <w:p w:rsidR="00A17BC0" w:rsidRPr="00343D7E" w:rsidRDefault="00A17BC0" w:rsidP="00A17BC0">
      <w:pPr>
        <w:spacing w:after="0" w:line="240" w:lineRule="auto"/>
        <w:jc w:val="both"/>
        <w:rPr>
          <w:rFonts w:ascii="Times New Roman" w:hAnsi="Times New Roman"/>
          <w:sz w:val="20"/>
          <w:szCs w:val="20"/>
        </w:rPr>
      </w:pPr>
    </w:p>
    <w:p w:rsidR="0079048C" w:rsidRDefault="0079048C" w:rsidP="00A17BC0">
      <w:pPr>
        <w:autoSpaceDE w:val="0"/>
        <w:autoSpaceDN w:val="0"/>
        <w:adjustRightInd w:val="0"/>
        <w:spacing w:after="0" w:line="240" w:lineRule="auto"/>
        <w:rPr>
          <w:rFonts w:ascii="Times New Roman" w:hAnsi="Times New Roman"/>
          <w:color w:val="231F20"/>
          <w:sz w:val="20"/>
          <w:szCs w:val="20"/>
        </w:rPr>
      </w:pPr>
      <w:r w:rsidRPr="0079048C">
        <w:rPr>
          <w:rFonts w:ascii="Times New Roman" w:hAnsi="Times New Roman"/>
          <w:color w:val="231F20"/>
          <w:sz w:val="20"/>
          <w:szCs w:val="20"/>
          <w:lang w:val="en-US"/>
        </w:rPr>
        <w:t xml:space="preserve">SHORROCKS, A. </w:t>
      </w:r>
      <w:proofErr w:type="gramStart"/>
      <w:r w:rsidRPr="0079048C">
        <w:rPr>
          <w:rFonts w:ascii="Times New Roman" w:hAnsi="Times New Roman"/>
          <w:color w:val="231F20"/>
          <w:sz w:val="20"/>
          <w:szCs w:val="20"/>
          <w:lang w:val="en-US"/>
        </w:rPr>
        <w:t>F..</w:t>
      </w:r>
      <w:proofErr w:type="gramEnd"/>
      <w:r w:rsidRPr="0079048C">
        <w:rPr>
          <w:rFonts w:ascii="Times New Roman" w:hAnsi="Times New Roman"/>
          <w:color w:val="231F20"/>
          <w:sz w:val="20"/>
          <w:szCs w:val="20"/>
          <w:lang w:val="en-US"/>
        </w:rPr>
        <w:t xml:space="preserve"> </w:t>
      </w:r>
      <w:proofErr w:type="gramStart"/>
      <w:r w:rsidRPr="0079048C">
        <w:rPr>
          <w:rFonts w:ascii="Times New Roman" w:hAnsi="Times New Roman"/>
          <w:color w:val="231F20"/>
          <w:sz w:val="20"/>
          <w:szCs w:val="20"/>
          <w:lang w:val="en-US"/>
        </w:rPr>
        <w:t>Inequality Decomposition by Factor Components.</w:t>
      </w:r>
      <w:proofErr w:type="gramEnd"/>
      <w:r w:rsidRPr="0079048C">
        <w:rPr>
          <w:rFonts w:ascii="Times New Roman" w:hAnsi="Times New Roman"/>
          <w:color w:val="231F20"/>
          <w:sz w:val="20"/>
          <w:szCs w:val="20"/>
          <w:lang w:val="en-US"/>
        </w:rPr>
        <w:t xml:space="preserve"> </w:t>
      </w:r>
      <w:proofErr w:type="spellStart"/>
      <w:r w:rsidRPr="008C5F38">
        <w:rPr>
          <w:rFonts w:ascii="Times New Roman" w:hAnsi="Times New Roman"/>
          <w:b/>
          <w:color w:val="231F20"/>
          <w:sz w:val="20"/>
          <w:szCs w:val="20"/>
        </w:rPr>
        <w:t>Econometrica</w:t>
      </w:r>
      <w:proofErr w:type="spellEnd"/>
      <w:r w:rsidRPr="0079048C">
        <w:rPr>
          <w:rFonts w:ascii="Times New Roman" w:hAnsi="Times New Roman"/>
          <w:color w:val="231F20"/>
          <w:sz w:val="20"/>
          <w:szCs w:val="20"/>
        </w:rPr>
        <w:t>, Vol. 50, nº 1 (Jan., 1982).</w:t>
      </w:r>
    </w:p>
    <w:p w:rsidR="0079048C" w:rsidRDefault="0079048C" w:rsidP="00A17BC0">
      <w:pPr>
        <w:autoSpaceDE w:val="0"/>
        <w:autoSpaceDN w:val="0"/>
        <w:adjustRightInd w:val="0"/>
        <w:spacing w:after="0" w:line="240" w:lineRule="auto"/>
        <w:rPr>
          <w:rFonts w:ascii="Times New Roman" w:hAnsi="Times New Roman"/>
          <w:color w:val="231F20"/>
          <w:sz w:val="20"/>
          <w:szCs w:val="20"/>
        </w:rPr>
      </w:pPr>
    </w:p>
    <w:p w:rsidR="00A17BC0" w:rsidRPr="00343D7E" w:rsidRDefault="00A17BC0" w:rsidP="00A17BC0">
      <w:pPr>
        <w:autoSpaceDE w:val="0"/>
        <w:autoSpaceDN w:val="0"/>
        <w:adjustRightInd w:val="0"/>
        <w:spacing w:after="0" w:line="240" w:lineRule="auto"/>
        <w:rPr>
          <w:rFonts w:ascii="Times New Roman" w:hAnsi="Times New Roman"/>
          <w:sz w:val="20"/>
          <w:szCs w:val="20"/>
        </w:rPr>
      </w:pPr>
      <w:r w:rsidRPr="00343D7E">
        <w:rPr>
          <w:rFonts w:ascii="Times New Roman" w:hAnsi="Times New Roman"/>
          <w:color w:val="231F20"/>
          <w:sz w:val="20"/>
          <w:szCs w:val="20"/>
        </w:rPr>
        <w:t>SOARES, F</w:t>
      </w:r>
      <w:r w:rsidR="002528D3" w:rsidRPr="00343D7E">
        <w:rPr>
          <w:rFonts w:ascii="Times New Roman" w:hAnsi="Times New Roman"/>
          <w:color w:val="231F20"/>
          <w:sz w:val="20"/>
          <w:szCs w:val="20"/>
        </w:rPr>
        <w:t xml:space="preserve">. </w:t>
      </w:r>
      <w:r w:rsidRPr="00343D7E">
        <w:rPr>
          <w:rFonts w:ascii="Times New Roman" w:hAnsi="Times New Roman"/>
          <w:color w:val="231F20"/>
          <w:sz w:val="20"/>
          <w:szCs w:val="20"/>
        </w:rPr>
        <w:t>V</w:t>
      </w:r>
      <w:r w:rsidR="002528D3" w:rsidRPr="00343D7E">
        <w:rPr>
          <w:rFonts w:ascii="Times New Roman" w:hAnsi="Times New Roman"/>
          <w:color w:val="231F20"/>
          <w:sz w:val="20"/>
          <w:szCs w:val="20"/>
        </w:rPr>
        <w:t xml:space="preserve">. </w:t>
      </w:r>
      <w:proofErr w:type="gramStart"/>
      <w:r w:rsidR="002528D3" w:rsidRPr="00343D7E">
        <w:rPr>
          <w:rFonts w:ascii="Times New Roman" w:hAnsi="Times New Roman"/>
          <w:i/>
          <w:color w:val="231F20"/>
          <w:sz w:val="20"/>
          <w:szCs w:val="20"/>
        </w:rPr>
        <w:t>et</w:t>
      </w:r>
      <w:proofErr w:type="gramEnd"/>
      <w:r w:rsidR="002528D3" w:rsidRPr="00343D7E">
        <w:rPr>
          <w:rFonts w:ascii="Times New Roman" w:hAnsi="Times New Roman"/>
          <w:i/>
          <w:color w:val="231F20"/>
          <w:sz w:val="20"/>
          <w:szCs w:val="20"/>
        </w:rPr>
        <w:t xml:space="preserve"> </w:t>
      </w:r>
      <w:r w:rsidRPr="00343D7E">
        <w:rPr>
          <w:rFonts w:ascii="Times New Roman" w:hAnsi="Times New Roman"/>
          <w:i/>
          <w:color w:val="231F20"/>
          <w:sz w:val="20"/>
          <w:szCs w:val="20"/>
        </w:rPr>
        <w:t>al</w:t>
      </w:r>
      <w:r w:rsidR="002528D3" w:rsidRPr="00343D7E">
        <w:rPr>
          <w:rFonts w:ascii="Times New Roman" w:hAnsi="Times New Roman"/>
          <w:color w:val="231F20"/>
          <w:sz w:val="20"/>
          <w:szCs w:val="20"/>
        </w:rPr>
        <w:t>.</w:t>
      </w:r>
      <w:r w:rsidRPr="00343D7E">
        <w:rPr>
          <w:rFonts w:ascii="Times New Roman" w:hAnsi="Times New Roman"/>
          <w:color w:val="231F20"/>
          <w:sz w:val="20"/>
          <w:szCs w:val="20"/>
        </w:rPr>
        <w:t xml:space="preserve"> </w:t>
      </w:r>
      <w:r w:rsidRPr="00343D7E">
        <w:rPr>
          <w:rFonts w:ascii="Times New Roman" w:hAnsi="Times New Roman"/>
          <w:b/>
          <w:bCs/>
          <w:i/>
          <w:iCs/>
          <w:color w:val="231F20"/>
          <w:sz w:val="20"/>
          <w:szCs w:val="20"/>
        </w:rPr>
        <w:t>Programas de transferência de renda no Brasil</w:t>
      </w:r>
      <w:r w:rsidRPr="00343D7E">
        <w:rPr>
          <w:rFonts w:ascii="Times New Roman" w:hAnsi="Times New Roman"/>
          <w:bCs/>
          <w:iCs/>
          <w:color w:val="231F20"/>
          <w:sz w:val="20"/>
          <w:szCs w:val="20"/>
        </w:rPr>
        <w:t>: impactos</w:t>
      </w:r>
      <w:r w:rsidRPr="00343D7E">
        <w:rPr>
          <w:rFonts w:ascii="Times New Roman" w:hAnsi="Times New Roman"/>
          <w:b/>
          <w:bCs/>
          <w:i/>
          <w:iCs/>
          <w:color w:val="231F20"/>
          <w:sz w:val="20"/>
          <w:szCs w:val="20"/>
        </w:rPr>
        <w:t xml:space="preserve"> </w:t>
      </w:r>
      <w:r w:rsidRPr="00343D7E">
        <w:rPr>
          <w:rFonts w:ascii="Times New Roman" w:hAnsi="Times New Roman"/>
          <w:bCs/>
          <w:iCs/>
          <w:color w:val="231F20"/>
          <w:sz w:val="20"/>
          <w:szCs w:val="20"/>
        </w:rPr>
        <w:t>sobre a desigualdade</w:t>
      </w:r>
      <w:r w:rsidRPr="00343D7E">
        <w:rPr>
          <w:rFonts w:ascii="Times New Roman" w:hAnsi="Times New Roman"/>
          <w:color w:val="231F20"/>
          <w:sz w:val="20"/>
          <w:szCs w:val="20"/>
        </w:rPr>
        <w:t xml:space="preserve">. </w:t>
      </w:r>
      <w:r w:rsidRPr="00343D7E">
        <w:rPr>
          <w:rFonts w:ascii="Times New Roman" w:hAnsi="Times New Roman"/>
          <w:iCs/>
          <w:color w:val="231F20"/>
          <w:sz w:val="20"/>
          <w:szCs w:val="20"/>
        </w:rPr>
        <w:t>In</w:t>
      </w:r>
      <w:r w:rsidR="002528D3" w:rsidRPr="00343D7E">
        <w:rPr>
          <w:rFonts w:ascii="Times New Roman" w:hAnsi="Times New Roman"/>
          <w:color w:val="231F20"/>
          <w:sz w:val="20"/>
          <w:szCs w:val="20"/>
        </w:rPr>
        <w:t>:</w:t>
      </w:r>
      <w:r w:rsidRPr="00343D7E">
        <w:rPr>
          <w:rFonts w:ascii="Times New Roman" w:hAnsi="Times New Roman"/>
          <w:color w:val="231F20"/>
          <w:sz w:val="20"/>
          <w:szCs w:val="20"/>
        </w:rPr>
        <w:t xml:space="preserve"> </w:t>
      </w:r>
      <w:r w:rsidR="002528D3" w:rsidRPr="00343D7E">
        <w:rPr>
          <w:rFonts w:ascii="Times New Roman" w:hAnsi="Times New Roman"/>
          <w:color w:val="231F20"/>
          <w:sz w:val="20"/>
          <w:szCs w:val="20"/>
        </w:rPr>
        <w:t>BARROS</w:t>
      </w:r>
      <w:r w:rsidRPr="00343D7E">
        <w:rPr>
          <w:rFonts w:ascii="Times New Roman" w:hAnsi="Times New Roman"/>
          <w:color w:val="231F20"/>
          <w:sz w:val="20"/>
          <w:szCs w:val="20"/>
        </w:rPr>
        <w:t>, R.</w:t>
      </w:r>
      <w:r w:rsidR="002528D3" w:rsidRPr="00343D7E">
        <w:rPr>
          <w:rFonts w:ascii="Times New Roman" w:hAnsi="Times New Roman"/>
          <w:color w:val="231F20"/>
          <w:sz w:val="20"/>
          <w:szCs w:val="20"/>
        </w:rPr>
        <w:t xml:space="preserve"> </w:t>
      </w:r>
      <w:r w:rsidRPr="00343D7E">
        <w:rPr>
          <w:rFonts w:ascii="Times New Roman" w:hAnsi="Times New Roman"/>
          <w:color w:val="231F20"/>
          <w:sz w:val="20"/>
          <w:szCs w:val="20"/>
        </w:rPr>
        <w:t xml:space="preserve">P.; </w:t>
      </w:r>
      <w:r w:rsidR="002528D3" w:rsidRPr="00343D7E">
        <w:rPr>
          <w:rFonts w:ascii="Times New Roman" w:hAnsi="Times New Roman"/>
          <w:color w:val="231F20"/>
          <w:sz w:val="20"/>
          <w:szCs w:val="20"/>
        </w:rPr>
        <w:t>FOGUEL</w:t>
      </w:r>
      <w:r w:rsidRPr="00343D7E">
        <w:rPr>
          <w:rFonts w:ascii="Times New Roman" w:hAnsi="Times New Roman"/>
          <w:color w:val="231F20"/>
          <w:sz w:val="20"/>
          <w:szCs w:val="20"/>
        </w:rPr>
        <w:t>, M.</w:t>
      </w:r>
      <w:r w:rsidR="002528D3" w:rsidRPr="00343D7E">
        <w:rPr>
          <w:rFonts w:ascii="Times New Roman" w:hAnsi="Times New Roman"/>
          <w:color w:val="231F20"/>
          <w:sz w:val="20"/>
          <w:szCs w:val="20"/>
        </w:rPr>
        <w:t xml:space="preserve"> </w:t>
      </w:r>
      <w:r w:rsidRPr="00343D7E">
        <w:rPr>
          <w:rFonts w:ascii="Times New Roman" w:hAnsi="Times New Roman"/>
          <w:color w:val="231F20"/>
          <w:sz w:val="20"/>
          <w:szCs w:val="20"/>
        </w:rPr>
        <w:t xml:space="preserve">N.; </w:t>
      </w:r>
      <w:r w:rsidR="002528D3" w:rsidRPr="00343D7E">
        <w:rPr>
          <w:rFonts w:ascii="Times New Roman" w:hAnsi="Times New Roman"/>
          <w:color w:val="231F20"/>
          <w:sz w:val="20"/>
          <w:szCs w:val="20"/>
        </w:rPr>
        <w:t>ULYSSEA</w:t>
      </w:r>
      <w:r w:rsidRPr="00343D7E">
        <w:rPr>
          <w:rFonts w:ascii="Times New Roman" w:hAnsi="Times New Roman"/>
          <w:color w:val="231F20"/>
          <w:sz w:val="20"/>
          <w:szCs w:val="20"/>
        </w:rPr>
        <w:t>, G. (</w:t>
      </w:r>
      <w:r w:rsidR="002528D3" w:rsidRPr="00343D7E">
        <w:rPr>
          <w:rFonts w:ascii="Times New Roman" w:hAnsi="Times New Roman"/>
          <w:color w:val="231F20"/>
          <w:sz w:val="20"/>
          <w:szCs w:val="20"/>
        </w:rPr>
        <w:t>Org</w:t>
      </w:r>
      <w:r w:rsidRPr="00343D7E">
        <w:rPr>
          <w:rFonts w:ascii="Times New Roman" w:hAnsi="Times New Roman"/>
          <w:color w:val="231F20"/>
          <w:sz w:val="20"/>
          <w:szCs w:val="20"/>
        </w:rPr>
        <w:t xml:space="preserve">.). </w:t>
      </w:r>
      <w:r w:rsidRPr="00343D7E">
        <w:rPr>
          <w:rFonts w:ascii="Times New Roman" w:hAnsi="Times New Roman"/>
          <w:b/>
          <w:bCs/>
          <w:iCs/>
          <w:color w:val="231F20"/>
          <w:sz w:val="20"/>
          <w:szCs w:val="20"/>
        </w:rPr>
        <w:t>Desigualdade de renda no Brasil</w:t>
      </w:r>
      <w:r w:rsidRPr="00343D7E">
        <w:rPr>
          <w:rFonts w:ascii="Times New Roman" w:hAnsi="Times New Roman"/>
          <w:bCs/>
          <w:iCs/>
          <w:color w:val="231F20"/>
          <w:sz w:val="20"/>
          <w:szCs w:val="20"/>
        </w:rPr>
        <w:t>: uma</w:t>
      </w:r>
      <w:r w:rsidRPr="00343D7E">
        <w:rPr>
          <w:rFonts w:ascii="Times New Roman" w:hAnsi="Times New Roman"/>
          <w:b/>
          <w:bCs/>
          <w:i/>
          <w:iCs/>
          <w:color w:val="231F20"/>
          <w:sz w:val="20"/>
          <w:szCs w:val="20"/>
        </w:rPr>
        <w:t xml:space="preserve"> </w:t>
      </w:r>
      <w:r w:rsidRPr="00343D7E">
        <w:rPr>
          <w:rFonts w:ascii="Times New Roman" w:hAnsi="Times New Roman"/>
          <w:bCs/>
          <w:iCs/>
          <w:color w:val="231F20"/>
          <w:sz w:val="20"/>
          <w:szCs w:val="20"/>
        </w:rPr>
        <w:t>análise da queda recente</w:t>
      </w:r>
      <w:r w:rsidRPr="00343D7E">
        <w:rPr>
          <w:rFonts w:ascii="Times New Roman" w:hAnsi="Times New Roman"/>
          <w:color w:val="231F20"/>
          <w:sz w:val="20"/>
          <w:szCs w:val="20"/>
        </w:rPr>
        <w:t xml:space="preserve">. Brasília: </w:t>
      </w:r>
      <w:proofErr w:type="gramStart"/>
      <w:r w:rsidRPr="00343D7E">
        <w:rPr>
          <w:rFonts w:ascii="Times New Roman" w:hAnsi="Times New Roman"/>
          <w:color w:val="231F20"/>
          <w:sz w:val="20"/>
          <w:szCs w:val="20"/>
        </w:rPr>
        <w:t>Ipea</w:t>
      </w:r>
      <w:proofErr w:type="gramEnd"/>
      <w:r w:rsidRPr="00343D7E">
        <w:rPr>
          <w:rFonts w:ascii="Times New Roman" w:hAnsi="Times New Roman"/>
          <w:color w:val="231F20"/>
          <w:sz w:val="20"/>
          <w:szCs w:val="20"/>
        </w:rPr>
        <w:t>, v. 2, p. 87-129</w:t>
      </w:r>
      <w:r w:rsidR="002528D3" w:rsidRPr="00343D7E">
        <w:rPr>
          <w:rFonts w:ascii="Times New Roman" w:hAnsi="Times New Roman"/>
          <w:color w:val="231F20"/>
          <w:sz w:val="20"/>
          <w:szCs w:val="20"/>
        </w:rPr>
        <w:t>, 2007</w:t>
      </w:r>
      <w:r w:rsidRPr="00343D7E">
        <w:rPr>
          <w:rFonts w:ascii="Times New Roman" w:hAnsi="Times New Roman"/>
          <w:color w:val="231F20"/>
          <w:sz w:val="20"/>
          <w:szCs w:val="20"/>
        </w:rPr>
        <w:t>.</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SOARES, S</w:t>
      </w:r>
      <w:r w:rsidR="002528D3" w:rsidRPr="00343D7E">
        <w:rPr>
          <w:rFonts w:ascii="Times New Roman" w:hAnsi="Times New Roman"/>
          <w:sz w:val="20"/>
          <w:szCs w:val="20"/>
        </w:rPr>
        <w:t>.</w:t>
      </w:r>
      <w:r w:rsidRPr="00343D7E">
        <w:rPr>
          <w:rFonts w:ascii="Times New Roman" w:hAnsi="Times New Roman"/>
          <w:sz w:val="20"/>
          <w:szCs w:val="20"/>
        </w:rPr>
        <w:t xml:space="preserve"> S. D. </w:t>
      </w:r>
      <w:r w:rsidRPr="00343D7E">
        <w:rPr>
          <w:rFonts w:ascii="Times New Roman" w:hAnsi="Times New Roman"/>
          <w:b/>
          <w:sz w:val="20"/>
          <w:szCs w:val="20"/>
        </w:rPr>
        <w:t xml:space="preserve">Distribuição de </w:t>
      </w:r>
      <w:r w:rsidR="002528D3" w:rsidRPr="00343D7E">
        <w:rPr>
          <w:rFonts w:ascii="Times New Roman" w:hAnsi="Times New Roman"/>
          <w:b/>
          <w:sz w:val="20"/>
          <w:szCs w:val="20"/>
        </w:rPr>
        <w:t xml:space="preserve">renda </w:t>
      </w:r>
      <w:r w:rsidRPr="00343D7E">
        <w:rPr>
          <w:rFonts w:ascii="Times New Roman" w:hAnsi="Times New Roman"/>
          <w:b/>
          <w:sz w:val="20"/>
          <w:szCs w:val="20"/>
        </w:rPr>
        <w:t xml:space="preserve">no Brasil de </w:t>
      </w:r>
      <w:smartTag w:uri="urn:schemas-microsoft-com:office:smarttags" w:element="metricconverter">
        <w:smartTagPr>
          <w:attr w:name="ProductID" w:val="1976 a"/>
        </w:smartTagPr>
        <w:r w:rsidRPr="00343D7E">
          <w:rPr>
            <w:rFonts w:ascii="Times New Roman" w:hAnsi="Times New Roman"/>
            <w:b/>
            <w:sz w:val="20"/>
            <w:szCs w:val="20"/>
          </w:rPr>
          <w:t>1976 a</w:t>
        </w:r>
      </w:smartTag>
      <w:r w:rsidRPr="00343D7E">
        <w:rPr>
          <w:rFonts w:ascii="Times New Roman" w:hAnsi="Times New Roman"/>
          <w:b/>
          <w:sz w:val="20"/>
          <w:szCs w:val="20"/>
        </w:rPr>
        <w:t xml:space="preserve"> 2004 com </w:t>
      </w:r>
      <w:r w:rsidR="002528D3" w:rsidRPr="00343D7E">
        <w:rPr>
          <w:rFonts w:ascii="Times New Roman" w:hAnsi="Times New Roman"/>
          <w:b/>
          <w:sz w:val="20"/>
          <w:szCs w:val="20"/>
        </w:rPr>
        <w:t xml:space="preserve">ênfase no período </w:t>
      </w:r>
      <w:r w:rsidRPr="00343D7E">
        <w:rPr>
          <w:rFonts w:ascii="Times New Roman" w:hAnsi="Times New Roman"/>
          <w:b/>
          <w:sz w:val="20"/>
          <w:szCs w:val="20"/>
        </w:rPr>
        <w:t xml:space="preserve">de </w:t>
      </w:r>
      <w:smartTag w:uri="urn:schemas-microsoft-com:office:smarttags" w:element="metricconverter">
        <w:smartTagPr>
          <w:attr w:name="ProductID" w:val="2001 a"/>
        </w:smartTagPr>
        <w:r w:rsidRPr="00343D7E">
          <w:rPr>
            <w:rFonts w:ascii="Times New Roman" w:hAnsi="Times New Roman"/>
            <w:b/>
            <w:sz w:val="20"/>
            <w:szCs w:val="20"/>
          </w:rPr>
          <w:t>2001 a</w:t>
        </w:r>
      </w:smartTag>
      <w:r w:rsidRPr="00343D7E">
        <w:rPr>
          <w:rFonts w:ascii="Times New Roman" w:hAnsi="Times New Roman"/>
          <w:b/>
          <w:sz w:val="20"/>
          <w:szCs w:val="20"/>
        </w:rPr>
        <w:t xml:space="preserve"> 2004</w:t>
      </w:r>
      <w:r w:rsidRPr="00343D7E">
        <w:rPr>
          <w:rFonts w:ascii="Times New Roman" w:hAnsi="Times New Roman"/>
          <w:sz w:val="20"/>
          <w:szCs w:val="20"/>
        </w:rPr>
        <w:t xml:space="preserve">. Brasília: </w:t>
      </w:r>
      <w:proofErr w:type="gramStart"/>
      <w:r w:rsidRPr="00343D7E">
        <w:rPr>
          <w:rFonts w:ascii="Times New Roman" w:hAnsi="Times New Roman"/>
          <w:sz w:val="20"/>
          <w:szCs w:val="20"/>
        </w:rPr>
        <w:t>Ipea</w:t>
      </w:r>
      <w:proofErr w:type="gramEnd"/>
      <w:r w:rsidRPr="00343D7E">
        <w:rPr>
          <w:rFonts w:ascii="Times New Roman" w:hAnsi="Times New Roman"/>
          <w:sz w:val="20"/>
          <w:szCs w:val="20"/>
        </w:rPr>
        <w:t>, 2006 (Texto para Discussão</w:t>
      </w:r>
      <w:r w:rsidR="002528D3" w:rsidRPr="00343D7E">
        <w:rPr>
          <w:rFonts w:ascii="Times New Roman" w:hAnsi="Times New Roman"/>
          <w:sz w:val="20"/>
          <w:szCs w:val="20"/>
        </w:rPr>
        <w:t>,</w:t>
      </w:r>
      <w:r w:rsidRPr="00343D7E">
        <w:rPr>
          <w:rFonts w:ascii="Times New Roman" w:hAnsi="Times New Roman"/>
          <w:sz w:val="20"/>
          <w:szCs w:val="20"/>
        </w:rPr>
        <w:t xml:space="preserve"> n</w:t>
      </w:r>
      <w:r w:rsidR="002528D3" w:rsidRPr="00343D7E">
        <w:rPr>
          <w:rFonts w:ascii="Times New Roman" w:hAnsi="Times New Roman"/>
          <w:sz w:val="20"/>
          <w:szCs w:val="20"/>
        </w:rPr>
        <w:t>.</w:t>
      </w:r>
      <w:r w:rsidRPr="00343D7E">
        <w:rPr>
          <w:rFonts w:ascii="Times New Roman" w:hAnsi="Times New Roman"/>
          <w:sz w:val="20"/>
          <w:szCs w:val="20"/>
        </w:rPr>
        <w:t xml:space="preserve"> 1</w:t>
      </w:r>
      <w:r w:rsidR="002528D3" w:rsidRPr="00343D7E">
        <w:rPr>
          <w:rFonts w:ascii="Times New Roman" w:hAnsi="Times New Roman"/>
          <w:sz w:val="20"/>
          <w:szCs w:val="20"/>
        </w:rPr>
        <w:t>.</w:t>
      </w:r>
      <w:r w:rsidRPr="00343D7E">
        <w:rPr>
          <w:rFonts w:ascii="Times New Roman" w:hAnsi="Times New Roman"/>
          <w:sz w:val="20"/>
          <w:szCs w:val="20"/>
        </w:rPr>
        <w:t>166).</w:t>
      </w:r>
    </w:p>
    <w:p w:rsidR="00A17BC0" w:rsidRPr="00343D7E" w:rsidRDefault="00A17BC0" w:rsidP="00A17BC0">
      <w:pPr>
        <w:spacing w:after="0" w:line="240" w:lineRule="auto"/>
        <w:jc w:val="both"/>
        <w:rPr>
          <w:rFonts w:ascii="Times New Roman" w:hAnsi="Times New Roman"/>
          <w:sz w:val="20"/>
          <w:szCs w:val="20"/>
        </w:rPr>
      </w:pPr>
    </w:p>
    <w:p w:rsidR="00A17BC0" w:rsidRPr="00343D7E"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SOUZA, G</w:t>
      </w:r>
      <w:r w:rsidR="002528D3" w:rsidRPr="00343D7E">
        <w:rPr>
          <w:rFonts w:ascii="Times New Roman" w:hAnsi="Times New Roman"/>
          <w:sz w:val="20"/>
          <w:szCs w:val="20"/>
        </w:rPr>
        <w:t>.</w:t>
      </w:r>
      <w:r w:rsidRPr="00343D7E">
        <w:rPr>
          <w:rFonts w:ascii="Times New Roman" w:hAnsi="Times New Roman"/>
          <w:sz w:val="20"/>
          <w:szCs w:val="20"/>
        </w:rPr>
        <w:t xml:space="preserve"> P. </w:t>
      </w:r>
      <w:r w:rsidRPr="00343D7E">
        <w:rPr>
          <w:rFonts w:ascii="Times New Roman" w:hAnsi="Times New Roman"/>
          <w:b/>
          <w:sz w:val="20"/>
          <w:szCs w:val="20"/>
        </w:rPr>
        <w:t xml:space="preserve">O </w:t>
      </w:r>
      <w:r w:rsidR="002528D3" w:rsidRPr="00343D7E">
        <w:rPr>
          <w:rFonts w:ascii="Times New Roman" w:hAnsi="Times New Roman"/>
          <w:b/>
          <w:sz w:val="20"/>
          <w:szCs w:val="20"/>
        </w:rPr>
        <w:t>regime de previdência dos servidores públicos</w:t>
      </w:r>
      <w:r w:rsidRPr="00343D7E">
        <w:rPr>
          <w:rFonts w:ascii="Times New Roman" w:hAnsi="Times New Roman"/>
          <w:sz w:val="20"/>
          <w:szCs w:val="20"/>
        </w:rPr>
        <w:t>. Belo Horizonte: Del Rey, 2005.</w:t>
      </w:r>
    </w:p>
    <w:p w:rsidR="00A17BC0" w:rsidRPr="00343D7E" w:rsidRDefault="00A17BC0" w:rsidP="00A17BC0">
      <w:pPr>
        <w:spacing w:after="0" w:line="240" w:lineRule="auto"/>
        <w:jc w:val="both"/>
        <w:rPr>
          <w:rFonts w:ascii="Times New Roman" w:hAnsi="Times New Roman"/>
          <w:sz w:val="20"/>
          <w:szCs w:val="20"/>
        </w:rPr>
      </w:pPr>
    </w:p>
    <w:p w:rsidR="00A17BC0" w:rsidRDefault="00A17BC0" w:rsidP="00A17BC0">
      <w:pPr>
        <w:spacing w:after="0" w:line="240" w:lineRule="auto"/>
        <w:jc w:val="both"/>
        <w:rPr>
          <w:rFonts w:ascii="Times New Roman" w:hAnsi="Times New Roman"/>
          <w:sz w:val="20"/>
          <w:szCs w:val="20"/>
        </w:rPr>
      </w:pPr>
      <w:r w:rsidRPr="00343D7E">
        <w:rPr>
          <w:rFonts w:ascii="Times New Roman" w:hAnsi="Times New Roman"/>
          <w:sz w:val="20"/>
          <w:szCs w:val="20"/>
        </w:rPr>
        <w:t>UEDA, E</w:t>
      </w:r>
      <w:r w:rsidR="002528D3" w:rsidRPr="00343D7E">
        <w:rPr>
          <w:rFonts w:ascii="Times New Roman" w:hAnsi="Times New Roman"/>
          <w:sz w:val="20"/>
          <w:szCs w:val="20"/>
        </w:rPr>
        <w:t>.</w:t>
      </w:r>
      <w:r w:rsidRPr="00343D7E">
        <w:rPr>
          <w:rFonts w:ascii="Times New Roman" w:hAnsi="Times New Roman"/>
          <w:sz w:val="20"/>
          <w:szCs w:val="20"/>
        </w:rPr>
        <w:t xml:space="preserve"> M. </w:t>
      </w:r>
      <w:r w:rsidRPr="00343D7E">
        <w:rPr>
          <w:rFonts w:ascii="Times New Roman" w:hAnsi="Times New Roman"/>
          <w:b/>
          <w:sz w:val="20"/>
          <w:szCs w:val="20"/>
        </w:rPr>
        <w:t xml:space="preserve">Sistema </w:t>
      </w:r>
      <w:r w:rsidR="002528D3" w:rsidRPr="00343D7E">
        <w:rPr>
          <w:rFonts w:ascii="Times New Roman" w:hAnsi="Times New Roman"/>
          <w:b/>
          <w:sz w:val="20"/>
          <w:szCs w:val="20"/>
        </w:rPr>
        <w:t>previdenciário brasileiro</w:t>
      </w:r>
      <w:r w:rsidR="002528D3" w:rsidRPr="00343D7E">
        <w:rPr>
          <w:rFonts w:ascii="Times New Roman" w:hAnsi="Times New Roman"/>
          <w:sz w:val="20"/>
          <w:szCs w:val="20"/>
        </w:rPr>
        <w:t>: aspectos macroeconômicos e distributivos</w:t>
      </w:r>
      <w:r w:rsidRPr="00343D7E">
        <w:rPr>
          <w:rFonts w:ascii="Times New Roman" w:hAnsi="Times New Roman"/>
          <w:sz w:val="20"/>
          <w:szCs w:val="20"/>
        </w:rPr>
        <w:t xml:space="preserve">. </w:t>
      </w:r>
      <w:r w:rsidR="00EB397F" w:rsidRPr="00343D7E">
        <w:rPr>
          <w:rFonts w:ascii="Times New Roman" w:hAnsi="Times New Roman"/>
          <w:sz w:val="20"/>
          <w:szCs w:val="20"/>
        </w:rPr>
        <w:t xml:space="preserve">2005. </w:t>
      </w:r>
      <w:r w:rsidRPr="00343D7E">
        <w:rPr>
          <w:rFonts w:ascii="Times New Roman" w:hAnsi="Times New Roman"/>
          <w:sz w:val="20"/>
          <w:szCs w:val="20"/>
        </w:rPr>
        <w:t xml:space="preserve">Tese </w:t>
      </w:r>
      <w:r w:rsidR="00EB397F" w:rsidRPr="00343D7E">
        <w:rPr>
          <w:rFonts w:ascii="Times New Roman" w:hAnsi="Times New Roman"/>
          <w:sz w:val="20"/>
          <w:szCs w:val="20"/>
        </w:rPr>
        <w:t>(</w:t>
      </w:r>
      <w:r w:rsidRPr="00343D7E">
        <w:rPr>
          <w:rFonts w:ascii="Times New Roman" w:hAnsi="Times New Roman"/>
          <w:sz w:val="20"/>
          <w:szCs w:val="20"/>
        </w:rPr>
        <w:t>Doutorado em Economia</w:t>
      </w:r>
      <w:r w:rsidR="00EB397F" w:rsidRPr="00343D7E">
        <w:rPr>
          <w:rFonts w:ascii="Times New Roman" w:hAnsi="Times New Roman"/>
          <w:sz w:val="20"/>
          <w:szCs w:val="20"/>
        </w:rPr>
        <w:t xml:space="preserve">) </w:t>
      </w:r>
      <w:r w:rsidRPr="00343D7E">
        <w:rPr>
          <w:rFonts w:ascii="Times New Roman" w:hAnsi="Times New Roman"/>
          <w:sz w:val="20"/>
          <w:szCs w:val="20"/>
        </w:rPr>
        <w:t>– Instituto de Economia</w:t>
      </w:r>
      <w:r w:rsidR="00EB397F" w:rsidRPr="00343D7E">
        <w:rPr>
          <w:rFonts w:ascii="Times New Roman" w:hAnsi="Times New Roman"/>
          <w:sz w:val="20"/>
          <w:szCs w:val="20"/>
        </w:rPr>
        <w:t xml:space="preserve">, </w:t>
      </w:r>
      <w:r w:rsidR="002528D3" w:rsidRPr="00343D7E">
        <w:rPr>
          <w:rFonts w:ascii="Times New Roman" w:hAnsi="Times New Roman"/>
          <w:sz w:val="20"/>
          <w:szCs w:val="20"/>
        </w:rPr>
        <w:t xml:space="preserve">Universidade Estadual de Campinas, </w:t>
      </w:r>
      <w:r w:rsidR="00EB397F" w:rsidRPr="00343D7E">
        <w:rPr>
          <w:rFonts w:ascii="Times New Roman" w:hAnsi="Times New Roman"/>
          <w:sz w:val="20"/>
          <w:szCs w:val="20"/>
        </w:rPr>
        <w:t xml:space="preserve">Campinas, </w:t>
      </w:r>
      <w:r w:rsidR="002528D3" w:rsidRPr="00343D7E">
        <w:rPr>
          <w:rFonts w:ascii="Times New Roman" w:hAnsi="Times New Roman"/>
          <w:sz w:val="20"/>
          <w:szCs w:val="20"/>
        </w:rPr>
        <w:t>2005.</w:t>
      </w:r>
    </w:p>
    <w:p w:rsidR="00A17BC0" w:rsidRDefault="00A17BC0" w:rsidP="00A17BC0">
      <w:pPr>
        <w:spacing w:after="0" w:line="240" w:lineRule="auto"/>
        <w:jc w:val="both"/>
        <w:rPr>
          <w:rFonts w:ascii="Times New Roman" w:hAnsi="Times New Roman"/>
          <w:sz w:val="20"/>
          <w:szCs w:val="20"/>
        </w:rPr>
      </w:pPr>
    </w:p>
    <w:p w:rsidR="0079048C" w:rsidRDefault="0079048C" w:rsidP="00A17BC0">
      <w:pPr>
        <w:spacing w:after="0" w:line="240" w:lineRule="auto"/>
        <w:jc w:val="both"/>
        <w:rPr>
          <w:rFonts w:ascii="Times New Roman" w:hAnsi="Times New Roman"/>
          <w:sz w:val="20"/>
          <w:szCs w:val="20"/>
        </w:rPr>
      </w:pPr>
    </w:p>
    <w:p w:rsidR="00A17BC0" w:rsidRDefault="00A17BC0" w:rsidP="00A17BC0">
      <w:pPr>
        <w:spacing w:after="0" w:line="240" w:lineRule="auto"/>
        <w:jc w:val="both"/>
        <w:rPr>
          <w:rFonts w:ascii="Times New Roman" w:hAnsi="Times New Roman"/>
          <w:sz w:val="20"/>
          <w:szCs w:val="20"/>
        </w:rPr>
      </w:pPr>
    </w:p>
    <w:p w:rsidR="00A17BC0" w:rsidRPr="008E082F" w:rsidRDefault="00A17BC0" w:rsidP="008E082F">
      <w:pPr>
        <w:spacing w:before="60" w:after="60" w:line="360" w:lineRule="auto"/>
        <w:jc w:val="both"/>
        <w:rPr>
          <w:rFonts w:ascii="Times New Roman" w:hAnsi="Times New Roman"/>
          <w:sz w:val="24"/>
          <w:szCs w:val="24"/>
        </w:rPr>
      </w:pPr>
    </w:p>
    <w:sectPr w:rsidR="00A17BC0" w:rsidRPr="008E082F" w:rsidSect="00E14276">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3187291" w:date="2011-04-08T14:25:00Z" w:initials="t">
    <w:p w:rsidR="00943E9D" w:rsidRDefault="00943E9D">
      <w:pPr>
        <w:pStyle w:val="Textodecomentrio"/>
      </w:pPr>
      <w:r>
        <w:rPr>
          <w:rStyle w:val="Refdecomentrio"/>
        </w:rPr>
        <w:annotationRef/>
      </w:r>
      <w:r>
        <w:t>Não constam nas referências</w:t>
      </w:r>
    </w:p>
    <w:p w:rsidR="00BE3F80" w:rsidRDefault="002E778D" w:rsidP="002E778D">
      <w:pPr>
        <w:spacing w:after="0" w:line="480" w:lineRule="auto"/>
        <w:jc w:val="both"/>
        <w:rPr>
          <w:lang w:val="en-US"/>
        </w:rPr>
      </w:pPr>
      <w:r w:rsidRPr="002E778D">
        <w:rPr>
          <w:lang w:val="en-US"/>
        </w:rPr>
        <w:t xml:space="preserve">R: </w:t>
      </w:r>
    </w:p>
    <w:p w:rsidR="002E778D" w:rsidRPr="007C0403" w:rsidRDefault="002E778D" w:rsidP="002E778D">
      <w:pPr>
        <w:spacing w:after="0" w:line="480" w:lineRule="auto"/>
        <w:jc w:val="both"/>
        <w:rPr>
          <w:rFonts w:ascii="Times New Roman" w:hAnsi="Times New Roman"/>
          <w:sz w:val="24"/>
          <w:szCs w:val="24"/>
          <w:lang w:val="en-US"/>
        </w:rPr>
      </w:pPr>
      <w:r w:rsidRPr="007C0403">
        <w:rPr>
          <w:rFonts w:ascii="Times New Roman" w:hAnsi="Times New Roman"/>
          <w:sz w:val="24"/>
          <w:szCs w:val="24"/>
          <w:lang w:val="en-US"/>
        </w:rPr>
        <w:t xml:space="preserve">PYATT, Graham; CHEN, </w:t>
      </w:r>
      <w:proofErr w:type="spellStart"/>
      <w:r w:rsidRPr="007C0403">
        <w:rPr>
          <w:rFonts w:ascii="Times New Roman" w:hAnsi="Times New Roman"/>
          <w:sz w:val="24"/>
          <w:szCs w:val="24"/>
          <w:lang w:val="en-US"/>
        </w:rPr>
        <w:t>Chau</w:t>
      </w:r>
      <w:proofErr w:type="spellEnd"/>
      <w:r w:rsidRPr="007C0403">
        <w:rPr>
          <w:rFonts w:ascii="Times New Roman" w:hAnsi="Times New Roman"/>
          <w:sz w:val="24"/>
          <w:szCs w:val="24"/>
          <w:lang w:val="en-US"/>
        </w:rPr>
        <w:t xml:space="preserve">-nan; FEI, John. </w:t>
      </w:r>
      <w:r w:rsidRPr="00756D70">
        <w:rPr>
          <w:rFonts w:ascii="Times New Roman" w:hAnsi="Times New Roman"/>
          <w:sz w:val="24"/>
          <w:szCs w:val="24"/>
          <w:lang w:val="en-US"/>
        </w:rPr>
        <w:t>The Distribution of Income by Factor Components</w:t>
      </w:r>
      <w:r>
        <w:rPr>
          <w:rFonts w:ascii="Times New Roman" w:hAnsi="Times New Roman"/>
          <w:sz w:val="24"/>
          <w:szCs w:val="24"/>
          <w:lang w:val="en-US"/>
        </w:rPr>
        <w:t xml:space="preserve">. </w:t>
      </w:r>
      <w:r w:rsidRPr="008C0379">
        <w:rPr>
          <w:rFonts w:ascii="Times New Roman" w:hAnsi="Times New Roman"/>
          <w:i/>
          <w:sz w:val="24"/>
          <w:szCs w:val="24"/>
          <w:lang w:val="en-US"/>
        </w:rPr>
        <w:t>The Quarterly Journal of Economics</w:t>
      </w:r>
      <w:r w:rsidRPr="00756D70">
        <w:rPr>
          <w:rFonts w:ascii="Times New Roman" w:hAnsi="Times New Roman"/>
          <w:sz w:val="24"/>
          <w:szCs w:val="24"/>
          <w:lang w:val="en-US"/>
        </w:rPr>
        <w:t xml:space="preserve">, Vol. 95, </w:t>
      </w:r>
      <w:r>
        <w:rPr>
          <w:rFonts w:ascii="Times New Roman" w:hAnsi="Times New Roman"/>
          <w:sz w:val="24"/>
          <w:szCs w:val="24"/>
          <w:lang w:val="en-US"/>
        </w:rPr>
        <w:t>nº</w:t>
      </w:r>
      <w:r w:rsidRPr="00756D70">
        <w:rPr>
          <w:rFonts w:ascii="Times New Roman" w:hAnsi="Times New Roman"/>
          <w:sz w:val="24"/>
          <w:szCs w:val="24"/>
          <w:lang w:val="en-US"/>
        </w:rPr>
        <w:t xml:space="preserve"> 3 (Nov., 1980)</w:t>
      </w:r>
      <w:r>
        <w:rPr>
          <w:rFonts w:ascii="Times New Roman" w:hAnsi="Times New Roman"/>
          <w:sz w:val="24"/>
          <w:szCs w:val="24"/>
          <w:lang w:val="en-US"/>
        </w:rPr>
        <w:t>.</w:t>
      </w:r>
    </w:p>
    <w:p w:rsidR="002E778D" w:rsidRDefault="002E778D">
      <w:pPr>
        <w:pStyle w:val="Textodecomentrio"/>
      </w:pPr>
    </w:p>
  </w:comment>
  <w:comment w:id="2" w:author="t3187291" w:date="2011-04-08T14:26:00Z" w:initials="t">
    <w:p w:rsidR="00943E9D" w:rsidRDefault="00943E9D">
      <w:pPr>
        <w:pStyle w:val="Textodecomentrio"/>
      </w:pPr>
      <w:r>
        <w:rPr>
          <w:rStyle w:val="Refdecomentrio"/>
        </w:rPr>
        <w:annotationRef/>
      </w:r>
      <w:r>
        <w:t>Idem t1</w:t>
      </w:r>
    </w:p>
    <w:p w:rsidR="00BE3F80" w:rsidRDefault="002E778D" w:rsidP="002E778D">
      <w:pPr>
        <w:spacing w:after="0" w:line="480" w:lineRule="auto"/>
        <w:jc w:val="both"/>
        <w:rPr>
          <w:lang w:val="en-US"/>
        </w:rPr>
      </w:pPr>
      <w:r w:rsidRPr="002E778D">
        <w:rPr>
          <w:lang w:val="en-US"/>
        </w:rPr>
        <w:t xml:space="preserve">R: </w:t>
      </w:r>
    </w:p>
    <w:p w:rsidR="002E778D" w:rsidRDefault="002E778D" w:rsidP="002E778D">
      <w:pPr>
        <w:spacing w:after="0" w:line="480" w:lineRule="auto"/>
        <w:jc w:val="both"/>
        <w:rPr>
          <w:rFonts w:ascii="Times New Roman" w:hAnsi="Times New Roman"/>
          <w:sz w:val="24"/>
          <w:szCs w:val="24"/>
          <w:lang w:val="en-US"/>
        </w:rPr>
      </w:pPr>
      <w:r w:rsidRPr="007C0403">
        <w:rPr>
          <w:rFonts w:ascii="Times New Roman" w:hAnsi="Times New Roman"/>
          <w:sz w:val="24"/>
          <w:szCs w:val="24"/>
          <w:lang w:val="en-US"/>
        </w:rPr>
        <w:t xml:space="preserve">SHORROCKS, A. </w:t>
      </w:r>
      <w:proofErr w:type="gramStart"/>
      <w:r w:rsidRPr="007C0403">
        <w:rPr>
          <w:rFonts w:ascii="Times New Roman" w:hAnsi="Times New Roman"/>
          <w:sz w:val="24"/>
          <w:szCs w:val="24"/>
          <w:lang w:val="en-US"/>
        </w:rPr>
        <w:t>F..</w:t>
      </w:r>
      <w:proofErr w:type="gramEnd"/>
      <w:r w:rsidRPr="007C0403">
        <w:rPr>
          <w:rFonts w:ascii="Times New Roman" w:hAnsi="Times New Roman"/>
          <w:sz w:val="24"/>
          <w:szCs w:val="24"/>
          <w:lang w:val="en-US"/>
        </w:rPr>
        <w:t xml:space="preserve"> Inequality Decomposition by Factor Components</w:t>
      </w:r>
      <w:r>
        <w:rPr>
          <w:rFonts w:ascii="Times New Roman" w:hAnsi="Times New Roman"/>
          <w:sz w:val="24"/>
          <w:szCs w:val="24"/>
          <w:lang w:val="en-US"/>
        </w:rPr>
        <w:t xml:space="preserve">. </w:t>
      </w:r>
      <w:proofErr w:type="spellStart"/>
      <w:r w:rsidRPr="008C0379">
        <w:rPr>
          <w:rFonts w:ascii="Times New Roman" w:hAnsi="Times New Roman"/>
          <w:i/>
          <w:sz w:val="24"/>
          <w:szCs w:val="24"/>
          <w:lang w:val="en-US"/>
        </w:rPr>
        <w:t>Econometrica</w:t>
      </w:r>
      <w:proofErr w:type="spellEnd"/>
      <w:r>
        <w:rPr>
          <w:rFonts w:ascii="Times New Roman" w:hAnsi="Times New Roman"/>
          <w:sz w:val="24"/>
          <w:szCs w:val="24"/>
          <w:lang w:val="en-US"/>
        </w:rPr>
        <w:t>, Vol. 50, nº 1 (Jan., 1982).</w:t>
      </w:r>
    </w:p>
    <w:p w:rsidR="002E778D" w:rsidRDefault="002E778D">
      <w:pPr>
        <w:pStyle w:val="Textodecoment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24" w:rsidRDefault="00304924" w:rsidP="008D6183">
      <w:pPr>
        <w:spacing w:after="0" w:line="240" w:lineRule="auto"/>
      </w:pPr>
      <w:r>
        <w:separator/>
      </w:r>
    </w:p>
  </w:endnote>
  <w:endnote w:type="continuationSeparator" w:id="0">
    <w:p w:rsidR="00304924" w:rsidRDefault="00304924" w:rsidP="008D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24" w:rsidRDefault="00304924" w:rsidP="008D6183">
      <w:pPr>
        <w:spacing w:after="0" w:line="240" w:lineRule="auto"/>
      </w:pPr>
      <w:r>
        <w:separator/>
      </w:r>
    </w:p>
  </w:footnote>
  <w:footnote w:type="continuationSeparator" w:id="0">
    <w:p w:rsidR="00304924" w:rsidRDefault="00304924" w:rsidP="008D6183">
      <w:pPr>
        <w:spacing w:after="0" w:line="240" w:lineRule="auto"/>
      </w:pPr>
      <w:r>
        <w:continuationSeparator/>
      </w:r>
    </w:p>
  </w:footnote>
  <w:footnote w:id="1">
    <w:p w:rsidR="00943E9D" w:rsidRDefault="00943E9D" w:rsidP="006E670D">
      <w:pPr>
        <w:pStyle w:val="Textodenotaderodap"/>
      </w:pPr>
      <w:r>
        <w:rPr>
          <w:rStyle w:val="Refdenotaderodap"/>
        </w:rPr>
        <w:t>+</w:t>
      </w:r>
      <w:r>
        <w:t xml:space="preserve"> Técnico de Planejamento e Pesquisa da Diretoria de Estudos e Políticas Sociais (</w:t>
      </w:r>
      <w:proofErr w:type="spellStart"/>
      <w:r>
        <w:t>Disoc</w:t>
      </w:r>
      <w:proofErr w:type="spellEnd"/>
      <w:r>
        <w:t>) do</w:t>
      </w:r>
      <w:r w:rsidR="00F75AD5">
        <w:t xml:space="preserve"> </w:t>
      </w:r>
      <w:proofErr w:type="gramStart"/>
      <w:r w:rsidR="00F75AD5">
        <w:t>Ipea</w:t>
      </w:r>
      <w:proofErr w:type="gramEnd"/>
      <w:r w:rsidR="00F75AD5">
        <w:t xml:space="preserve"> e doutorando em políticas públicas PPED-IE/UFRJ.</w:t>
      </w:r>
    </w:p>
  </w:footnote>
  <w:footnote w:id="2">
    <w:p w:rsidR="00943E9D" w:rsidRDefault="00943E9D" w:rsidP="008445C1">
      <w:pPr>
        <w:pStyle w:val="Textodenotaderodap"/>
        <w:jc w:val="both"/>
      </w:pPr>
      <w:r w:rsidRPr="00E530DD">
        <w:rPr>
          <w:rStyle w:val="Refdenotaderodap"/>
          <w:vertAlign w:val="baseline"/>
        </w:rPr>
        <w:footnoteRef/>
      </w:r>
      <w:r>
        <w:t>.</w:t>
      </w:r>
      <w:r w:rsidRPr="00E530DD">
        <w:t xml:space="preserve"> </w:t>
      </w:r>
      <w:r>
        <w:t xml:space="preserve">A possibilidade de se aposentar com proventos integrais e com paridade plena mostrava-se tão vantajosa, que muitos dos que já haviam cumprido as regras e poderiam se aposentar pelo então </w:t>
      </w:r>
      <w:r w:rsidRPr="00E530DD">
        <w:rPr>
          <w:rStyle w:val="nfase"/>
          <w:b w:val="0"/>
        </w:rPr>
        <w:t>Instituto Nacional de Previdência Social</w:t>
      </w:r>
      <w:r w:rsidRPr="00E530DD">
        <w:rPr>
          <w:b/>
        </w:rPr>
        <w:t xml:space="preserve"> </w:t>
      </w:r>
      <w:r w:rsidRPr="001F07E1">
        <w:t>(</w:t>
      </w:r>
      <w:r w:rsidRPr="00E530DD">
        <w:rPr>
          <w:rStyle w:val="nfase"/>
          <w:b w:val="0"/>
        </w:rPr>
        <w:t>INPS</w:t>
      </w:r>
      <w:r w:rsidRPr="001F07E1">
        <w:t>)</w:t>
      </w:r>
      <w:r>
        <w:t xml:space="preserve"> preferiram esperar as mudanças e se aposentar sob as novas regras.</w:t>
      </w:r>
    </w:p>
  </w:footnote>
  <w:footnote w:id="3">
    <w:p w:rsidR="00943E9D" w:rsidRPr="008445C1" w:rsidRDefault="00943E9D" w:rsidP="008445C1">
      <w:pPr>
        <w:pStyle w:val="Textodecomentrio"/>
        <w:spacing w:after="0" w:line="240" w:lineRule="auto"/>
        <w:jc w:val="both"/>
        <w:rPr>
          <w:rFonts w:ascii="Times New Roman" w:hAnsi="Times New Roman"/>
        </w:rPr>
      </w:pPr>
      <w:r w:rsidRPr="001F07E1">
        <w:rPr>
          <w:rStyle w:val="Refdenotaderodap"/>
          <w:vertAlign w:val="baseline"/>
        </w:rPr>
        <w:footnoteRef/>
      </w:r>
      <w:r>
        <w:rPr>
          <w:rFonts w:ascii="Times New Roman" w:hAnsi="Times New Roman"/>
        </w:rPr>
        <w:t>.</w:t>
      </w:r>
      <w:r w:rsidRPr="001F07E1">
        <w:rPr>
          <w:rFonts w:ascii="Times New Roman" w:hAnsi="Times New Roman"/>
        </w:rPr>
        <w:t xml:space="preserve"> </w:t>
      </w:r>
      <w:r w:rsidRPr="008445C1">
        <w:rPr>
          <w:rFonts w:ascii="Times New Roman" w:hAnsi="Times New Roman"/>
        </w:rPr>
        <w:t>Atente-se que a regra pedia respeito à integralidade, mas não se preocupava, nem em tese, com a solvência do sistema, pois se entendia que</w:t>
      </w:r>
      <w:r>
        <w:rPr>
          <w:rFonts w:ascii="Times New Roman" w:hAnsi="Times New Roman"/>
        </w:rPr>
        <w:t>,</w:t>
      </w:r>
      <w:r w:rsidRPr="008445C1">
        <w:rPr>
          <w:rFonts w:ascii="Times New Roman" w:hAnsi="Times New Roman"/>
        </w:rPr>
        <w:t xml:space="preserve"> sob a relação de trabalho </w:t>
      </w:r>
      <w:proofErr w:type="gramStart"/>
      <w:r w:rsidRPr="008445C1">
        <w:rPr>
          <w:rFonts w:ascii="Times New Roman" w:hAnsi="Times New Roman"/>
          <w:i/>
        </w:rPr>
        <w:t>pro labore</w:t>
      </w:r>
      <w:proofErr w:type="gramEnd"/>
      <w:r w:rsidRPr="008445C1">
        <w:rPr>
          <w:rFonts w:ascii="Times New Roman" w:hAnsi="Times New Roman"/>
          <w:i/>
        </w:rPr>
        <w:t xml:space="preserve"> facto</w:t>
      </w:r>
      <w:r w:rsidRPr="008445C1">
        <w:rPr>
          <w:rFonts w:ascii="Times New Roman" w:hAnsi="Times New Roman"/>
        </w:rPr>
        <w:t>, o pagamento dos inativos era de responsabilidade do Tesouro Nacional.</w:t>
      </w:r>
    </w:p>
  </w:footnote>
  <w:footnote w:id="4">
    <w:p w:rsidR="00943E9D" w:rsidRPr="00305D0A" w:rsidRDefault="00943E9D" w:rsidP="008445C1">
      <w:pPr>
        <w:pStyle w:val="Textodenotaderodap"/>
        <w:jc w:val="both"/>
      </w:pPr>
      <w:r w:rsidRPr="001F07E1">
        <w:rPr>
          <w:rStyle w:val="Refdenotaderodap"/>
          <w:vertAlign w:val="baseline"/>
        </w:rPr>
        <w:footnoteRef/>
      </w:r>
      <w:r>
        <w:t>.</w:t>
      </w:r>
      <w:r w:rsidRPr="001F07E1">
        <w:t xml:space="preserve"> </w:t>
      </w:r>
      <w:r w:rsidRPr="00205A2B">
        <w:t xml:space="preserve">Uma análise mais detalhada do processo que levou </w:t>
      </w:r>
      <w:r w:rsidR="008255C6">
        <w:t>à</w:t>
      </w:r>
      <w:r w:rsidRPr="00205A2B">
        <w:t xml:space="preserve"> EC </w:t>
      </w:r>
      <w:proofErr w:type="gramStart"/>
      <w:r>
        <w:t>n</w:t>
      </w:r>
      <w:r w:rsidRPr="001F07E1">
        <w:rPr>
          <w:u w:val="single"/>
          <w:vertAlign w:val="superscript"/>
        </w:rPr>
        <w:t>o</w:t>
      </w:r>
      <w:r>
        <w:t xml:space="preserve"> </w:t>
      </w:r>
      <w:r w:rsidRPr="00205A2B">
        <w:t>20</w:t>
      </w:r>
      <w:proofErr w:type="gramEnd"/>
      <w:r w:rsidRPr="00205A2B">
        <w:t xml:space="preserve"> pode ser encontrada em Souza (2005). Para análise das alterações advindas com esta Emenda</w:t>
      </w:r>
      <w:r>
        <w:t>,</w:t>
      </w:r>
      <w:r w:rsidRPr="00205A2B">
        <w:t xml:space="preserve"> ver </w:t>
      </w:r>
      <w:proofErr w:type="gramStart"/>
      <w:r w:rsidRPr="00395C4B">
        <w:t>Ipea</w:t>
      </w:r>
      <w:proofErr w:type="gramEnd"/>
      <w:r w:rsidRPr="00395C4B">
        <w:t xml:space="preserve"> (</w:t>
      </w:r>
      <w:r w:rsidR="00395C4B">
        <w:t>2009</w:t>
      </w:r>
      <w:r w:rsidRPr="00395C4B">
        <w:t>).</w:t>
      </w:r>
      <w:r w:rsidRPr="00305D0A">
        <w:t xml:space="preserve"> Ver também Cordero (2005) e Giambiagi </w:t>
      </w:r>
      <w:proofErr w:type="gramStart"/>
      <w:r>
        <w:rPr>
          <w:i/>
        </w:rPr>
        <w:t>et</w:t>
      </w:r>
      <w:proofErr w:type="gramEnd"/>
      <w:r>
        <w:rPr>
          <w:i/>
        </w:rPr>
        <w:t xml:space="preserve"> al.</w:t>
      </w:r>
      <w:r w:rsidRPr="00305D0A">
        <w:t xml:space="preserve"> (2004).</w:t>
      </w:r>
    </w:p>
  </w:footnote>
  <w:footnote w:id="5">
    <w:p w:rsidR="00943E9D" w:rsidRPr="004734C8" w:rsidRDefault="00943E9D" w:rsidP="008445C1">
      <w:pPr>
        <w:pStyle w:val="Textodenotaderodap"/>
        <w:jc w:val="both"/>
      </w:pPr>
      <w:r w:rsidRPr="00252510">
        <w:rPr>
          <w:rStyle w:val="Refdenotaderodap"/>
          <w:vertAlign w:val="baseline"/>
        </w:rPr>
        <w:footnoteRef/>
      </w:r>
      <w:r>
        <w:t>.</w:t>
      </w:r>
      <w:r w:rsidRPr="00252510">
        <w:t xml:space="preserve"> </w:t>
      </w:r>
      <w:r w:rsidRPr="00205A2B">
        <w:t>Contava-se tempo de trabalho fictício quando, por exemplo, o servidor não gozava as licenças a que tinha direito. Nesse caso, o tempo não aprov</w:t>
      </w:r>
      <w:r w:rsidRPr="00305D0A">
        <w:t xml:space="preserve">eitado enquanto licença era </w:t>
      </w:r>
      <w:proofErr w:type="gramStart"/>
      <w:r w:rsidRPr="00305D0A">
        <w:t>contado</w:t>
      </w:r>
      <w:proofErr w:type="gramEnd"/>
      <w:r w:rsidRPr="00305D0A">
        <w:t xml:space="preserve"> em dobro para fins de aposentadoria.</w:t>
      </w:r>
    </w:p>
  </w:footnote>
  <w:footnote w:id="6">
    <w:p w:rsidR="00943E9D" w:rsidRDefault="00943E9D" w:rsidP="002B1A17">
      <w:pPr>
        <w:pStyle w:val="Textodenotaderodap"/>
        <w:jc w:val="both"/>
      </w:pPr>
      <w:r w:rsidRPr="00252510">
        <w:rPr>
          <w:rStyle w:val="Refdenotaderodap"/>
          <w:vertAlign w:val="baseline"/>
        </w:rPr>
        <w:footnoteRef/>
      </w:r>
      <w:r>
        <w:t>.</w:t>
      </w:r>
      <w:r w:rsidRPr="00252510">
        <w:t xml:space="preserve"> </w:t>
      </w:r>
      <w:r>
        <w:t xml:space="preserve">Para mais detalhes sobre as medidas previstas pelas </w:t>
      </w:r>
      <w:proofErr w:type="spellStart"/>
      <w:r>
        <w:t>ECs</w:t>
      </w:r>
      <w:proofErr w:type="spellEnd"/>
      <w:r>
        <w:t xml:space="preserve"> </w:t>
      </w:r>
      <w:r w:rsidRPr="00252510">
        <w:t>n</w:t>
      </w:r>
      <w:r w:rsidRPr="00252510">
        <w:rPr>
          <w:u w:val="single"/>
        </w:rPr>
        <w:t>º</w:t>
      </w:r>
      <w:r>
        <w:t xml:space="preserve"> 41 e </w:t>
      </w:r>
      <w:r w:rsidRPr="00252510">
        <w:t>n</w:t>
      </w:r>
      <w:r w:rsidRPr="00252510">
        <w:rPr>
          <w:u w:val="single"/>
        </w:rPr>
        <w:t>º</w:t>
      </w:r>
      <w:r>
        <w:t xml:space="preserve"> 47 e comparação com as regras do regime dos trabalhadores do setor privado, ver Giambiagi </w:t>
      </w:r>
      <w:proofErr w:type="gramStart"/>
      <w:r>
        <w:rPr>
          <w:i/>
        </w:rPr>
        <w:t>et</w:t>
      </w:r>
      <w:proofErr w:type="gramEnd"/>
      <w:r>
        <w:rPr>
          <w:i/>
        </w:rPr>
        <w:t xml:space="preserve"> al.</w:t>
      </w:r>
      <w:r>
        <w:t xml:space="preserve"> (2004) e Ipea (2007).</w:t>
      </w:r>
    </w:p>
  </w:footnote>
  <w:footnote w:id="7">
    <w:p w:rsidR="00943E9D" w:rsidRDefault="00943E9D" w:rsidP="002B1A17">
      <w:pPr>
        <w:pStyle w:val="Textodenotaderodap"/>
        <w:jc w:val="both"/>
      </w:pPr>
      <w:r w:rsidRPr="00252510">
        <w:rPr>
          <w:rStyle w:val="Refdenotaderodap"/>
          <w:vertAlign w:val="baseline"/>
        </w:rPr>
        <w:footnoteRef/>
      </w:r>
      <w:r w:rsidRPr="00252510">
        <w:t>.</w:t>
      </w:r>
      <w:r>
        <w:t xml:space="preserve"> Em Ferreira (2008) há uma descrição do formato previsto para o FUNPRESP assim como estimativas para valores de benefícios pagos pela previdência complementar do servidor para diversas carreiras do Poder Executivo federal.</w:t>
      </w:r>
    </w:p>
  </w:footnote>
  <w:footnote w:id="8">
    <w:p w:rsidR="00943E9D" w:rsidRDefault="00943E9D">
      <w:pPr>
        <w:pStyle w:val="Textodenotaderodap"/>
      </w:pPr>
      <w:r w:rsidRPr="006B4B7D">
        <w:rPr>
          <w:rStyle w:val="Refdenotaderodap"/>
          <w:vertAlign w:val="baseline"/>
        </w:rPr>
        <w:footnoteRef/>
      </w:r>
      <w:r>
        <w:t>.</w:t>
      </w:r>
      <w:r w:rsidRPr="006B4B7D">
        <w:t xml:space="preserve"> </w:t>
      </w:r>
      <w:r>
        <w:t xml:space="preserve">A bem da verdade, a partir da EC </w:t>
      </w:r>
      <w:proofErr w:type="gramStart"/>
      <w:r>
        <w:t>n</w:t>
      </w:r>
      <w:r w:rsidRPr="006B4B7D">
        <w:rPr>
          <w:u w:val="single"/>
          <w:vertAlign w:val="superscript"/>
        </w:rPr>
        <w:t>o</w:t>
      </w:r>
      <w:r w:rsidR="0079048C">
        <w:t xml:space="preserve"> 4</w:t>
      </w:r>
      <w:proofErr w:type="gramEnd"/>
      <w:r>
        <w:t>, o teto de pagamentos de todos os servidores públicos passou a ser equivalente ao subsídio mensal dos ministros do Supremo Tribunal Federal (STF).</w:t>
      </w:r>
    </w:p>
  </w:footnote>
  <w:footnote w:id="9">
    <w:p w:rsidR="00943E9D" w:rsidRDefault="00943E9D" w:rsidP="009C4B49">
      <w:pPr>
        <w:pStyle w:val="Textodenotaderodap"/>
        <w:jc w:val="both"/>
      </w:pPr>
      <w:r w:rsidRPr="009967D3">
        <w:rPr>
          <w:rStyle w:val="Refdenotaderodap"/>
          <w:vertAlign w:val="baseline"/>
        </w:rPr>
        <w:footnoteRef/>
      </w:r>
      <w:r>
        <w:t xml:space="preserve">. Como exemplo, tome um sujeito que receba aposentadoria no valor de R$ 10.218,90. A partir da hipótese assumida, o valor da aposentadoria oficial será igual ao teto (R$ 3.218,90) e o valor da variável </w:t>
      </w:r>
      <w:r w:rsidRPr="00120F77">
        <w:rPr>
          <w:i/>
        </w:rPr>
        <w:t>apos</w:t>
      </w:r>
      <w:r>
        <w:rPr>
          <w:i/>
        </w:rPr>
        <w:t xml:space="preserve">entadoria </w:t>
      </w:r>
      <w:r w:rsidRPr="00120F77">
        <w:rPr>
          <w:i/>
        </w:rPr>
        <w:t>excedente</w:t>
      </w:r>
      <w:r>
        <w:t xml:space="preserve"> será de R$ 7.218,90. Semelhante raciocínio deve ser feito para os valores das pensões que venham a exceder o teto de R$ 3.218,90.</w:t>
      </w:r>
    </w:p>
  </w:footnote>
  <w:footnote w:id="10">
    <w:p w:rsidR="00943E9D" w:rsidRDefault="00943E9D">
      <w:pPr>
        <w:pStyle w:val="Textodenotaderodap"/>
      </w:pPr>
      <w:r w:rsidRPr="009967D3">
        <w:rPr>
          <w:rStyle w:val="Refdenotaderodap"/>
          <w:vertAlign w:val="baseline"/>
        </w:rPr>
        <w:footnoteRef/>
      </w:r>
      <w:r>
        <w:t>.</w:t>
      </w:r>
      <w:r w:rsidRPr="009967D3">
        <w:t xml:space="preserve"> </w:t>
      </w:r>
      <w:r>
        <w:t>Valor referente ao teto dos benefícios do RGPS em setembro de 2009, mês de coleta dos dados da PNAD.</w:t>
      </w:r>
    </w:p>
  </w:footnote>
  <w:footnote w:id="11">
    <w:p w:rsidR="00943E9D" w:rsidRDefault="00943E9D">
      <w:pPr>
        <w:pStyle w:val="Textodenotaderodap"/>
      </w:pPr>
      <w:r w:rsidRPr="0079048C">
        <w:rPr>
          <w:rStyle w:val="Refdenotaderodap"/>
          <w:vertAlign w:val="baseline"/>
        </w:rPr>
        <w:footnoteRef/>
      </w:r>
      <w:r w:rsidRPr="0079048C">
        <w:t>.</w:t>
      </w:r>
      <w:r w:rsidRPr="009967D3">
        <w:t xml:space="preserve"> </w:t>
      </w:r>
      <w:r>
        <w:t>Como exemplo, os perseguidos políticos indenizados pela Comissão de Anistia. Mas os casos isolados são insignificantes estatisticamente.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2ABE0"/>
    <w:lvl w:ilvl="0">
      <w:start w:val="1"/>
      <w:numFmt w:val="decimal"/>
      <w:lvlText w:val="%1."/>
      <w:lvlJc w:val="left"/>
      <w:pPr>
        <w:tabs>
          <w:tab w:val="num" w:pos="1492"/>
        </w:tabs>
        <w:ind w:left="1492" w:hanging="360"/>
      </w:pPr>
    </w:lvl>
  </w:abstractNum>
  <w:abstractNum w:abstractNumId="1">
    <w:nsid w:val="FFFFFF7D"/>
    <w:multiLevelType w:val="singleLevel"/>
    <w:tmpl w:val="EB98C53C"/>
    <w:lvl w:ilvl="0">
      <w:start w:val="1"/>
      <w:numFmt w:val="decimal"/>
      <w:lvlText w:val="%1."/>
      <w:lvlJc w:val="left"/>
      <w:pPr>
        <w:tabs>
          <w:tab w:val="num" w:pos="1209"/>
        </w:tabs>
        <w:ind w:left="1209" w:hanging="360"/>
      </w:pPr>
    </w:lvl>
  </w:abstractNum>
  <w:abstractNum w:abstractNumId="2">
    <w:nsid w:val="FFFFFF7E"/>
    <w:multiLevelType w:val="singleLevel"/>
    <w:tmpl w:val="2F4A753E"/>
    <w:lvl w:ilvl="0">
      <w:start w:val="1"/>
      <w:numFmt w:val="decimal"/>
      <w:lvlText w:val="%1."/>
      <w:lvlJc w:val="left"/>
      <w:pPr>
        <w:tabs>
          <w:tab w:val="num" w:pos="926"/>
        </w:tabs>
        <w:ind w:left="926" w:hanging="360"/>
      </w:pPr>
    </w:lvl>
  </w:abstractNum>
  <w:abstractNum w:abstractNumId="3">
    <w:nsid w:val="FFFFFF7F"/>
    <w:multiLevelType w:val="singleLevel"/>
    <w:tmpl w:val="D624BB20"/>
    <w:lvl w:ilvl="0">
      <w:start w:val="1"/>
      <w:numFmt w:val="decimal"/>
      <w:lvlText w:val="%1."/>
      <w:lvlJc w:val="left"/>
      <w:pPr>
        <w:tabs>
          <w:tab w:val="num" w:pos="643"/>
        </w:tabs>
        <w:ind w:left="643" w:hanging="360"/>
      </w:pPr>
    </w:lvl>
  </w:abstractNum>
  <w:abstractNum w:abstractNumId="4">
    <w:nsid w:val="FFFFFF80"/>
    <w:multiLevelType w:val="singleLevel"/>
    <w:tmpl w:val="665C3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3E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FC0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008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9EED98"/>
    <w:lvl w:ilvl="0">
      <w:start w:val="1"/>
      <w:numFmt w:val="decimal"/>
      <w:lvlText w:val="%1."/>
      <w:lvlJc w:val="left"/>
      <w:pPr>
        <w:tabs>
          <w:tab w:val="num" w:pos="360"/>
        </w:tabs>
        <w:ind w:left="360" w:hanging="360"/>
      </w:pPr>
    </w:lvl>
  </w:abstractNum>
  <w:abstractNum w:abstractNumId="9">
    <w:nsid w:val="FFFFFF89"/>
    <w:multiLevelType w:val="singleLevel"/>
    <w:tmpl w:val="8D1000D8"/>
    <w:lvl w:ilvl="0">
      <w:start w:val="1"/>
      <w:numFmt w:val="bullet"/>
      <w:lvlText w:val=""/>
      <w:lvlJc w:val="left"/>
      <w:pPr>
        <w:tabs>
          <w:tab w:val="num" w:pos="360"/>
        </w:tabs>
        <w:ind w:left="360" w:hanging="360"/>
      </w:pPr>
      <w:rPr>
        <w:rFonts w:ascii="Symbol" w:hAnsi="Symbol" w:hint="default"/>
      </w:rPr>
    </w:lvl>
  </w:abstractNum>
  <w:abstractNum w:abstractNumId="10">
    <w:nsid w:val="15255446"/>
    <w:multiLevelType w:val="hybridMultilevel"/>
    <w:tmpl w:val="AD9A72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2BBC0775"/>
    <w:multiLevelType w:val="hybridMultilevel"/>
    <w:tmpl w:val="4D46CC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E00F58"/>
    <w:multiLevelType w:val="hybridMultilevel"/>
    <w:tmpl w:val="C2F48A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32843989"/>
    <w:multiLevelType w:val="hybridMultilevel"/>
    <w:tmpl w:val="99887AFC"/>
    <w:lvl w:ilvl="0" w:tplc="7C2C3BC4">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37228A"/>
    <w:multiLevelType w:val="hybridMultilevel"/>
    <w:tmpl w:val="93BC0D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BF0C28"/>
    <w:multiLevelType w:val="hybridMultilevel"/>
    <w:tmpl w:val="5EDEC5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5FD"/>
    <w:multiLevelType w:val="hybridMultilevel"/>
    <w:tmpl w:val="085CFFA4"/>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7">
    <w:nsid w:val="61DC7E68"/>
    <w:multiLevelType w:val="hybridMultilevel"/>
    <w:tmpl w:val="FE50CFA8"/>
    <w:lvl w:ilvl="0" w:tplc="DA663468">
      <w:start w:val="1"/>
      <w:numFmt w:val="lowerLetter"/>
      <w:lvlText w:val="%1)"/>
      <w:lvlJc w:val="left"/>
      <w:pPr>
        <w:ind w:left="1308" w:hanging="9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077D43"/>
    <w:multiLevelType w:val="hybridMultilevel"/>
    <w:tmpl w:val="ACB2CD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7B874785"/>
    <w:multiLevelType w:val="hybridMultilevel"/>
    <w:tmpl w:val="F2E2810E"/>
    <w:lvl w:ilvl="0" w:tplc="283E3606">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19"/>
  </w:num>
  <w:num w:numId="5">
    <w:abstractNumId w:val="11"/>
  </w:num>
  <w:num w:numId="6">
    <w:abstractNumId w:val="14"/>
  </w:num>
  <w:num w:numId="7">
    <w:abstractNumId w:val="15"/>
  </w:num>
  <w:num w:numId="8">
    <w:abstractNumId w:val="13"/>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AF"/>
    <w:rsid w:val="00020F87"/>
    <w:rsid w:val="00043BF4"/>
    <w:rsid w:val="00061881"/>
    <w:rsid w:val="00063976"/>
    <w:rsid w:val="000719F0"/>
    <w:rsid w:val="000832B0"/>
    <w:rsid w:val="000914F9"/>
    <w:rsid w:val="0009793B"/>
    <w:rsid w:val="000A0E6B"/>
    <w:rsid w:val="000A53B4"/>
    <w:rsid w:val="000A63AE"/>
    <w:rsid w:val="000D0B16"/>
    <w:rsid w:val="000D1CF2"/>
    <w:rsid w:val="000D7DA8"/>
    <w:rsid w:val="000F5136"/>
    <w:rsid w:val="00106204"/>
    <w:rsid w:val="00113516"/>
    <w:rsid w:val="001141BE"/>
    <w:rsid w:val="00120F77"/>
    <w:rsid w:val="001223CB"/>
    <w:rsid w:val="00126177"/>
    <w:rsid w:val="00130E3B"/>
    <w:rsid w:val="0013664C"/>
    <w:rsid w:val="0014009D"/>
    <w:rsid w:val="00151810"/>
    <w:rsid w:val="00173BA4"/>
    <w:rsid w:val="001836E0"/>
    <w:rsid w:val="00183B55"/>
    <w:rsid w:val="001B25DB"/>
    <w:rsid w:val="001B5815"/>
    <w:rsid w:val="001B7490"/>
    <w:rsid w:val="001C5936"/>
    <w:rsid w:val="001D4A95"/>
    <w:rsid w:val="001E35D3"/>
    <w:rsid w:val="001F07E1"/>
    <w:rsid w:val="001F33EE"/>
    <w:rsid w:val="001F459C"/>
    <w:rsid w:val="00200981"/>
    <w:rsid w:val="00204A65"/>
    <w:rsid w:val="00205A2B"/>
    <w:rsid w:val="0021673F"/>
    <w:rsid w:val="00223045"/>
    <w:rsid w:val="002255D0"/>
    <w:rsid w:val="00244504"/>
    <w:rsid w:val="00252510"/>
    <w:rsid w:val="002528D3"/>
    <w:rsid w:val="00253658"/>
    <w:rsid w:val="00255957"/>
    <w:rsid w:val="00275BFD"/>
    <w:rsid w:val="002903BA"/>
    <w:rsid w:val="002A4738"/>
    <w:rsid w:val="002A621E"/>
    <w:rsid w:val="002B1A17"/>
    <w:rsid w:val="002C7FD4"/>
    <w:rsid w:val="002D1B9F"/>
    <w:rsid w:val="002E6426"/>
    <w:rsid w:val="002E778D"/>
    <w:rsid w:val="002E7F3B"/>
    <w:rsid w:val="002F4030"/>
    <w:rsid w:val="002F44CC"/>
    <w:rsid w:val="003024A7"/>
    <w:rsid w:val="00304924"/>
    <w:rsid w:val="00305D0A"/>
    <w:rsid w:val="003217A6"/>
    <w:rsid w:val="00321E08"/>
    <w:rsid w:val="00334600"/>
    <w:rsid w:val="00343D7E"/>
    <w:rsid w:val="003448D5"/>
    <w:rsid w:val="00345144"/>
    <w:rsid w:val="00354DE3"/>
    <w:rsid w:val="003607C7"/>
    <w:rsid w:val="003614AC"/>
    <w:rsid w:val="00362565"/>
    <w:rsid w:val="003771DD"/>
    <w:rsid w:val="003853D8"/>
    <w:rsid w:val="003904E3"/>
    <w:rsid w:val="00395C4B"/>
    <w:rsid w:val="003B0BB4"/>
    <w:rsid w:val="003C3635"/>
    <w:rsid w:val="003E290B"/>
    <w:rsid w:val="003E4EED"/>
    <w:rsid w:val="003E6B5B"/>
    <w:rsid w:val="003E798C"/>
    <w:rsid w:val="003F0CC7"/>
    <w:rsid w:val="00412611"/>
    <w:rsid w:val="00414483"/>
    <w:rsid w:val="00414886"/>
    <w:rsid w:val="00442CAA"/>
    <w:rsid w:val="00444E2D"/>
    <w:rsid w:val="004520BF"/>
    <w:rsid w:val="004526E3"/>
    <w:rsid w:val="00454A9C"/>
    <w:rsid w:val="00455059"/>
    <w:rsid w:val="00467440"/>
    <w:rsid w:val="00467984"/>
    <w:rsid w:val="00470157"/>
    <w:rsid w:val="004734C8"/>
    <w:rsid w:val="00477E2E"/>
    <w:rsid w:val="00491440"/>
    <w:rsid w:val="00491647"/>
    <w:rsid w:val="004D46FB"/>
    <w:rsid w:val="004E1FCA"/>
    <w:rsid w:val="004E6F5B"/>
    <w:rsid w:val="004F2F78"/>
    <w:rsid w:val="0051285B"/>
    <w:rsid w:val="00516B2B"/>
    <w:rsid w:val="00521D21"/>
    <w:rsid w:val="00542690"/>
    <w:rsid w:val="0054707A"/>
    <w:rsid w:val="0055073D"/>
    <w:rsid w:val="00551F3C"/>
    <w:rsid w:val="0055425F"/>
    <w:rsid w:val="00555FD1"/>
    <w:rsid w:val="00557F48"/>
    <w:rsid w:val="00560020"/>
    <w:rsid w:val="005600BA"/>
    <w:rsid w:val="005668C6"/>
    <w:rsid w:val="00582D7D"/>
    <w:rsid w:val="00591BBE"/>
    <w:rsid w:val="0059422F"/>
    <w:rsid w:val="0059598D"/>
    <w:rsid w:val="005A5B84"/>
    <w:rsid w:val="005B5F14"/>
    <w:rsid w:val="005F4AE2"/>
    <w:rsid w:val="00600BEC"/>
    <w:rsid w:val="00602F7F"/>
    <w:rsid w:val="006030CA"/>
    <w:rsid w:val="00607CE9"/>
    <w:rsid w:val="0062072C"/>
    <w:rsid w:val="006220AA"/>
    <w:rsid w:val="00637D32"/>
    <w:rsid w:val="00654041"/>
    <w:rsid w:val="00682539"/>
    <w:rsid w:val="00685D80"/>
    <w:rsid w:val="006A0A3C"/>
    <w:rsid w:val="006B4B7D"/>
    <w:rsid w:val="006B4E03"/>
    <w:rsid w:val="006B5CB8"/>
    <w:rsid w:val="006B64BB"/>
    <w:rsid w:val="006B7CF2"/>
    <w:rsid w:val="006B7D1D"/>
    <w:rsid w:val="006C0582"/>
    <w:rsid w:val="006C2104"/>
    <w:rsid w:val="006C3D80"/>
    <w:rsid w:val="006C5D2B"/>
    <w:rsid w:val="006D2D49"/>
    <w:rsid w:val="006E44BD"/>
    <w:rsid w:val="006E6039"/>
    <w:rsid w:val="006E670D"/>
    <w:rsid w:val="00721123"/>
    <w:rsid w:val="00730425"/>
    <w:rsid w:val="0074002F"/>
    <w:rsid w:val="00756FDB"/>
    <w:rsid w:val="00760981"/>
    <w:rsid w:val="00771B83"/>
    <w:rsid w:val="00772AB8"/>
    <w:rsid w:val="0077509B"/>
    <w:rsid w:val="00776E72"/>
    <w:rsid w:val="00784D85"/>
    <w:rsid w:val="0078629A"/>
    <w:rsid w:val="0079048C"/>
    <w:rsid w:val="007A09BB"/>
    <w:rsid w:val="007B0B35"/>
    <w:rsid w:val="007B3DD4"/>
    <w:rsid w:val="007B42D3"/>
    <w:rsid w:val="007C466A"/>
    <w:rsid w:val="007C69DF"/>
    <w:rsid w:val="007D3969"/>
    <w:rsid w:val="007E165A"/>
    <w:rsid w:val="007E3624"/>
    <w:rsid w:val="007E58B1"/>
    <w:rsid w:val="007F2AFC"/>
    <w:rsid w:val="00810B96"/>
    <w:rsid w:val="008255C6"/>
    <w:rsid w:val="008326E5"/>
    <w:rsid w:val="00835B76"/>
    <w:rsid w:val="00836A1C"/>
    <w:rsid w:val="00842A61"/>
    <w:rsid w:val="008445C1"/>
    <w:rsid w:val="00860A31"/>
    <w:rsid w:val="008671EC"/>
    <w:rsid w:val="0087592D"/>
    <w:rsid w:val="00891620"/>
    <w:rsid w:val="0089769E"/>
    <w:rsid w:val="008A7C43"/>
    <w:rsid w:val="008A7EBD"/>
    <w:rsid w:val="008C5F38"/>
    <w:rsid w:val="008D6183"/>
    <w:rsid w:val="008E082F"/>
    <w:rsid w:val="00902E31"/>
    <w:rsid w:val="009309F7"/>
    <w:rsid w:val="00940EF8"/>
    <w:rsid w:val="00943E9D"/>
    <w:rsid w:val="009454E3"/>
    <w:rsid w:val="009503D1"/>
    <w:rsid w:val="00950739"/>
    <w:rsid w:val="00977B5B"/>
    <w:rsid w:val="00992F29"/>
    <w:rsid w:val="009967D3"/>
    <w:rsid w:val="00997C5B"/>
    <w:rsid w:val="009B6A82"/>
    <w:rsid w:val="009C4B49"/>
    <w:rsid w:val="009D4E0C"/>
    <w:rsid w:val="00A02FB7"/>
    <w:rsid w:val="00A03C83"/>
    <w:rsid w:val="00A07569"/>
    <w:rsid w:val="00A1484E"/>
    <w:rsid w:val="00A17BC0"/>
    <w:rsid w:val="00A25C90"/>
    <w:rsid w:val="00A309F8"/>
    <w:rsid w:val="00A33BEB"/>
    <w:rsid w:val="00A50086"/>
    <w:rsid w:val="00A509D6"/>
    <w:rsid w:val="00A5432C"/>
    <w:rsid w:val="00A5590B"/>
    <w:rsid w:val="00A659B1"/>
    <w:rsid w:val="00A67318"/>
    <w:rsid w:val="00A76EF5"/>
    <w:rsid w:val="00A90342"/>
    <w:rsid w:val="00A944BE"/>
    <w:rsid w:val="00A9597E"/>
    <w:rsid w:val="00AA6B93"/>
    <w:rsid w:val="00AB0F58"/>
    <w:rsid w:val="00AB412E"/>
    <w:rsid w:val="00AC0B30"/>
    <w:rsid w:val="00AC12D3"/>
    <w:rsid w:val="00AC7FE6"/>
    <w:rsid w:val="00AD284C"/>
    <w:rsid w:val="00AD6F5C"/>
    <w:rsid w:val="00AF2DF8"/>
    <w:rsid w:val="00AF4D84"/>
    <w:rsid w:val="00AF612C"/>
    <w:rsid w:val="00AF6AAD"/>
    <w:rsid w:val="00B04FD8"/>
    <w:rsid w:val="00B13519"/>
    <w:rsid w:val="00B14C9F"/>
    <w:rsid w:val="00B21BD1"/>
    <w:rsid w:val="00B35F16"/>
    <w:rsid w:val="00B35F3D"/>
    <w:rsid w:val="00B4101A"/>
    <w:rsid w:val="00B50801"/>
    <w:rsid w:val="00B553D3"/>
    <w:rsid w:val="00B57F5A"/>
    <w:rsid w:val="00B6133D"/>
    <w:rsid w:val="00B63727"/>
    <w:rsid w:val="00B721AF"/>
    <w:rsid w:val="00B73D62"/>
    <w:rsid w:val="00B751DD"/>
    <w:rsid w:val="00B90939"/>
    <w:rsid w:val="00BA0FED"/>
    <w:rsid w:val="00BB64B7"/>
    <w:rsid w:val="00BC02F8"/>
    <w:rsid w:val="00BD18D4"/>
    <w:rsid w:val="00BD1F45"/>
    <w:rsid w:val="00BD4CAE"/>
    <w:rsid w:val="00BE3F80"/>
    <w:rsid w:val="00BF5862"/>
    <w:rsid w:val="00C00CC7"/>
    <w:rsid w:val="00C10F62"/>
    <w:rsid w:val="00C20714"/>
    <w:rsid w:val="00C40D4F"/>
    <w:rsid w:val="00C410B1"/>
    <w:rsid w:val="00C446AE"/>
    <w:rsid w:val="00C54E19"/>
    <w:rsid w:val="00C86325"/>
    <w:rsid w:val="00CA28BF"/>
    <w:rsid w:val="00CA33E8"/>
    <w:rsid w:val="00CB6E82"/>
    <w:rsid w:val="00CC037D"/>
    <w:rsid w:val="00CC261E"/>
    <w:rsid w:val="00CD5AF2"/>
    <w:rsid w:val="00CF423A"/>
    <w:rsid w:val="00CF63A8"/>
    <w:rsid w:val="00D0141F"/>
    <w:rsid w:val="00D01D99"/>
    <w:rsid w:val="00D039F6"/>
    <w:rsid w:val="00D14A8B"/>
    <w:rsid w:val="00D2788A"/>
    <w:rsid w:val="00D41368"/>
    <w:rsid w:val="00D52969"/>
    <w:rsid w:val="00D5475F"/>
    <w:rsid w:val="00D550D7"/>
    <w:rsid w:val="00D6445C"/>
    <w:rsid w:val="00D666E5"/>
    <w:rsid w:val="00D93738"/>
    <w:rsid w:val="00D963D4"/>
    <w:rsid w:val="00DA06C7"/>
    <w:rsid w:val="00DA30F7"/>
    <w:rsid w:val="00DB0313"/>
    <w:rsid w:val="00DB1F91"/>
    <w:rsid w:val="00DC1298"/>
    <w:rsid w:val="00DC6E1B"/>
    <w:rsid w:val="00DE30A2"/>
    <w:rsid w:val="00DF0534"/>
    <w:rsid w:val="00DF5731"/>
    <w:rsid w:val="00E104AA"/>
    <w:rsid w:val="00E11662"/>
    <w:rsid w:val="00E13D0F"/>
    <w:rsid w:val="00E14276"/>
    <w:rsid w:val="00E17A0D"/>
    <w:rsid w:val="00E21599"/>
    <w:rsid w:val="00E239C9"/>
    <w:rsid w:val="00E321C0"/>
    <w:rsid w:val="00E44D30"/>
    <w:rsid w:val="00E530DD"/>
    <w:rsid w:val="00E548C4"/>
    <w:rsid w:val="00E5787C"/>
    <w:rsid w:val="00E73713"/>
    <w:rsid w:val="00E86A4D"/>
    <w:rsid w:val="00E91B3E"/>
    <w:rsid w:val="00E92755"/>
    <w:rsid w:val="00EA052D"/>
    <w:rsid w:val="00EA3D21"/>
    <w:rsid w:val="00EA4A64"/>
    <w:rsid w:val="00EB397F"/>
    <w:rsid w:val="00EB640C"/>
    <w:rsid w:val="00ED38BF"/>
    <w:rsid w:val="00ED62D5"/>
    <w:rsid w:val="00EE1CE1"/>
    <w:rsid w:val="00EE3B22"/>
    <w:rsid w:val="00EE4A45"/>
    <w:rsid w:val="00EE4A6F"/>
    <w:rsid w:val="00F0155B"/>
    <w:rsid w:val="00F01783"/>
    <w:rsid w:val="00F121D8"/>
    <w:rsid w:val="00F33EAC"/>
    <w:rsid w:val="00F37E83"/>
    <w:rsid w:val="00F420CD"/>
    <w:rsid w:val="00F7040F"/>
    <w:rsid w:val="00F75AD5"/>
    <w:rsid w:val="00F830A6"/>
    <w:rsid w:val="00FC4CB7"/>
    <w:rsid w:val="00FC7690"/>
    <w:rsid w:val="00FD58AF"/>
    <w:rsid w:val="00FD6D98"/>
    <w:rsid w:val="00FF1E50"/>
    <w:rsid w:val="00FF5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597E"/>
    <w:pPr>
      <w:ind w:left="720"/>
      <w:contextualSpacing/>
    </w:pPr>
  </w:style>
  <w:style w:type="paragraph" w:styleId="Textodenotaderodap">
    <w:name w:val="footnote text"/>
    <w:basedOn w:val="Normal"/>
    <w:link w:val="TextodenotaderodapChar"/>
    <w:semiHidden/>
    <w:rsid w:val="008D6183"/>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8D6183"/>
    <w:rPr>
      <w:rFonts w:ascii="Times New Roman" w:eastAsia="Times New Roman" w:hAnsi="Times New Roman" w:cs="Times New Roman"/>
      <w:sz w:val="20"/>
      <w:szCs w:val="20"/>
      <w:lang w:eastAsia="pt-BR"/>
    </w:rPr>
  </w:style>
  <w:style w:type="character" w:styleId="Refdenotaderodap">
    <w:name w:val="footnote reference"/>
    <w:semiHidden/>
    <w:rsid w:val="008D6183"/>
    <w:rPr>
      <w:vertAlign w:val="superscript"/>
    </w:rPr>
  </w:style>
  <w:style w:type="paragraph" w:styleId="Textodebalo">
    <w:name w:val="Balloon Text"/>
    <w:basedOn w:val="Normal"/>
    <w:link w:val="TextodebaloChar"/>
    <w:uiPriority w:val="99"/>
    <w:semiHidden/>
    <w:unhideWhenUsed/>
    <w:rsid w:val="005600B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600BA"/>
    <w:rPr>
      <w:rFonts w:ascii="Tahoma" w:hAnsi="Tahoma" w:cs="Tahoma"/>
      <w:sz w:val="16"/>
      <w:szCs w:val="16"/>
    </w:rPr>
  </w:style>
  <w:style w:type="paragraph" w:styleId="NormalWeb">
    <w:name w:val="Normal (Web)"/>
    <w:basedOn w:val="Normal"/>
    <w:uiPriority w:val="99"/>
    <w:semiHidden/>
    <w:unhideWhenUsed/>
    <w:rsid w:val="00992F29"/>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51285B"/>
    <w:rPr>
      <w:sz w:val="22"/>
      <w:szCs w:val="22"/>
      <w:lang w:eastAsia="en-US"/>
    </w:rPr>
  </w:style>
  <w:style w:type="character" w:styleId="Refdecomentrio">
    <w:name w:val="annotation reference"/>
    <w:semiHidden/>
    <w:rsid w:val="003607C7"/>
    <w:rPr>
      <w:sz w:val="16"/>
      <w:szCs w:val="16"/>
    </w:rPr>
  </w:style>
  <w:style w:type="paragraph" w:styleId="Textodecomentrio">
    <w:name w:val="annotation text"/>
    <w:basedOn w:val="Normal"/>
    <w:semiHidden/>
    <w:rsid w:val="003607C7"/>
    <w:rPr>
      <w:sz w:val="20"/>
      <w:szCs w:val="20"/>
    </w:rPr>
  </w:style>
  <w:style w:type="paragraph" w:styleId="Assuntodocomentrio">
    <w:name w:val="annotation subject"/>
    <w:basedOn w:val="Textodecomentrio"/>
    <w:next w:val="Textodecomentrio"/>
    <w:semiHidden/>
    <w:rsid w:val="003607C7"/>
    <w:rPr>
      <w:b/>
      <w:bCs/>
    </w:rPr>
  </w:style>
  <w:style w:type="character" w:styleId="nfase">
    <w:name w:val="Emphasis"/>
    <w:qFormat/>
    <w:rsid w:val="00E530DD"/>
    <w:rPr>
      <w:b/>
      <w:bCs/>
      <w:i w:val="0"/>
      <w:iCs w:val="0"/>
    </w:rPr>
  </w:style>
  <w:style w:type="character" w:styleId="Hyperlink">
    <w:name w:val="Hyperlink"/>
    <w:rsid w:val="006C5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597E"/>
    <w:pPr>
      <w:ind w:left="720"/>
      <w:contextualSpacing/>
    </w:pPr>
  </w:style>
  <w:style w:type="paragraph" w:styleId="Textodenotaderodap">
    <w:name w:val="footnote text"/>
    <w:basedOn w:val="Normal"/>
    <w:link w:val="TextodenotaderodapChar"/>
    <w:semiHidden/>
    <w:rsid w:val="008D6183"/>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8D6183"/>
    <w:rPr>
      <w:rFonts w:ascii="Times New Roman" w:eastAsia="Times New Roman" w:hAnsi="Times New Roman" w:cs="Times New Roman"/>
      <w:sz w:val="20"/>
      <w:szCs w:val="20"/>
      <w:lang w:eastAsia="pt-BR"/>
    </w:rPr>
  </w:style>
  <w:style w:type="character" w:styleId="Refdenotaderodap">
    <w:name w:val="footnote reference"/>
    <w:semiHidden/>
    <w:rsid w:val="008D6183"/>
    <w:rPr>
      <w:vertAlign w:val="superscript"/>
    </w:rPr>
  </w:style>
  <w:style w:type="paragraph" w:styleId="Textodebalo">
    <w:name w:val="Balloon Text"/>
    <w:basedOn w:val="Normal"/>
    <w:link w:val="TextodebaloChar"/>
    <w:uiPriority w:val="99"/>
    <w:semiHidden/>
    <w:unhideWhenUsed/>
    <w:rsid w:val="005600B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600BA"/>
    <w:rPr>
      <w:rFonts w:ascii="Tahoma" w:hAnsi="Tahoma" w:cs="Tahoma"/>
      <w:sz w:val="16"/>
      <w:szCs w:val="16"/>
    </w:rPr>
  </w:style>
  <w:style w:type="paragraph" w:styleId="NormalWeb">
    <w:name w:val="Normal (Web)"/>
    <w:basedOn w:val="Normal"/>
    <w:uiPriority w:val="99"/>
    <w:semiHidden/>
    <w:unhideWhenUsed/>
    <w:rsid w:val="00992F29"/>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51285B"/>
    <w:rPr>
      <w:sz w:val="22"/>
      <w:szCs w:val="22"/>
      <w:lang w:eastAsia="en-US"/>
    </w:rPr>
  </w:style>
  <w:style w:type="character" w:styleId="Refdecomentrio">
    <w:name w:val="annotation reference"/>
    <w:semiHidden/>
    <w:rsid w:val="003607C7"/>
    <w:rPr>
      <w:sz w:val="16"/>
      <w:szCs w:val="16"/>
    </w:rPr>
  </w:style>
  <w:style w:type="paragraph" w:styleId="Textodecomentrio">
    <w:name w:val="annotation text"/>
    <w:basedOn w:val="Normal"/>
    <w:semiHidden/>
    <w:rsid w:val="003607C7"/>
    <w:rPr>
      <w:sz w:val="20"/>
      <w:szCs w:val="20"/>
    </w:rPr>
  </w:style>
  <w:style w:type="paragraph" w:styleId="Assuntodocomentrio">
    <w:name w:val="annotation subject"/>
    <w:basedOn w:val="Textodecomentrio"/>
    <w:next w:val="Textodecomentrio"/>
    <w:semiHidden/>
    <w:rsid w:val="003607C7"/>
    <w:rPr>
      <w:b/>
      <w:bCs/>
    </w:rPr>
  </w:style>
  <w:style w:type="character" w:styleId="nfase">
    <w:name w:val="Emphasis"/>
    <w:qFormat/>
    <w:rsid w:val="00E530DD"/>
    <w:rPr>
      <w:b/>
      <w:bCs/>
      <w:i w:val="0"/>
      <w:iCs w:val="0"/>
    </w:rPr>
  </w:style>
  <w:style w:type="character" w:styleId="Hyperlink">
    <w:name w:val="Hyperlink"/>
    <w:rsid w:val="006C5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53">
      <w:bodyDiv w:val="1"/>
      <w:marLeft w:val="0"/>
      <w:marRight w:val="0"/>
      <w:marTop w:val="0"/>
      <w:marBottom w:val="0"/>
      <w:divBdr>
        <w:top w:val="none" w:sz="0" w:space="0" w:color="auto"/>
        <w:left w:val="none" w:sz="0" w:space="0" w:color="auto"/>
        <w:bottom w:val="none" w:sz="0" w:space="0" w:color="auto"/>
        <w:right w:val="none" w:sz="0" w:space="0" w:color="auto"/>
      </w:divBdr>
      <w:divsChild>
        <w:div w:id="1730033578">
          <w:marLeft w:val="0"/>
          <w:marRight w:val="0"/>
          <w:marTop w:val="0"/>
          <w:marBottom w:val="0"/>
          <w:divBdr>
            <w:top w:val="none" w:sz="0" w:space="0" w:color="auto"/>
            <w:left w:val="none" w:sz="0" w:space="0" w:color="auto"/>
            <w:bottom w:val="none" w:sz="0" w:space="0" w:color="auto"/>
            <w:right w:val="none" w:sz="0" w:space="0" w:color="auto"/>
          </w:divBdr>
          <w:divsChild>
            <w:div w:id="15362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2734">
      <w:bodyDiv w:val="1"/>
      <w:marLeft w:val="0"/>
      <w:marRight w:val="0"/>
      <w:marTop w:val="0"/>
      <w:marBottom w:val="0"/>
      <w:divBdr>
        <w:top w:val="none" w:sz="0" w:space="0" w:color="auto"/>
        <w:left w:val="none" w:sz="0" w:space="0" w:color="auto"/>
        <w:bottom w:val="none" w:sz="0" w:space="0" w:color="auto"/>
        <w:right w:val="none" w:sz="0" w:space="0" w:color="auto"/>
      </w:divBdr>
      <w:divsChild>
        <w:div w:id="599601946">
          <w:marLeft w:val="100"/>
          <w:marRight w:val="100"/>
          <w:marTop w:val="100"/>
          <w:marBottom w:val="100"/>
          <w:divBdr>
            <w:top w:val="none" w:sz="0" w:space="0" w:color="auto"/>
            <w:left w:val="none" w:sz="0" w:space="0" w:color="auto"/>
            <w:bottom w:val="none" w:sz="0" w:space="0" w:color="auto"/>
            <w:right w:val="none" w:sz="0" w:space="0" w:color="auto"/>
          </w:divBdr>
          <w:divsChild>
            <w:div w:id="710036229">
              <w:marLeft w:val="0"/>
              <w:marRight w:val="0"/>
              <w:marTop w:val="0"/>
              <w:marBottom w:val="0"/>
              <w:divBdr>
                <w:top w:val="none" w:sz="0" w:space="0" w:color="auto"/>
                <w:left w:val="none" w:sz="0" w:space="0" w:color="auto"/>
                <w:bottom w:val="none" w:sz="0" w:space="0" w:color="auto"/>
                <w:right w:val="none" w:sz="0" w:space="0" w:color="auto"/>
              </w:divBdr>
              <w:divsChild>
                <w:div w:id="916330732">
                  <w:marLeft w:val="0"/>
                  <w:marRight w:val="0"/>
                  <w:marTop w:val="0"/>
                  <w:marBottom w:val="0"/>
                  <w:divBdr>
                    <w:top w:val="none" w:sz="0" w:space="0" w:color="auto"/>
                    <w:left w:val="none" w:sz="0" w:space="0" w:color="auto"/>
                    <w:bottom w:val="none" w:sz="0" w:space="0" w:color="auto"/>
                    <w:right w:val="none" w:sz="0" w:space="0" w:color="auto"/>
                  </w:divBdr>
                  <w:divsChild>
                    <w:div w:id="16154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24153">
      <w:bodyDiv w:val="1"/>
      <w:marLeft w:val="0"/>
      <w:marRight w:val="0"/>
      <w:marTop w:val="0"/>
      <w:marBottom w:val="0"/>
      <w:divBdr>
        <w:top w:val="none" w:sz="0" w:space="0" w:color="auto"/>
        <w:left w:val="none" w:sz="0" w:space="0" w:color="auto"/>
        <w:bottom w:val="none" w:sz="0" w:space="0" w:color="auto"/>
        <w:right w:val="none" w:sz="0" w:space="0" w:color="auto"/>
      </w:divBdr>
    </w:div>
    <w:div w:id="514149087">
      <w:bodyDiv w:val="1"/>
      <w:marLeft w:val="0"/>
      <w:marRight w:val="0"/>
      <w:marTop w:val="30"/>
      <w:marBottom w:val="30"/>
      <w:divBdr>
        <w:top w:val="none" w:sz="0" w:space="0" w:color="auto"/>
        <w:left w:val="none" w:sz="0" w:space="0" w:color="auto"/>
        <w:bottom w:val="none" w:sz="0" w:space="0" w:color="auto"/>
        <w:right w:val="none" w:sz="0" w:space="0" w:color="auto"/>
      </w:divBdr>
      <w:divsChild>
        <w:div w:id="2097483014">
          <w:marLeft w:val="0"/>
          <w:marRight w:val="0"/>
          <w:marTop w:val="0"/>
          <w:marBottom w:val="0"/>
          <w:divBdr>
            <w:top w:val="none" w:sz="0" w:space="0" w:color="auto"/>
            <w:left w:val="none" w:sz="0" w:space="0" w:color="auto"/>
            <w:bottom w:val="none" w:sz="0" w:space="0" w:color="auto"/>
            <w:right w:val="none" w:sz="0" w:space="0" w:color="auto"/>
          </w:divBdr>
          <w:divsChild>
            <w:div w:id="41635565">
              <w:marLeft w:val="0"/>
              <w:marRight w:val="0"/>
              <w:marTop w:val="0"/>
              <w:marBottom w:val="0"/>
              <w:divBdr>
                <w:top w:val="none" w:sz="0" w:space="0" w:color="auto"/>
                <w:left w:val="none" w:sz="0" w:space="0" w:color="auto"/>
                <w:bottom w:val="none" w:sz="0" w:space="0" w:color="auto"/>
                <w:right w:val="none" w:sz="0" w:space="0" w:color="auto"/>
              </w:divBdr>
              <w:divsChild>
                <w:div w:id="367611372">
                  <w:marLeft w:val="0"/>
                  <w:marRight w:val="0"/>
                  <w:marTop w:val="0"/>
                  <w:marBottom w:val="0"/>
                  <w:divBdr>
                    <w:top w:val="none" w:sz="0" w:space="0" w:color="auto"/>
                    <w:left w:val="none" w:sz="0" w:space="0" w:color="auto"/>
                    <w:bottom w:val="none" w:sz="0" w:space="0" w:color="auto"/>
                    <w:right w:val="none" w:sz="0" w:space="0" w:color="auto"/>
                  </w:divBdr>
                  <w:divsChild>
                    <w:div w:id="1127041130">
                      <w:marLeft w:val="0"/>
                      <w:marRight w:val="0"/>
                      <w:marTop w:val="0"/>
                      <w:marBottom w:val="0"/>
                      <w:divBdr>
                        <w:top w:val="none" w:sz="0" w:space="0" w:color="auto"/>
                        <w:left w:val="none" w:sz="0" w:space="0" w:color="auto"/>
                        <w:bottom w:val="none" w:sz="0" w:space="0" w:color="auto"/>
                        <w:right w:val="none" w:sz="0" w:space="0" w:color="auto"/>
                      </w:divBdr>
                      <w:divsChild>
                        <w:div w:id="1926302732">
                          <w:marLeft w:val="1590"/>
                          <w:marRight w:val="2640"/>
                          <w:marTop w:val="0"/>
                          <w:marBottom w:val="0"/>
                          <w:divBdr>
                            <w:top w:val="none" w:sz="0" w:space="0" w:color="auto"/>
                            <w:left w:val="single" w:sz="4" w:space="0" w:color="D3E1F9"/>
                            <w:bottom w:val="none" w:sz="0" w:space="0" w:color="auto"/>
                            <w:right w:val="none" w:sz="0" w:space="0" w:color="auto"/>
                          </w:divBdr>
                          <w:divsChild>
                            <w:div w:id="949359443">
                              <w:marLeft w:val="0"/>
                              <w:marRight w:val="0"/>
                              <w:marTop w:val="0"/>
                              <w:marBottom w:val="0"/>
                              <w:divBdr>
                                <w:top w:val="none" w:sz="0" w:space="0" w:color="auto"/>
                                <w:left w:val="none" w:sz="0" w:space="0" w:color="auto"/>
                                <w:bottom w:val="none" w:sz="0" w:space="0" w:color="auto"/>
                                <w:right w:val="none" w:sz="0" w:space="0" w:color="auto"/>
                              </w:divBdr>
                              <w:divsChild>
                                <w:div w:id="435564722">
                                  <w:marLeft w:val="0"/>
                                  <w:marRight w:val="0"/>
                                  <w:marTop w:val="0"/>
                                  <w:marBottom w:val="0"/>
                                  <w:divBdr>
                                    <w:top w:val="none" w:sz="0" w:space="0" w:color="auto"/>
                                    <w:left w:val="none" w:sz="0" w:space="0" w:color="auto"/>
                                    <w:bottom w:val="none" w:sz="0" w:space="0" w:color="auto"/>
                                    <w:right w:val="none" w:sz="0" w:space="0" w:color="auto"/>
                                  </w:divBdr>
                                  <w:divsChild>
                                    <w:div w:id="806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2320">
      <w:bodyDiv w:val="1"/>
      <w:marLeft w:val="0"/>
      <w:marRight w:val="0"/>
      <w:marTop w:val="0"/>
      <w:marBottom w:val="0"/>
      <w:divBdr>
        <w:top w:val="none" w:sz="0" w:space="0" w:color="auto"/>
        <w:left w:val="none" w:sz="0" w:space="0" w:color="auto"/>
        <w:bottom w:val="none" w:sz="0" w:space="0" w:color="auto"/>
        <w:right w:val="none" w:sz="0" w:space="0" w:color="auto"/>
      </w:divBdr>
    </w:div>
    <w:div w:id="816191381">
      <w:bodyDiv w:val="1"/>
      <w:marLeft w:val="0"/>
      <w:marRight w:val="0"/>
      <w:marTop w:val="0"/>
      <w:marBottom w:val="0"/>
      <w:divBdr>
        <w:top w:val="none" w:sz="0" w:space="0" w:color="auto"/>
        <w:left w:val="none" w:sz="0" w:space="0" w:color="auto"/>
        <w:bottom w:val="none" w:sz="0" w:space="0" w:color="auto"/>
        <w:right w:val="none" w:sz="0" w:space="0" w:color="auto"/>
      </w:divBdr>
    </w:div>
    <w:div w:id="1005982292">
      <w:bodyDiv w:val="1"/>
      <w:marLeft w:val="0"/>
      <w:marRight w:val="0"/>
      <w:marTop w:val="0"/>
      <w:marBottom w:val="0"/>
      <w:divBdr>
        <w:top w:val="none" w:sz="0" w:space="0" w:color="auto"/>
        <w:left w:val="none" w:sz="0" w:space="0" w:color="auto"/>
        <w:bottom w:val="none" w:sz="0" w:space="0" w:color="auto"/>
        <w:right w:val="none" w:sz="0" w:space="0" w:color="auto"/>
      </w:divBdr>
    </w:div>
    <w:div w:id="1305429066">
      <w:bodyDiv w:val="1"/>
      <w:marLeft w:val="0"/>
      <w:marRight w:val="0"/>
      <w:marTop w:val="0"/>
      <w:marBottom w:val="0"/>
      <w:divBdr>
        <w:top w:val="none" w:sz="0" w:space="0" w:color="auto"/>
        <w:left w:val="none" w:sz="0" w:space="0" w:color="auto"/>
        <w:bottom w:val="none" w:sz="0" w:space="0" w:color="auto"/>
        <w:right w:val="none" w:sz="0" w:space="0" w:color="auto"/>
      </w:divBdr>
    </w:div>
    <w:div w:id="1987007931">
      <w:bodyDiv w:val="1"/>
      <w:marLeft w:val="0"/>
      <w:marRight w:val="0"/>
      <w:marTop w:val="0"/>
      <w:marBottom w:val="0"/>
      <w:divBdr>
        <w:top w:val="none" w:sz="0" w:space="0" w:color="auto"/>
        <w:left w:val="none" w:sz="0" w:space="0" w:color="auto"/>
        <w:bottom w:val="none" w:sz="0" w:space="0" w:color="auto"/>
        <w:right w:val="none" w:sz="0" w:space="0" w:color="auto"/>
      </w:divBdr>
    </w:div>
    <w:div w:id="19874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40.emf"/><Relationship Id="rId89" Type="http://schemas.openxmlformats.org/officeDocument/2006/relationships/hyperlink" Target="http://www.anpec.org.br/encontro_2004.htm" TargetMode="Externa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4.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3.e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emf"/><Relationship Id="rId3"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emf"/><Relationship Id="rId88" Type="http://schemas.openxmlformats.org/officeDocument/2006/relationships/image" Target="media/image44.e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e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image" Target="media/image42.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7410</Words>
  <Characters>40019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Aspectos Distributivos do Regime de Previdência dos Servidores Públicos</vt:lpstr>
    </vt:vector>
  </TitlesOfParts>
  <Company/>
  <LinksUpToDate>false</LinksUpToDate>
  <CharactersWithSpaces>47335</CharactersWithSpaces>
  <SharedDoc>false</SharedDoc>
  <HLinks>
    <vt:vector size="6" baseType="variant">
      <vt:variant>
        <vt:i4>6160465</vt:i4>
      </vt:variant>
      <vt:variant>
        <vt:i4>108</vt:i4>
      </vt:variant>
      <vt:variant>
        <vt:i4>0</vt:i4>
      </vt:variant>
      <vt:variant>
        <vt:i4>5</vt:i4>
      </vt:variant>
      <vt:variant>
        <vt:lpwstr>http://www.anpec.org.br/encontro_2004.htm</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Distributivos do Regime de Previdência dos Servidores Públicos</dc:title>
  <dc:creator>Leo Rangel</dc:creator>
  <cp:lastModifiedBy>Leo Rangel</cp:lastModifiedBy>
  <cp:revision>11</cp:revision>
  <dcterms:created xsi:type="dcterms:W3CDTF">2011-07-18T22:44:00Z</dcterms:created>
  <dcterms:modified xsi:type="dcterms:W3CDTF">2011-07-18T23:01:00Z</dcterms:modified>
</cp:coreProperties>
</file>