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1B" w:rsidRPr="00192AE1" w:rsidRDefault="00C0251B" w:rsidP="00C0251B">
      <w:pPr>
        <w:jc w:val="center"/>
        <w:rPr>
          <w:rFonts w:ascii="Times New Roman" w:hAnsi="Times New Roman"/>
          <w:b/>
          <w:sz w:val="24"/>
          <w:szCs w:val="24"/>
        </w:rPr>
      </w:pPr>
      <w:r w:rsidRPr="00192AE1">
        <w:rPr>
          <w:rFonts w:ascii="Times New Roman" w:hAnsi="Times New Roman"/>
          <w:b/>
          <w:sz w:val="24"/>
          <w:szCs w:val="24"/>
        </w:rPr>
        <w:t>Rede de Interações Empresa-Unive</w:t>
      </w:r>
      <w:r w:rsidR="008304AC">
        <w:rPr>
          <w:rFonts w:ascii="Times New Roman" w:hAnsi="Times New Roman"/>
          <w:b/>
          <w:sz w:val="24"/>
          <w:szCs w:val="24"/>
        </w:rPr>
        <w:t>rsidade no Brasil: Uma Análise Empírica</w:t>
      </w:r>
    </w:p>
    <w:p w:rsidR="00C0251B" w:rsidRDefault="00C0251B">
      <w:pPr>
        <w:spacing w:after="200" w:line="276" w:lineRule="auto"/>
        <w:rPr>
          <w:rFonts w:ascii="Times New Roman" w:hAnsi="Times New Roman"/>
          <w:b/>
          <w:sz w:val="24"/>
          <w:szCs w:val="24"/>
        </w:rPr>
      </w:pPr>
    </w:p>
    <w:p w:rsidR="00C0251B" w:rsidRDefault="00C0251B" w:rsidP="008304AC">
      <w:pPr>
        <w:spacing w:line="276" w:lineRule="auto"/>
        <w:jc w:val="right"/>
        <w:rPr>
          <w:rFonts w:ascii="Times New Roman" w:hAnsi="Times New Roman"/>
          <w:b/>
          <w:sz w:val="24"/>
          <w:szCs w:val="24"/>
        </w:rPr>
      </w:pPr>
      <w:r>
        <w:rPr>
          <w:rFonts w:ascii="Times New Roman" w:hAnsi="Times New Roman"/>
          <w:b/>
          <w:sz w:val="24"/>
          <w:szCs w:val="24"/>
        </w:rPr>
        <w:t xml:space="preserve">Sérgio </w:t>
      </w:r>
      <w:proofErr w:type="spellStart"/>
      <w:r>
        <w:rPr>
          <w:rFonts w:ascii="Times New Roman" w:hAnsi="Times New Roman"/>
          <w:b/>
          <w:sz w:val="24"/>
          <w:szCs w:val="24"/>
        </w:rPr>
        <w:t>Kannebley</w:t>
      </w:r>
      <w:proofErr w:type="spellEnd"/>
      <w:r>
        <w:rPr>
          <w:rFonts w:ascii="Times New Roman" w:hAnsi="Times New Roman"/>
          <w:b/>
          <w:sz w:val="24"/>
          <w:szCs w:val="24"/>
        </w:rPr>
        <w:t xml:space="preserve"> Júnior</w:t>
      </w:r>
    </w:p>
    <w:p w:rsidR="00C0251B" w:rsidRPr="00DB0431" w:rsidRDefault="00C0251B" w:rsidP="008304AC">
      <w:pPr>
        <w:spacing w:line="276" w:lineRule="auto"/>
        <w:jc w:val="right"/>
        <w:rPr>
          <w:rFonts w:ascii="Times New Roman" w:hAnsi="Times New Roman"/>
          <w:sz w:val="24"/>
          <w:szCs w:val="24"/>
          <w:lang w:val="en-US"/>
        </w:rPr>
      </w:pPr>
      <w:r w:rsidRPr="00DB0431">
        <w:rPr>
          <w:rFonts w:ascii="Times New Roman" w:hAnsi="Times New Roman"/>
          <w:sz w:val="24"/>
          <w:szCs w:val="24"/>
          <w:lang w:val="en-US"/>
        </w:rPr>
        <w:t xml:space="preserve">Prof. </w:t>
      </w:r>
      <w:r w:rsidR="00DB0431" w:rsidRPr="00DB0431">
        <w:rPr>
          <w:rFonts w:ascii="Times New Roman" w:hAnsi="Times New Roman"/>
          <w:sz w:val="24"/>
          <w:szCs w:val="24"/>
          <w:lang w:val="en-US"/>
        </w:rPr>
        <w:t xml:space="preserve">Dr. </w:t>
      </w:r>
      <w:r w:rsidRPr="00DB0431">
        <w:rPr>
          <w:rFonts w:ascii="Times New Roman" w:hAnsi="Times New Roman"/>
          <w:sz w:val="24"/>
          <w:szCs w:val="24"/>
          <w:lang w:val="en-US"/>
        </w:rPr>
        <w:t>FEA-RP/USP</w:t>
      </w:r>
    </w:p>
    <w:p w:rsidR="00C0251B" w:rsidRDefault="00C0251B" w:rsidP="008304AC">
      <w:pPr>
        <w:spacing w:line="276" w:lineRule="auto"/>
        <w:jc w:val="right"/>
        <w:rPr>
          <w:rFonts w:ascii="Times New Roman" w:hAnsi="Times New Roman"/>
          <w:b/>
          <w:sz w:val="24"/>
          <w:szCs w:val="24"/>
        </w:rPr>
      </w:pPr>
      <w:proofErr w:type="spellStart"/>
      <w:r>
        <w:rPr>
          <w:rFonts w:ascii="Times New Roman" w:hAnsi="Times New Roman"/>
          <w:b/>
          <w:sz w:val="24"/>
          <w:szCs w:val="24"/>
        </w:rPr>
        <w:t>Geciane</w:t>
      </w:r>
      <w:proofErr w:type="spellEnd"/>
      <w:r>
        <w:rPr>
          <w:rFonts w:ascii="Times New Roman" w:hAnsi="Times New Roman"/>
          <w:b/>
          <w:sz w:val="24"/>
          <w:szCs w:val="24"/>
        </w:rPr>
        <w:t xml:space="preserve"> Silveira Porto</w:t>
      </w:r>
    </w:p>
    <w:p w:rsidR="00C0251B" w:rsidRPr="00DB0431" w:rsidRDefault="00C0251B" w:rsidP="008304AC">
      <w:pPr>
        <w:spacing w:line="276" w:lineRule="auto"/>
        <w:jc w:val="right"/>
        <w:rPr>
          <w:rFonts w:ascii="Times New Roman" w:hAnsi="Times New Roman"/>
          <w:sz w:val="24"/>
          <w:szCs w:val="24"/>
        </w:rPr>
      </w:pPr>
      <w:r w:rsidRPr="00DB0431">
        <w:rPr>
          <w:rFonts w:ascii="Times New Roman" w:hAnsi="Times New Roman"/>
          <w:sz w:val="24"/>
          <w:szCs w:val="24"/>
        </w:rPr>
        <w:t>Prof</w:t>
      </w:r>
      <w:r w:rsidR="00DB0431" w:rsidRPr="00DB0431">
        <w:rPr>
          <w:rFonts w:ascii="Times New Roman" w:hAnsi="Times New Roman"/>
          <w:sz w:val="24"/>
          <w:szCs w:val="24"/>
        </w:rPr>
        <w:t>a</w:t>
      </w:r>
      <w:r w:rsidRPr="00DB0431">
        <w:rPr>
          <w:rFonts w:ascii="Times New Roman" w:hAnsi="Times New Roman"/>
          <w:sz w:val="24"/>
          <w:szCs w:val="24"/>
        </w:rPr>
        <w:t>.</w:t>
      </w:r>
      <w:r w:rsidR="00DB0431" w:rsidRPr="00DB0431">
        <w:rPr>
          <w:rFonts w:ascii="Times New Roman" w:hAnsi="Times New Roman"/>
          <w:sz w:val="24"/>
          <w:szCs w:val="24"/>
        </w:rPr>
        <w:t xml:space="preserve"> Dra.</w:t>
      </w:r>
      <w:bookmarkStart w:id="0" w:name="_GoBack"/>
      <w:bookmarkEnd w:id="0"/>
      <w:r w:rsidRPr="00DB0431">
        <w:rPr>
          <w:rFonts w:ascii="Times New Roman" w:hAnsi="Times New Roman"/>
          <w:sz w:val="24"/>
          <w:szCs w:val="24"/>
        </w:rPr>
        <w:t xml:space="preserve"> FEA-RP/USP</w:t>
      </w:r>
    </w:p>
    <w:p w:rsidR="00C0251B" w:rsidRPr="00DB0431" w:rsidRDefault="00C0251B" w:rsidP="008304AC">
      <w:pPr>
        <w:spacing w:line="276" w:lineRule="auto"/>
        <w:jc w:val="right"/>
        <w:rPr>
          <w:rFonts w:ascii="Times New Roman" w:hAnsi="Times New Roman"/>
          <w:b/>
          <w:sz w:val="24"/>
          <w:szCs w:val="24"/>
        </w:rPr>
      </w:pPr>
      <w:r w:rsidRPr="00DB0431">
        <w:rPr>
          <w:rFonts w:ascii="Times New Roman" w:hAnsi="Times New Roman"/>
          <w:b/>
          <w:sz w:val="24"/>
          <w:szCs w:val="24"/>
        </w:rPr>
        <w:t xml:space="preserve">Beatriz </w:t>
      </w:r>
      <w:proofErr w:type="spellStart"/>
      <w:r w:rsidRPr="00DB0431">
        <w:rPr>
          <w:rFonts w:ascii="Times New Roman" w:hAnsi="Times New Roman"/>
          <w:b/>
          <w:sz w:val="24"/>
          <w:szCs w:val="24"/>
        </w:rPr>
        <w:t>Selan</w:t>
      </w:r>
      <w:proofErr w:type="spellEnd"/>
    </w:p>
    <w:p w:rsidR="002E6C8D" w:rsidRPr="003B0A6D" w:rsidRDefault="00C0251B" w:rsidP="008304AC">
      <w:pPr>
        <w:spacing w:line="276" w:lineRule="auto"/>
        <w:jc w:val="right"/>
        <w:rPr>
          <w:rFonts w:ascii="Times New Roman" w:hAnsi="Times New Roman"/>
          <w:sz w:val="24"/>
          <w:szCs w:val="24"/>
        </w:rPr>
      </w:pPr>
      <w:r w:rsidRPr="003B0A6D">
        <w:rPr>
          <w:rFonts w:ascii="Times New Roman" w:hAnsi="Times New Roman"/>
          <w:sz w:val="24"/>
          <w:szCs w:val="24"/>
        </w:rPr>
        <w:t>Pesquisadora INGTEC</w:t>
      </w:r>
    </w:p>
    <w:p w:rsidR="002E6C8D" w:rsidRPr="003B0A6D" w:rsidRDefault="002E6C8D">
      <w:pPr>
        <w:spacing w:after="200" w:line="276" w:lineRule="auto"/>
        <w:rPr>
          <w:rFonts w:ascii="Times New Roman" w:hAnsi="Times New Roman"/>
          <w:b/>
          <w:sz w:val="24"/>
          <w:szCs w:val="24"/>
        </w:rPr>
      </w:pPr>
    </w:p>
    <w:p w:rsidR="003B0A6D" w:rsidRDefault="003B0A6D" w:rsidP="003B0A6D">
      <w:pPr>
        <w:spacing w:line="276" w:lineRule="auto"/>
        <w:jc w:val="center"/>
        <w:rPr>
          <w:rFonts w:ascii="Times New Roman" w:hAnsi="Times New Roman"/>
          <w:b/>
          <w:sz w:val="24"/>
          <w:szCs w:val="24"/>
        </w:rPr>
      </w:pPr>
      <w:r>
        <w:rPr>
          <w:rFonts w:ascii="Times New Roman" w:hAnsi="Times New Roman"/>
          <w:b/>
          <w:sz w:val="24"/>
          <w:szCs w:val="24"/>
        </w:rPr>
        <w:t>R</w:t>
      </w:r>
      <w:r w:rsidR="002E6C8D" w:rsidRPr="002E6C8D">
        <w:rPr>
          <w:rFonts w:ascii="Times New Roman" w:hAnsi="Times New Roman"/>
          <w:b/>
          <w:sz w:val="24"/>
          <w:szCs w:val="24"/>
        </w:rPr>
        <w:t>esumo</w:t>
      </w:r>
    </w:p>
    <w:p w:rsidR="003630EA" w:rsidRDefault="002E6C8D" w:rsidP="003B0A6D">
      <w:pPr>
        <w:spacing w:line="276" w:lineRule="auto"/>
        <w:jc w:val="both"/>
        <w:rPr>
          <w:rFonts w:ascii="Times New Roman" w:hAnsi="Times New Roman"/>
          <w:sz w:val="24"/>
          <w:szCs w:val="24"/>
        </w:rPr>
      </w:pPr>
      <w:r>
        <w:rPr>
          <w:rFonts w:ascii="Times New Roman" w:hAnsi="Times New Roman"/>
          <w:sz w:val="24"/>
          <w:szCs w:val="24"/>
        </w:rPr>
        <w:t xml:space="preserve">Este artigo investiga a interação empresa-universidade no Brasil, utilizando informações reportadas por pesquisa com grupos de pesquisa e empresas identificadas a partir do diretório dos grupos de pesquisa do CNPQ. A partir do pareamento de interações entre empresas e grupos de pesquisa (GPs) foi definida uma amostra </w:t>
      </w:r>
      <w:r w:rsidRPr="00192AE1">
        <w:rPr>
          <w:rFonts w:ascii="Times New Roman" w:hAnsi="Times New Roman"/>
          <w:sz w:val="24"/>
          <w:szCs w:val="24"/>
        </w:rPr>
        <w:t>composta por informações de 290 GPs e 143 empresas</w:t>
      </w:r>
      <w:r>
        <w:rPr>
          <w:rFonts w:ascii="Times New Roman" w:hAnsi="Times New Roman"/>
          <w:sz w:val="24"/>
          <w:szCs w:val="24"/>
        </w:rPr>
        <w:t xml:space="preserve">. </w:t>
      </w:r>
      <w:r w:rsidR="00892F14">
        <w:rPr>
          <w:rFonts w:ascii="Times New Roman" w:hAnsi="Times New Roman"/>
          <w:sz w:val="24"/>
          <w:szCs w:val="24"/>
        </w:rPr>
        <w:t xml:space="preserve">Para essa amostra foi conduzida uma </w:t>
      </w:r>
      <w:r>
        <w:rPr>
          <w:rFonts w:ascii="Times New Roman" w:hAnsi="Times New Roman"/>
          <w:sz w:val="24"/>
          <w:szCs w:val="24"/>
        </w:rPr>
        <w:t>análise de redes sociais</w:t>
      </w:r>
      <w:r w:rsidR="00892F14">
        <w:rPr>
          <w:rFonts w:ascii="Times New Roman" w:hAnsi="Times New Roman"/>
          <w:sz w:val="24"/>
          <w:szCs w:val="24"/>
        </w:rPr>
        <w:t>, em que</w:t>
      </w:r>
      <w:r>
        <w:rPr>
          <w:rFonts w:ascii="Times New Roman" w:hAnsi="Times New Roman"/>
          <w:sz w:val="24"/>
          <w:szCs w:val="24"/>
        </w:rPr>
        <w:t xml:space="preserve"> foi possível identificar dois padrões distintos de interações entre empresas e </w:t>
      </w:r>
      <w:proofErr w:type="spellStart"/>
      <w:r>
        <w:rPr>
          <w:rFonts w:ascii="Times New Roman" w:hAnsi="Times New Roman"/>
          <w:sz w:val="24"/>
          <w:szCs w:val="24"/>
        </w:rPr>
        <w:t>Gps</w:t>
      </w:r>
      <w:proofErr w:type="spellEnd"/>
      <w:r>
        <w:rPr>
          <w:rFonts w:ascii="Times New Roman" w:hAnsi="Times New Roman"/>
          <w:sz w:val="24"/>
          <w:szCs w:val="24"/>
        </w:rPr>
        <w:t xml:space="preserve">, que implicaram em distinções no padrão de conectividade entre os atores componentes da rede. A estimação de modelos </w:t>
      </w:r>
      <w:r w:rsidR="003825F3">
        <w:rPr>
          <w:rFonts w:ascii="Times New Roman" w:hAnsi="Times New Roman"/>
          <w:sz w:val="24"/>
          <w:szCs w:val="24"/>
        </w:rPr>
        <w:t>econométricos</w:t>
      </w:r>
      <w:r>
        <w:rPr>
          <w:rFonts w:ascii="Times New Roman" w:hAnsi="Times New Roman"/>
          <w:sz w:val="24"/>
          <w:szCs w:val="24"/>
        </w:rPr>
        <w:t xml:space="preserve"> permitiram identificar, complementarmente, os diferentes determinantes para a configuração distinta da rede social, bem como do número de interações entre empresas e GPs. Observou-se que </w:t>
      </w:r>
      <w:r w:rsidRPr="00716B86">
        <w:rPr>
          <w:rFonts w:ascii="Times New Roman" w:hAnsi="Times New Roman"/>
          <w:sz w:val="24"/>
          <w:szCs w:val="24"/>
        </w:rPr>
        <w:t>a</w:t>
      </w:r>
      <w:r w:rsidR="00892F14">
        <w:rPr>
          <w:rFonts w:ascii="Times New Roman" w:hAnsi="Times New Roman"/>
          <w:sz w:val="24"/>
          <w:szCs w:val="24"/>
        </w:rPr>
        <w:t xml:space="preserve"> interação entre e</w:t>
      </w:r>
      <w:r w:rsidRPr="00716B86">
        <w:rPr>
          <w:rFonts w:ascii="Times New Roman" w:hAnsi="Times New Roman"/>
          <w:sz w:val="24"/>
          <w:szCs w:val="24"/>
        </w:rPr>
        <w:t xml:space="preserve">mpresas e os GPs </w:t>
      </w:r>
      <w:r w:rsidR="00892F14">
        <w:rPr>
          <w:rFonts w:ascii="Times New Roman" w:hAnsi="Times New Roman"/>
          <w:sz w:val="24"/>
          <w:szCs w:val="24"/>
        </w:rPr>
        <w:t>presentes n</w:t>
      </w:r>
      <w:r w:rsidRPr="00716B86">
        <w:rPr>
          <w:rFonts w:ascii="Times New Roman" w:hAnsi="Times New Roman"/>
          <w:sz w:val="24"/>
          <w:szCs w:val="24"/>
        </w:rPr>
        <w:t>a rede principal</w:t>
      </w:r>
      <w:r w:rsidR="00892F14">
        <w:rPr>
          <w:rFonts w:ascii="Times New Roman" w:hAnsi="Times New Roman"/>
          <w:sz w:val="24"/>
          <w:szCs w:val="24"/>
        </w:rPr>
        <w:t xml:space="preserve"> é pautada pela transmissão de conhecimento por parte do GPs na forma de serviços tecnológicos, sendo as empresas incentivadas a interagir em razão de fatores legais ou da dinâmica do mercado internacional. Já para a interação entre empresas e GPs na rede de menor grau de conectividade observou-se um padrão que esse padrão que decorre de uma demanda mais particularizada de empresas mais estruturadas em seus departamentos de P&amp;D, que utilizam os recursos dos GPs de modo complementar aos seus próprios esforços para o desenvolvimento de projetos mais específicos à empresa.</w:t>
      </w:r>
    </w:p>
    <w:p w:rsidR="003B0A6D" w:rsidRDefault="003B0A6D" w:rsidP="003B0A6D">
      <w:pPr>
        <w:spacing w:line="276" w:lineRule="auto"/>
        <w:jc w:val="both"/>
        <w:rPr>
          <w:rFonts w:ascii="Times New Roman" w:hAnsi="Times New Roman"/>
          <w:sz w:val="24"/>
          <w:szCs w:val="24"/>
        </w:rPr>
      </w:pPr>
    </w:p>
    <w:p w:rsidR="003630EA" w:rsidRPr="003B0A6D" w:rsidRDefault="003630EA" w:rsidP="003B0A6D">
      <w:pPr>
        <w:jc w:val="both"/>
        <w:rPr>
          <w:rFonts w:ascii="Times New Roman" w:hAnsi="Times New Roman"/>
          <w:bCs/>
          <w:sz w:val="24"/>
          <w:szCs w:val="24"/>
        </w:rPr>
      </w:pPr>
      <w:r w:rsidRPr="003B0A6D">
        <w:rPr>
          <w:rFonts w:ascii="Times New Roman" w:hAnsi="Times New Roman"/>
          <w:b/>
          <w:sz w:val="24"/>
          <w:szCs w:val="24"/>
        </w:rPr>
        <w:t>Palavras Chave</w:t>
      </w:r>
      <w:r w:rsidRPr="003B0A6D">
        <w:rPr>
          <w:rFonts w:ascii="Times New Roman" w:hAnsi="Times New Roman"/>
          <w:bCs/>
          <w:sz w:val="24"/>
          <w:szCs w:val="24"/>
        </w:rPr>
        <w:t xml:space="preserve">: </w:t>
      </w:r>
      <w:r w:rsidR="008F416C" w:rsidRPr="003B0A6D">
        <w:rPr>
          <w:rFonts w:ascii="Times New Roman" w:hAnsi="Times New Roman"/>
          <w:bCs/>
          <w:sz w:val="24"/>
          <w:szCs w:val="24"/>
        </w:rPr>
        <w:t xml:space="preserve">Mudança Tecnológica, </w:t>
      </w:r>
      <w:r w:rsidRPr="003B0A6D">
        <w:rPr>
          <w:rFonts w:ascii="Times New Roman" w:hAnsi="Times New Roman"/>
          <w:bCs/>
          <w:sz w:val="24"/>
          <w:szCs w:val="24"/>
        </w:rPr>
        <w:t xml:space="preserve">Interação Empresa-Universidade, </w:t>
      </w:r>
      <w:r w:rsidR="008F416C" w:rsidRPr="003B0A6D">
        <w:rPr>
          <w:rFonts w:ascii="Times New Roman" w:hAnsi="Times New Roman"/>
          <w:bCs/>
          <w:sz w:val="24"/>
          <w:szCs w:val="24"/>
        </w:rPr>
        <w:t>Análise de Redes Sociais</w:t>
      </w:r>
    </w:p>
    <w:p w:rsidR="003630EA" w:rsidRPr="00F03D8A" w:rsidRDefault="003630EA" w:rsidP="003630EA">
      <w:pPr>
        <w:jc w:val="both"/>
        <w:rPr>
          <w:rFonts w:ascii="Times New Roman" w:hAnsi="Times New Roman"/>
          <w:bCs/>
          <w:sz w:val="24"/>
          <w:szCs w:val="24"/>
        </w:rPr>
      </w:pPr>
      <w:r w:rsidRPr="00F03D8A">
        <w:rPr>
          <w:rFonts w:ascii="Times New Roman" w:hAnsi="Times New Roman"/>
          <w:b/>
          <w:sz w:val="24"/>
          <w:szCs w:val="24"/>
        </w:rPr>
        <w:t>Códigos JEL</w:t>
      </w:r>
      <w:r w:rsidRPr="00F03D8A">
        <w:rPr>
          <w:rFonts w:ascii="Times New Roman" w:hAnsi="Times New Roman"/>
          <w:bCs/>
          <w:sz w:val="24"/>
          <w:szCs w:val="24"/>
        </w:rPr>
        <w:t xml:space="preserve">:  </w:t>
      </w:r>
      <w:r w:rsidR="008F416C" w:rsidRPr="00F03D8A">
        <w:rPr>
          <w:rFonts w:ascii="Times New Roman" w:hAnsi="Times New Roman"/>
          <w:bCs/>
          <w:sz w:val="24"/>
          <w:szCs w:val="24"/>
        </w:rPr>
        <w:t>O30, O32, C69</w:t>
      </w:r>
    </w:p>
    <w:p w:rsidR="003630EA" w:rsidRPr="00F03D8A" w:rsidRDefault="003630EA" w:rsidP="002E6C8D">
      <w:pPr>
        <w:ind w:firstLine="708"/>
        <w:jc w:val="both"/>
        <w:rPr>
          <w:rFonts w:ascii="Times New Roman" w:hAnsi="Times New Roman"/>
          <w:b/>
          <w:sz w:val="24"/>
          <w:szCs w:val="24"/>
        </w:rPr>
      </w:pPr>
    </w:p>
    <w:p w:rsidR="003630EA" w:rsidRPr="00F03D8A" w:rsidRDefault="003630EA" w:rsidP="003B0A6D">
      <w:pPr>
        <w:ind w:firstLine="708"/>
        <w:jc w:val="center"/>
        <w:rPr>
          <w:rFonts w:ascii="Times New Roman" w:hAnsi="Times New Roman"/>
          <w:b/>
          <w:sz w:val="24"/>
          <w:szCs w:val="24"/>
        </w:rPr>
      </w:pPr>
      <w:proofErr w:type="spellStart"/>
      <w:r w:rsidRPr="00F03D8A">
        <w:rPr>
          <w:rFonts w:ascii="Times New Roman" w:hAnsi="Times New Roman"/>
          <w:b/>
          <w:sz w:val="24"/>
          <w:szCs w:val="24"/>
        </w:rPr>
        <w:t>Summary</w:t>
      </w:r>
      <w:proofErr w:type="spellEnd"/>
    </w:p>
    <w:p w:rsidR="008F416C" w:rsidRPr="003B0A6D" w:rsidRDefault="008F416C" w:rsidP="008F416C">
      <w:pPr>
        <w:jc w:val="both"/>
        <w:rPr>
          <w:rFonts w:ascii="Times New Roman" w:hAnsi="Times New Roman"/>
          <w:color w:val="000000"/>
          <w:sz w:val="24"/>
          <w:szCs w:val="24"/>
          <w:lang w:val="en-US"/>
        </w:rPr>
      </w:pPr>
      <w:r w:rsidRPr="003B0A6D">
        <w:rPr>
          <w:rFonts w:ascii="Times New Roman" w:hAnsi="Times New Roman"/>
          <w:color w:val="000000"/>
          <w:sz w:val="24"/>
          <w:szCs w:val="24"/>
          <w:lang w:val="en-US"/>
        </w:rPr>
        <w:t>This paper investigates enterprises-university interaction in Brazil, using survey information reported by research groups and companies identified from the directory of research groups from </w:t>
      </w:r>
      <w:proofErr w:type="spellStart"/>
      <w:r w:rsidRPr="003B0A6D">
        <w:rPr>
          <w:rFonts w:ascii="Times New Roman" w:hAnsi="Times New Roman"/>
          <w:color w:val="000000"/>
          <w:sz w:val="24"/>
          <w:szCs w:val="24"/>
          <w:lang w:val="en-US"/>
        </w:rPr>
        <w:t>CNPq</w:t>
      </w:r>
      <w:proofErr w:type="spellEnd"/>
      <w:r w:rsidRPr="003B0A6D">
        <w:rPr>
          <w:rFonts w:ascii="Times New Roman" w:hAnsi="Times New Roman"/>
          <w:color w:val="000000"/>
          <w:sz w:val="24"/>
          <w:szCs w:val="24"/>
          <w:lang w:val="en-US"/>
        </w:rPr>
        <w:t xml:space="preserve">. Matching interactions between companies and research groups (RGs), we define a sample </w:t>
      </w:r>
      <w:r w:rsidR="003B0A6D" w:rsidRPr="003B0A6D">
        <w:rPr>
          <w:rFonts w:ascii="Times New Roman" w:hAnsi="Times New Roman"/>
          <w:color w:val="000000"/>
          <w:sz w:val="24"/>
          <w:szCs w:val="24"/>
          <w:lang w:val="en-US"/>
        </w:rPr>
        <w:t xml:space="preserve">with </w:t>
      </w:r>
      <w:r w:rsidRPr="003B0A6D">
        <w:rPr>
          <w:rFonts w:ascii="Times New Roman" w:hAnsi="Times New Roman"/>
          <w:color w:val="000000"/>
          <w:sz w:val="24"/>
          <w:szCs w:val="24"/>
          <w:lang w:val="en-US"/>
        </w:rPr>
        <w:t>290 </w:t>
      </w:r>
      <w:r w:rsidR="003B0A6D" w:rsidRPr="003B0A6D">
        <w:rPr>
          <w:rFonts w:ascii="Times New Roman" w:hAnsi="Times New Roman"/>
          <w:color w:val="000000"/>
          <w:sz w:val="24"/>
          <w:szCs w:val="24"/>
          <w:lang w:val="en-US"/>
        </w:rPr>
        <w:t>RG</w:t>
      </w:r>
      <w:r w:rsidRPr="003B0A6D">
        <w:rPr>
          <w:rFonts w:ascii="Times New Roman" w:hAnsi="Times New Roman"/>
          <w:color w:val="000000"/>
          <w:sz w:val="24"/>
          <w:szCs w:val="24"/>
          <w:lang w:val="en-US"/>
        </w:rPr>
        <w:t>s and 143</w:t>
      </w:r>
      <w:r w:rsidR="003B0A6D" w:rsidRPr="003B0A6D">
        <w:rPr>
          <w:rFonts w:ascii="Times New Roman" w:hAnsi="Times New Roman"/>
          <w:color w:val="000000"/>
          <w:sz w:val="24"/>
          <w:szCs w:val="24"/>
          <w:lang w:val="en-US"/>
        </w:rPr>
        <w:t xml:space="preserve"> </w:t>
      </w:r>
      <w:r w:rsidRPr="003B0A6D">
        <w:rPr>
          <w:rFonts w:ascii="Times New Roman" w:hAnsi="Times New Roman"/>
          <w:color w:val="000000"/>
          <w:sz w:val="24"/>
          <w:szCs w:val="24"/>
          <w:lang w:val="en-US"/>
        </w:rPr>
        <w:t>companies. To this sample was conducted a social network analysis,</w:t>
      </w:r>
      <w:r w:rsidR="003B0A6D" w:rsidRPr="003B0A6D">
        <w:rPr>
          <w:rFonts w:ascii="Times New Roman" w:hAnsi="Times New Roman"/>
          <w:color w:val="000000"/>
          <w:sz w:val="24"/>
          <w:szCs w:val="24"/>
          <w:lang w:val="en-US"/>
        </w:rPr>
        <w:t xml:space="preserve"> and</w:t>
      </w:r>
      <w:r w:rsidRPr="003B0A6D">
        <w:rPr>
          <w:rFonts w:ascii="Times New Roman" w:hAnsi="Times New Roman"/>
          <w:color w:val="000000"/>
          <w:sz w:val="24"/>
          <w:szCs w:val="24"/>
          <w:lang w:val="en-US"/>
        </w:rPr>
        <w:t xml:space="preserve"> it was possible to identify two distinct patterns of interactions between companies and </w:t>
      </w:r>
      <w:r w:rsidR="003B0A6D" w:rsidRPr="003B0A6D">
        <w:rPr>
          <w:rFonts w:ascii="Times New Roman" w:hAnsi="Times New Roman"/>
          <w:color w:val="000000"/>
          <w:sz w:val="24"/>
          <w:szCs w:val="24"/>
          <w:lang w:val="en-US"/>
        </w:rPr>
        <w:t>RGs</w:t>
      </w:r>
      <w:r w:rsidRPr="003B0A6D">
        <w:rPr>
          <w:rFonts w:ascii="Times New Roman" w:hAnsi="Times New Roman"/>
          <w:color w:val="000000"/>
          <w:sz w:val="24"/>
          <w:szCs w:val="24"/>
          <w:lang w:val="en-US"/>
        </w:rPr>
        <w:t>, which have led to distinctions in the pattern of connectivity among the actors of the network. The estimation of econometric models </w:t>
      </w:r>
      <w:r w:rsidR="003B0A6D" w:rsidRPr="003B0A6D">
        <w:rPr>
          <w:rFonts w:ascii="Times New Roman" w:hAnsi="Times New Roman"/>
          <w:color w:val="000000"/>
          <w:sz w:val="24"/>
          <w:szCs w:val="24"/>
          <w:lang w:val="en-US"/>
        </w:rPr>
        <w:t xml:space="preserve">indicate </w:t>
      </w:r>
      <w:r w:rsidRPr="003B0A6D">
        <w:rPr>
          <w:rFonts w:ascii="Times New Roman" w:hAnsi="Times New Roman"/>
          <w:color w:val="000000"/>
          <w:sz w:val="24"/>
          <w:szCs w:val="24"/>
          <w:lang w:val="en-US"/>
        </w:rPr>
        <w:t xml:space="preserve"> the</w:t>
      </w:r>
      <w:r w:rsidR="003B0A6D" w:rsidRPr="003B0A6D">
        <w:rPr>
          <w:rFonts w:ascii="Times New Roman" w:hAnsi="Times New Roman"/>
          <w:color w:val="000000"/>
          <w:sz w:val="24"/>
          <w:szCs w:val="24"/>
          <w:lang w:val="en-US"/>
        </w:rPr>
        <w:t xml:space="preserve"> </w:t>
      </w:r>
      <w:r w:rsidRPr="003B0A6D">
        <w:rPr>
          <w:rFonts w:ascii="Times New Roman" w:hAnsi="Times New Roman"/>
          <w:color w:val="000000"/>
          <w:sz w:val="24"/>
          <w:szCs w:val="24"/>
          <w:lang w:val="en-US"/>
        </w:rPr>
        <w:t>different determinants for the distinct configuration of the social network</w:t>
      </w:r>
      <w:r w:rsidR="003B0A6D" w:rsidRPr="003B0A6D">
        <w:rPr>
          <w:rFonts w:ascii="Times New Roman" w:hAnsi="Times New Roman"/>
          <w:color w:val="000000"/>
          <w:sz w:val="24"/>
          <w:szCs w:val="24"/>
          <w:lang w:val="en-US"/>
        </w:rPr>
        <w:t>,</w:t>
      </w:r>
      <w:r w:rsidRPr="003B0A6D">
        <w:rPr>
          <w:rFonts w:ascii="Times New Roman" w:hAnsi="Times New Roman"/>
          <w:color w:val="000000"/>
          <w:sz w:val="24"/>
          <w:szCs w:val="24"/>
          <w:lang w:val="en-US"/>
        </w:rPr>
        <w:t> as well as the number of interactions between companies and </w:t>
      </w:r>
      <w:r w:rsidR="003B0A6D" w:rsidRPr="003B0A6D">
        <w:rPr>
          <w:rFonts w:ascii="Times New Roman" w:hAnsi="Times New Roman"/>
          <w:color w:val="000000"/>
          <w:sz w:val="24"/>
          <w:szCs w:val="24"/>
          <w:lang w:val="en-US"/>
        </w:rPr>
        <w:t>R</w:t>
      </w:r>
      <w:r w:rsidRPr="003B0A6D">
        <w:rPr>
          <w:rFonts w:ascii="Times New Roman" w:hAnsi="Times New Roman"/>
          <w:color w:val="000000"/>
          <w:sz w:val="24"/>
          <w:szCs w:val="24"/>
          <w:lang w:val="en-US"/>
        </w:rPr>
        <w:t xml:space="preserve">Gs. It was observed that the interaction between companies and </w:t>
      </w:r>
      <w:r w:rsidR="003B0A6D" w:rsidRPr="003B0A6D">
        <w:rPr>
          <w:rFonts w:ascii="Times New Roman" w:hAnsi="Times New Roman"/>
          <w:color w:val="000000"/>
          <w:sz w:val="24"/>
          <w:szCs w:val="24"/>
          <w:lang w:val="en-US"/>
        </w:rPr>
        <w:t>RG</w:t>
      </w:r>
      <w:r w:rsidRPr="003B0A6D">
        <w:rPr>
          <w:rFonts w:ascii="Times New Roman" w:hAnsi="Times New Roman"/>
          <w:color w:val="000000"/>
          <w:sz w:val="24"/>
          <w:szCs w:val="24"/>
          <w:lang w:val="en-US"/>
        </w:rPr>
        <w:t>s in the network is guided by the </w:t>
      </w:r>
      <w:r w:rsidR="003B0A6D" w:rsidRPr="003B0A6D">
        <w:rPr>
          <w:rFonts w:ascii="Times New Roman" w:hAnsi="Times New Roman"/>
          <w:color w:val="000000"/>
          <w:sz w:val="24"/>
          <w:szCs w:val="24"/>
          <w:lang w:val="en-US"/>
        </w:rPr>
        <w:t xml:space="preserve"> </w:t>
      </w:r>
      <w:r w:rsidRPr="003B0A6D">
        <w:rPr>
          <w:rFonts w:ascii="Times New Roman" w:hAnsi="Times New Roman"/>
          <w:color w:val="000000"/>
          <w:sz w:val="24"/>
          <w:szCs w:val="24"/>
          <w:lang w:val="en-US"/>
        </w:rPr>
        <w:t>transmission of knowledge by the GPs in the form of technology services, with</w:t>
      </w:r>
      <w:r w:rsidR="003B0A6D" w:rsidRPr="003B0A6D">
        <w:rPr>
          <w:rFonts w:ascii="Times New Roman" w:hAnsi="Times New Roman"/>
          <w:color w:val="000000"/>
          <w:sz w:val="24"/>
          <w:szCs w:val="24"/>
          <w:lang w:val="en-US"/>
        </w:rPr>
        <w:t xml:space="preserve"> </w:t>
      </w:r>
      <w:r w:rsidRPr="003B0A6D">
        <w:rPr>
          <w:rFonts w:ascii="Times New Roman" w:hAnsi="Times New Roman"/>
          <w:color w:val="000000"/>
          <w:sz w:val="24"/>
          <w:szCs w:val="24"/>
          <w:lang w:val="en-US"/>
        </w:rPr>
        <w:t>companies encouraged to interact due to legal factors or the dynamics of the international market. </w:t>
      </w:r>
      <w:r w:rsidR="003B0A6D" w:rsidRPr="003B0A6D">
        <w:rPr>
          <w:rFonts w:ascii="Times New Roman" w:hAnsi="Times New Roman"/>
          <w:color w:val="000000"/>
          <w:sz w:val="24"/>
          <w:szCs w:val="24"/>
          <w:lang w:val="en-US"/>
        </w:rPr>
        <w:t>I</w:t>
      </w:r>
      <w:r w:rsidRPr="003B0A6D">
        <w:rPr>
          <w:rFonts w:ascii="Times New Roman" w:hAnsi="Times New Roman"/>
          <w:color w:val="000000"/>
          <w:sz w:val="24"/>
          <w:szCs w:val="24"/>
          <w:lang w:val="en-US"/>
        </w:rPr>
        <w:t>n the network</w:t>
      </w:r>
      <w:r w:rsidR="003B0A6D" w:rsidRPr="003B0A6D">
        <w:rPr>
          <w:rFonts w:ascii="Times New Roman" w:hAnsi="Times New Roman"/>
          <w:color w:val="000000"/>
          <w:sz w:val="24"/>
          <w:szCs w:val="24"/>
          <w:lang w:val="en-US"/>
        </w:rPr>
        <w:t xml:space="preserve"> </w:t>
      </w:r>
      <w:r w:rsidRPr="003B0A6D">
        <w:rPr>
          <w:rFonts w:ascii="Times New Roman" w:hAnsi="Times New Roman"/>
          <w:color w:val="000000"/>
          <w:sz w:val="24"/>
          <w:szCs w:val="24"/>
          <w:lang w:val="en-US"/>
        </w:rPr>
        <w:t>with lower degree of connectivity </w:t>
      </w:r>
      <w:r w:rsidR="003B0A6D" w:rsidRPr="003B0A6D">
        <w:rPr>
          <w:rFonts w:ascii="Times New Roman" w:hAnsi="Times New Roman"/>
          <w:color w:val="000000"/>
          <w:sz w:val="24"/>
          <w:szCs w:val="24"/>
          <w:lang w:val="en-US"/>
        </w:rPr>
        <w:t xml:space="preserve">it was </w:t>
      </w:r>
      <w:r w:rsidRPr="003B0A6D">
        <w:rPr>
          <w:rFonts w:ascii="Times New Roman" w:hAnsi="Times New Roman"/>
          <w:color w:val="000000"/>
          <w:sz w:val="24"/>
          <w:szCs w:val="24"/>
          <w:lang w:val="en-US"/>
        </w:rPr>
        <w:t xml:space="preserve">observed a pattern </w:t>
      </w:r>
      <w:r w:rsidR="003B0A6D" w:rsidRPr="003B0A6D">
        <w:rPr>
          <w:rFonts w:ascii="Times New Roman" w:hAnsi="Times New Roman"/>
          <w:color w:val="000000"/>
          <w:sz w:val="24"/>
          <w:szCs w:val="24"/>
          <w:lang w:val="en-US"/>
        </w:rPr>
        <w:t xml:space="preserve">of interaction </w:t>
      </w:r>
      <w:r w:rsidRPr="003B0A6D">
        <w:rPr>
          <w:rFonts w:ascii="Times New Roman" w:hAnsi="Times New Roman"/>
          <w:color w:val="000000"/>
          <w:sz w:val="24"/>
          <w:szCs w:val="24"/>
          <w:lang w:val="en-US"/>
        </w:rPr>
        <w:t>that </w:t>
      </w:r>
      <w:r w:rsidR="003B0A6D" w:rsidRPr="003B0A6D">
        <w:rPr>
          <w:rFonts w:ascii="Times New Roman" w:hAnsi="Times New Roman"/>
          <w:color w:val="000000"/>
          <w:sz w:val="24"/>
          <w:szCs w:val="24"/>
          <w:lang w:val="en-US"/>
        </w:rPr>
        <w:t xml:space="preserve"> </w:t>
      </w:r>
      <w:r w:rsidRPr="003B0A6D">
        <w:rPr>
          <w:rFonts w:ascii="Times New Roman" w:hAnsi="Times New Roman"/>
          <w:color w:val="000000"/>
          <w:sz w:val="24"/>
          <w:szCs w:val="24"/>
          <w:lang w:val="en-US"/>
        </w:rPr>
        <w:t>has arisen from</w:t>
      </w:r>
      <w:r w:rsidR="003B0A6D" w:rsidRPr="003B0A6D">
        <w:rPr>
          <w:rFonts w:ascii="Times New Roman" w:hAnsi="Times New Roman"/>
          <w:color w:val="000000"/>
          <w:sz w:val="24"/>
          <w:szCs w:val="24"/>
          <w:lang w:val="en-US"/>
        </w:rPr>
        <w:t xml:space="preserve"> more individualized</w:t>
      </w:r>
      <w:r w:rsidRPr="003B0A6D">
        <w:rPr>
          <w:rFonts w:ascii="Times New Roman" w:hAnsi="Times New Roman"/>
          <w:color w:val="000000"/>
          <w:sz w:val="24"/>
          <w:szCs w:val="24"/>
          <w:lang w:val="en-US"/>
        </w:rPr>
        <w:t xml:space="preserve"> the</w:t>
      </w:r>
      <w:r w:rsidR="003B0A6D" w:rsidRPr="003B0A6D">
        <w:rPr>
          <w:rFonts w:ascii="Times New Roman" w:hAnsi="Times New Roman"/>
          <w:color w:val="000000"/>
          <w:sz w:val="24"/>
          <w:szCs w:val="24"/>
          <w:lang w:val="en-US"/>
        </w:rPr>
        <w:t xml:space="preserve"> </w:t>
      </w:r>
      <w:r w:rsidRPr="003B0A6D">
        <w:rPr>
          <w:rFonts w:ascii="Times New Roman" w:hAnsi="Times New Roman"/>
          <w:color w:val="000000"/>
          <w:sz w:val="24"/>
          <w:szCs w:val="24"/>
          <w:lang w:val="en-US"/>
        </w:rPr>
        <w:t>demand  </w:t>
      </w:r>
      <w:r w:rsidR="003B0A6D" w:rsidRPr="003B0A6D">
        <w:rPr>
          <w:rFonts w:ascii="Times New Roman" w:hAnsi="Times New Roman"/>
          <w:color w:val="000000"/>
          <w:sz w:val="24"/>
          <w:szCs w:val="24"/>
          <w:lang w:val="en-US"/>
        </w:rPr>
        <w:t xml:space="preserve">from companies, with </w:t>
      </w:r>
      <w:r w:rsidRPr="003B0A6D">
        <w:rPr>
          <w:rFonts w:ascii="Times New Roman" w:hAnsi="Times New Roman"/>
          <w:color w:val="000000"/>
          <w:sz w:val="24"/>
          <w:szCs w:val="24"/>
          <w:lang w:val="en-US"/>
        </w:rPr>
        <w:t>more structured </w:t>
      </w:r>
      <w:r w:rsidR="003B0A6D" w:rsidRPr="003B0A6D">
        <w:rPr>
          <w:rFonts w:ascii="Times New Roman" w:hAnsi="Times New Roman"/>
          <w:color w:val="000000"/>
          <w:sz w:val="24"/>
          <w:szCs w:val="24"/>
          <w:lang w:val="en-US"/>
        </w:rPr>
        <w:t xml:space="preserve">R&amp;D departments, </w:t>
      </w:r>
      <w:r w:rsidRPr="003B0A6D">
        <w:rPr>
          <w:rFonts w:ascii="Times New Roman" w:hAnsi="Times New Roman"/>
          <w:color w:val="000000"/>
          <w:sz w:val="24"/>
          <w:szCs w:val="24"/>
          <w:lang w:val="en-US"/>
        </w:rPr>
        <w:t>using the</w:t>
      </w:r>
      <w:r w:rsidR="003B0A6D" w:rsidRPr="003B0A6D">
        <w:rPr>
          <w:rFonts w:ascii="Times New Roman" w:hAnsi="Times New Roman"/>
          <w:color w:val="000000"/>
          <w:sz w:val="24"/>
          <w:szCs w:val="24"/>
          <w:lang w:val="en-US"/>
        </w:rPr>
        <w:t xml:space="preserve"> RGs</w:t>
      </w:r>
      <w:r w:rsidRPr="003B0A6D">
        <w:rPr>
          <w:rFonts w:ascii="Times New Roman" w:hAnsi="Times New Roman"/>
          <w:color w:val="000000"/>
          <w:sz w:val="24"/>
          <w:szCs w:val="24"/>
          <w:lang w:val="en-US"/>
        </w:rPr>
        <w:t xml:space="preserve"> resources in a complementary way to their own efforts</w:t>
      </w:r>
      <w:r w:rsidR="003B0A6D" w:rsidRPr="003B0A6D">
        <w:rPr>
          <w:rFonts w:ascii="Times New Roman" w:hAnsi="Times New Roman"/>
          <w:color w:val="000000"/>
          <w:sz w:val="24"/>
          <w:szCs w:val="24"/>
          <w:lang w:val="en-US"/>
        </w:rPr>
        <w:t>,</w:t>
      </w:r>
      <w:r w:rsidRPr="003B0A6D">
        <w:rPr>
          <w:rFonts w:ascii="Times New Roman" w:hAnsi="Times New Roman"/>
          <w:color w:val="000000"/>
          <w:sz w:val="24"/>
          <w:szCs w:val="24"/>
          <w:lang w:val="en-US"/>
        </w:rPr>
        <w:t> to develop more specific projects to the company.</w:t>
      </w:r>
    </w:p>
    <w:p w:rsidR="008F416C" w:rsidRPr="003B0A6D" w:rsidRDefault="008F416C" w:rsidP="008F416C">
      <w:pPr>
        <w:jc w:val="both"/>
        <w:rPr>
          <w:rFonts w:ascii="Times New Roman" w:hAnsi="Times New Roman"/>
          <w:b/>
          <w:sz w:val="24"/>
          <w:szCs w:val="24"/>
          <w:lang w:val="en-US"/>
        </w:rPr>
      </w:pPr>
    </w:p>
    <w:p w:rsidR="004C33DA" w:rsidRPr="003B0A6D" w:rsidRDefault="004C33DA" w:rsidP="004C33DA">
      <w:pPr>
        <w:jc w:val="both"/>
        <w:rPr>
          <w:rFonts w:ascii="Times New Roman" w:hAnsi="Times New Roman"/>
          <w:bCs/>
          <w:sz w:val="24"/>
          <w:szCs w:val="24"/>
          <w:lang w:val="en-US"/>
        </w:rPr>
      </w:pPr>
      <w:r w:rsidRPr="003B0A6D">
        <w:rPr>
          <w:rFonts w:ascii="Times New Roman" w:hAnsi="Times New Roman"/>
          <w:b/>
          <w:sz w:val="24"/>
          <w:szCs w:val="24"/>
          <w:lang w:val="en-US"/>
        </w:rPr>
        <w:t>Key Words</w:t>
      </w:r>
      <w:r w:rsidRPr="003B0A6D">
        <w:rPr>
          <w:rFonts w:ascii="Times New Roman" w:hAnsi="Times New Roman"/>
          <w:bCs/>
          <w:sz w:val="24"/>
          <w:szCs w:val="24"/>
          <w:lang w:val="en-US"/>
        </w:rPr>
        <w:t xml:space="preserve">: </w:t>
      </w:r>
      <w:r w:rsidR="008F416C" w:rsidRPr="003B0A6D">
        <w:rPr>
          <w:rFonts w:ascii="Times New Roman" w:hAnsi="Times New Roman"/>
          <w:bCs/>
          <w:sz w:val="24"/>
          <w:szCs w:val="24"/>
          <w:lang w:val="en-US"/>
        </w:rPr>
        <w:t>Technological Change,  Enterprise-University Interaction, Social Network Analysis</w:t>
      </w:r>
    </w:p>
    <w:p w:rsidR="00C0251B" w:rsidRPr="00F03D8A" w:rsidRDefault="004C33DA" w:rsidP="003B0A6D">
      <w:pPr>
        <w:jc w:val="both"/>
        <w:rPr>
          <w:rFonts w:ascii="Times New Roman" w:hAnsi="Times New Roman"/>
          <w:b/>
          <w:sz w:val="24"/>
          <w:szCs w:val="24"/>
        </w:rPr>
      </w:pPr>
      <w:r w:rsidRPr="00F03D8A">
        <w:rPr>
          <w:rFonts w:ascii="Times New Roman" w:hAnsi="Times New Roman"/>
          <w:b/>
          <w:sz w:val="24"/>
          <w:szCs w:val="24"/>
        </w:rPr>
        <w:t xml:space="preserve">JEL </w:t>
      </w:r>
      <w:proofErr w:type="spellStart"/>
      <w:r w:rsidRPr="00F03D8A">
        <w:rPr>
          <w:rFonts w:ascii="Times New Roman" w:hAnsi="Times New Roman"/>
          <w:b/>
          <w:sz w:val="24"/>
          <w:szCs w:val="24"/>
        </w:rPr>
        <w:t>Codes</w:t>
      </w:r>
      <w:proofErr w:type="spellEnd"/>
      <w:r w:rsidR="009D4287" w:rsidRPr="00F03D8A">
        <w:rPr>
          <w:rFonts w:ascii="Times New Roman" w:hAnsi="Times New Roman"/>
          <w:b/>
          <w:sz w:val="24"/>
          <w:szCs w:val="24"/>
        </w:rPr>
        <w:t>:</w:t>
      </w:r>
      <w:r w:rsidR="008F416C" w:rsidRPr="00F03D8A">
        <w:rPr>
          <w:rFonts w:ascii="Times New Roman" w:hAnsi="Times New Roman"/>
          <w:b/>
          <w:sz w:val="24"/>
          <w:szCs w:val="24"/>
        </w:rPr>
        <w:t xml:space="preserve"> </w:t>
      </w:r>
      <w:r w:rsidR="008F416C" w:rsidRPr="00F03D8A">
        <w:rPr>
          <w:rFonts w:ascii="Times New Roman" w:hAnsi="Times New Roman"/>
          <w:bCs/>
          <w:sz w:val="24"/>
          <w:szCs w:val="24"/>
        </w:rPr>
        <w:t>O30, O32, C69</w:t>
      </w:r>
      <w:r w:rsidR="00C0251B" w:rsidRPr="00F03D8A">
        <w:rPr>
          <w:rFonts w:ascii="Times New Roman" w:hAnsi="Times New Roman"/>
          <w:b/>
          <w:sz w:val="24"/>
          <w:szCs w:val="24"/>
        </w:rPr>
        <w:br w:type="page"/>
      </w:r>
    </w:p>
    <w:p w:rsidR="007F388F" w:rsidRPr="00192AE1" w:rsidRDefault="007F388F" w:rsidP="006C3302">
      <w:pPr>
        <w:jc w:val="center"/>
        <w:rPr>
          <w:rFonts w:ascii="Times New Roman" w:hAnsi="Times New Roman"/>
          <w:b/>
          <w:sz w:val="24"/>
          <w:szCs w:val="24"/>
        </w:rPr>
      </w:pPr>
      <w:r w:rsidRPr="00192AE1">
        <w:rPr>
          <w:rFonts w:ascii="Times New Roman" w:hAnsi="Times New Roman"/>
          <w:b/>
          <w:sz w:val="24"/>
          <w:szCs w:val="24"/>
        </w:rPr>
        <w:lastRenderedPageBreak/>
        <w:t>Rede de Interações Empresa-Universidade no Brasil - Uma análise Empírica</w:t>
      </w:r>
    </w:p>
    <w:p w:rsidR="007F388F" w:rsidRPr="00192AE1" w:rsidRDefault="007F388F" w:rsidP="006C3302">
      <w:pPr>
        <w:jc w:val="both"/>
        <w:rPr>
          <w:rFonts w:ascii="Times New Roman" w:hAnsi="Times New Roman"/>
          <w:sz w:val="24"/>
          <w:szCs w:val="24"/>
        </w:rPr>
      </w:pPr>
    </w:p>
    <w:p w:rsidR="007F388F" w:rsidRPr="00192AE1" w:rsidRDefault="007F388F" w:rsidP="006C3302">
      <w:pPr>
        <w:jc w:val="both"/>
        <w:rPr>
          <w:rFonts w:ascii="Times New Roman" w:hAnsi="Times New Roman"/>
          <w:b/>
          <w:sz w:val="24"/>
          <w:szCs w:val="24"/>
        </w:rPr>
      </w:pPr>
      <w:r w:rsidRPr="00192AE1">
        <w:rPr>
          <w:rFonts w:ascii="Times New Roman" w:hAnsi="Times New Roman"/>
          <w:b/>
          <w:sz w:val="24"/>
          <w:szCs w:val="24"/>
        </w:rPr>
        <w:t>Introdução</w:t>
      </w:r>
    </w:p>
    <w:p w:rsidR="000F3FDC" w:rsidRPr="00192AE1" w:rsidRDefault="000F3FDC" w:rsidP="006C3302">
      <w:pPr>
        <w:ind w:firstLine="708"/>
        <w:jc w:val="both"/>
        <w:rPr>
          <w:rFonts w:ascii="Times New Roman" w:hAnsi="Times New Roman"/>
          <w:sz w:val="24"/>
          <w:szCs w:val="24"/>
        </w:rPr>
      </w:pPr>
      <w:r w:rsidRPr="00192AE1">
        <w:rPr>
          <w:rFonts w:ascii="Times New Roman" w:hAnsi="Times New Roman"/>
          <w:sz w:val="24"/>
          <w:szCs w:val="24"/>
        </w:rPr>
        <w:t>A necessidade de um dispêndio mais elevado em Pesquisa, Desenvolvimento e Inovação (P&amp;D&amp;I) se pronuncia fortemente no cenário atual onde a competitividade pode ser obtida via tecnologia.  Com a maior propensão ao gasto em P&amp;D&amp;I pelas empresas e institutos de pesquisa, a busca por instrumentos de diluição de custos estimula a cooperação tecnológica entre empresas e universi</w:t>
      </w:r>
      <w:r w:rsidR="000C46C2">
        <w:rPr>
          <w:rFonts w:ascii="Times New Roman" w:hAnsi="Times New Roman"/>
          <w:sz w:val="24"/>
          <w:szCs w:val="24"/>
        </w:rPr>
        <w:t>dades.</w:t>
      </w:r>
    </w:p>
    <w:p w:rsidR="007F388F" w:rsidRPr="00192AE1" w:rsidRDefault="007F388F" w:rsidP="006C3302">
      <w:pPr>
        <w:ind w:firstLine="708"/>
        <w:jc w:val="both"/>
        <w:rPr>
          <w:rFonts w:ascii="Times New Roman" w:hAnsi="Times New Roman"/>
          <w:sz w:val="24"/>
          <w:szCs w:val="24"/>
        </w:rPr>
      </w:pPr>
      <w:r w:rsidRPr="00192AE1">
        <w:rPr>
          <w:rFonts w:ascii="Times New Roman" w:hAnsi="Times New Roman"/>
          <w:sz w:val="24"/>
          <w:szCs w:val="24"/>
        </w:rPr>
        <w:t xml:space="preserve">As interações entre </w:t>
      </w:r>
      <w:proofErr w:type="spellStart"/>
      <w:r w:rsidRPr="00192AE1">
        <w:rPr>
          <w:rFonts w:ascii="Times New Roman" w:hAnsi="Times New Roman"/>
          <w:sz w:val="24"/>
          <w:szCs w:val="24"/>
        </w:rPr>
        <w:t>ICT´s</w:t>
      </w:r>
      <w:proofErr w:type="spellEnd"/>
      <w:r w:rsidRPr="00192AE1">
        <w:rPr>
          <w:rFonts w:ascii="Times New Roman" w:hAnsi="Times New Roman"/>
          <w:sz w:val="24"/>
          <w:szCs w:val="24"/>
        </w:rPr>
        <w:t xml:space="preserve"> – instituições de ciência e tecnologia, que abrangem as universi</w:t>
      </w:r>
      <w:r w:rsidR="000F3FDC" w:rsidRPr="00192AE1">
        <w:rPr>
          <w:rFonts w:ascii="Times New Roman" w:hAnsi="Times New Roman"/>
          <w:sz w:val="24"/>
          <w:szCs w:val="24"/>
        </w:rPr>
        <w:t xml:space="preserve">dades e institutos de pesquisa; e </w:t>
      </w:r>
      <w:r w:rsidRPr="00192AE1">
        <w:rPr>
          <w:rFonts w:ascii="Times New Roman" w:hAnsi="Times New Roman"/>
          <w:sz w:val="24"/>
          <w:szCs w:val="24"/>
        </w:rPr>
        <w:t>as empresas, sejam elas privadas ou publicas</w:t>
      </w:r>
      <w:r w:rsidR="000F3FDC" w:rsidRPr="00192AE1">
        <w:rPr>
          <w:rFonts w:ascii="Times New Roman" w:hAnsi="Times New Roman"/>
          <w:sz w:val="24"/>
          <w:szCs w:val="24"/>
        </w:rPr>
        <w:t>,</w:t>
      </w:r>
      <w:r w:rsidRPr="00192AE1">
        <w:rPr>
          <w:rFonts w:ascii="Times New Roman" w:hAnsi="Times New Roman"/>
          <w:sz w:val="24"/>
          <w:szCs w:val="24"/>
        </w:rPr>
        <w:t xml:space="preserve"> e o governo por meio das políticas publicas de fomento a inovação constituem a hélice tripla utilizada como um dos modelos conceituais para a compreensão da dinâmica da inovação em um sistema nacional de inovação (SNI). Esta abordagem é mais apropriada para a análise e interpretação de problemas cujo foco seja a própria </w:t>
      </w:r>
      <w:r w:rsidR="000F3FDC" w:rsidRPr="00192AE1">
        <w:rPr>
          <w:rFonts w:ascii="Times New Roman" w:hAnsi="Times New Roman"/>
          <w:sz w:val="24"/>
          <w:szCs w:val="24"/>
        </w:rPr>
        <w:t xml:space="preserve">interação </w:t>
      </w:r>
      <w:r w:rsidRPr="00192AE1">
        <w:rPr>
          <w:rFonts w:ascii="Times New Roman" w:hAnsi="Times New Roman"/>
          <w:sz w:val="24"/>
          <w:szCs w:val="24"/>
        </w:rPr>
        <w:t>entre os atores d</w:t>
      </w:r>
      <w:r w:rsidR="000F3FDC" w:rsidRPr="00192AE1">
        <w:rPr>
          <w:rFonts w:ascii="Times New Roman" w:hAnsi="Times New Roman"/>
          <w:sz w:val="24"/>
          <w:szCs w:val="24"/>
        </w:rPr>
        <w:t>e cada uma das</w:t>
      </w:r>
      <w:r w:rsidRPr="00192AE1">
        <w:rPr>
          <w:rFonts w:ascii="Times New Roman" w:hAnsi="Times New Roman"/>
          <w:sz w:val="24"/>
          <w:szCs w:val="24"/>
        </w:rPr>
        <w:t xml:space="preserve"> </w:t>
      </w:r>
      <w:r w:rsidR="000F3FDC" w:rsidRPr="00192AE1">
        <w:rPr>
          <w:rFonts w:ascii="Times New Roman" w:hAnsi="Times New Roman"/>
          <w:sz w:val="24"/>
          <w:szCs w:val="24"/>
        </w:rPr>
        <w:t>h</w:t>
      </w:r>
      <w:r w:rsidRPr="00192AE1">
        <w:rPr>
          <w:rFonts w:ascii="Times New Roman" w:hAnsi="Times New Roman"/>
          <w:sz w:val="24"/>
          <w:szCs w:val="24"/>
        </w:rPr>
        <w:t>élice</w:t>
      </w:r>
      <w:r w:rsidR="000F3FDC" w:rsidRPr="00192AE1">
        <w:rPr>
          <w:rFonts w:ascii="Times New Roman" w:hAnsi="Times New Roman"/>
          <w:sz w:val="24"/>
          <w:szCs w:val="24"/>
        </w:rPr>
        <w:t xml:space="preserve">s </w:t>
      </w:r>
      <w:r w:rsidRPr="00192AE1">
        <w:rPr>
          <w:rFonts w:ascii="Times New Roman" w:hAnsi="Times New Roman"/>
          <w:sz w:val="24"/>
          <w:szCs w:val="24"/>
        </w:rPr>
        <w:t xml:space="preserve">e as suas respectivas motivações, dificuldades de interação e potenciais resultados das suas interações. </w:t>
      </w:r>
    </w:p>
    <w:p w:rsidR="007048DA" w:rsidRPr="00192AE1" w:rsidRDefault="007048DA" w:rsidP="006C3302">
      <w:pPr>
        <w:ind w:firstLine="708"/>
        <w:jc w:val="both"/>
        <w:rPr>
          <w:rFonts w:ascii="Times New Roman" w:hAnsi="Times New Roman"/>
          <w:sz w:val="24"/>
          <w:szCs w:val="24"/>
        </w:rPr>
      </w:pPr>
      <w:r w:rsidRPr="00192AE1">
        <w:rPr>
          <w:rFonts w:ascii="Times New Roman" w:hAnsi="Times New Roman"/>
          <w:sz w:val="24"/>
          <w:szCs w:val="24"/>
        </w:rPr>
        <w:t xml:space="preserve">De modo a entender melhor estas parcerias, o número de estudos acerca destas relações tem se ampliado recentemente, conforme as evidências de Porto (2006). Apesar disso, </w:t>
      </w:r>
      <w:proofErr w:type="spellStart"/>
      <w:r w:rsidRPr="00192AE1">
        <w:rPr>
          <w:rFonts w:ascii="Times New Roman" w:hAnsi="Times New Roman"/>
          <w:sz w:val="24"/>
          <w:szCs w:val="24"/>
        </w:rPr>
        <w:t>Lööf</w:t>
      </w:r>
      <w:proofErr w:type="spellEnd"/>
      <w:r w:rsidRPr="00192AE1">
        <w:rPr>
          <w:rFonts w:ascii="Times New Roman" w:hAnsi="Times New Roman"/>
          <w:sz w:val="24"/>
          <w:szCs w:val="24"/>
        </w:rPr>
        <w:t xml:space="preserve"> e </w:t>
      </w:r>
      <w:proofErr w:type="spellStart"/>
      <w:r w:rsidRPr="00192AE1">
        <w:rPr>
          <w:rFonts w:ascii="Times New Roman" w:hAnsi="Times New Roman"/>
          <w:sz w:val="24"/>
          <w:szCs w:val="24"/>
        </w:rPr>
        <w:t>Brostöm</w:t>
      </w:r>
      <w:proofErr w:type="spellEnd"/>
      <w:r w:rsidRPr="00192AE1">
        <w:rPr>
          <w:rFonts w:ascii="Times New Roman" w:hAnsi="Times New Roman"/>
          <w:sz w:val="24"/>
          <w:szCs w:val="24"/>
        </w:rPr>
        <w:t xml:space="preserve"> (2008) explicitam que ainda não se compreende plenamente a relação de parceria entre empresas e universidades, em decorrência das consequências econômicas da difusão do conhecimento e às distinções entre os dois agentes principais da cooperação. </w:t>
      </w:r>
    </w:p>
    <w:p w:rsidR="000C46C2" w:rsidRDefault="000F3FDC" w:rsidP="006C3302">
      <w:pPr>
        <w:ind w:firstLine="708"/>
        <w:jc w:val="both"/>
        <w:rPr>
          <w:rFonts w:ascii="Times New Roman" w:hAnsi="Times New Roman"/>
          <w:sz w:val="24"/>
          <w:szCs w:val="24"/>
        </w:rPr>
      </w:pPr>
      <w:r w:rsidRPr="00192AE1">
        <w:rPr>
          <w:rFonts w:ascii="Times New Roman" w:hAnsi="Times New Roman"/>
          <w:sz w:val="24"/>
          <w:szCs w:val="24"/>
        </w:rPr>
        <w:t xml:space="preserve">Assim nesta pesquisa buscou-se analisar as relações de parcerias entre empresas </w:t>
      </w:r>
      <w:r w:rsidR="00EA1CEE" w:rsidRPr="00192AE1">
        <w:rPr>
          <w:rFonts w:ascii="Times New Roman" w:hAnsi="Times New Roman"/>
          <w:sz w:val="24"/>
          <w:szCs w:val="24"/>
        </w:rPr>
        <w:t xml:space="preserve">instaladas no Brasil </w:t>
      </w:r>
      <w:r w:rsidRPr="00192AE1">
        <w:rPr>
          <w:rFonts w:ascii="Times New Roman" w:hAnsi="Times New Roman"/>
          <w:sz w:val="24"/>
          <w:szCs w:val="24"/>
        </w:rPr>
        <w:t xml:space="preserve">e grupos de pesquisa </w:t>
      </w:r>
      <w:r w:rsidR="000C46C2">
        <w:rPr>
          <w:rFonts w:ascii="Times New Roman" w:hAnsi="Times New Roman"/>
          <w:sz w:val="24"/>
          <w:szCs w:val="24"/>
        </w:rPr>
        <w:t xml:space="preserve">(GPs) </w:t>
      </w:r>
      <w:r w:rsidRPr="00192AE1">
        <w:rPr>
          <w:rFonts w:ascii="Times New Roman" w:hAnsi="Times New Roman"/>
          <w:sz w:val="24"/>
          <w:szCs w:val="24"/>
        </w:rPr>
        <w:t xml:space="preserve">pertencentes a universidades ou institutos de pesquisa </w:t>
      </w:r>
      <w:r w:rsidR="00EA1CEE" w:rsidRPr="00192AE1">
        <w:rPr>
          <w:rFonts w:ascii="Times New Roman" w:hAnsi="Times New Roman"/>
          <w:sz w:val="24"/>
          <w:szCs w:val="24"/>
        </w:rPr>
        <w:t xml:space="preserve">cadastrados no Diretório de Grupos de pesquisa do CNPq, </w:t>
      </w:r>
      <w:r w:rsidRPr="00192AE1">
        <w:rPr>
          <w:rFonts w:ascii="Times New Roman" w:hAnsi="Times New Roman"/>
          <w:sz w:val="24"/>
          <w:szCs w:val="24"/>
        </w:rPr>
        <w:t>que tenham</w:t>
      </w:r>
      <w:r w:rsidR="00EA58BC">
        <w:rPr>
          <w:rFonts w:ascii="Times New Roman" w:hAnsi="Times New Roman"/>
          <w:sz w:val="24"/>
          <w:szCs w:val="24"/>
        </w:rPr>
        <w:t xml:space="preserve"> desenvolvido, ao menos no triênio de 2007 a 2010, </w:t>
      </w:r>
      <w:r w:rsidRPr="00192AE1">
        <w:rPr>
          <w:rFonts w:ascii="Times New Roman" w:hAnsi="Times New Roman"/>
          <w:sz w:val="24"/>
          <w:szCs w:val="24"/>
        </w:rPr>
        <w:t xml:space="preserve"> </w:t>
      </w:r>
      <w:r w:rsidR="00EA1CEE" w:rsidRPr="00192AE1">
        <w:rPr>
          <w:rFonts w:ascii="Times New Roman" w:hAnsi="Times New Roman"/>
          <w:sz w:val="24"/>
          <w:szCs w:val="24"/>
        </w:rPr>
        <w:t>projetos em c</w:t>
      </w:r>
      <w:r w:rsidRPr="00192AE1">
        <w:rPr>
          <w:rFonts w:ascii="Times New Roman" w:hAnsi="Times New Roman"/>
          <w:sz w:val="24"/>
          <w:szCs w:val="24"/>
        </w:rPr>
        <w:t>ooperaç</w:t>
      </w:r>
      <w:r w:rsidR="00EA1CEE" w:rsidRPr="00192AE1">
        <w:rPr>
          <w:rFonts w:ascii="Times New Roman" w:hAnsi="Times New Roman"/>
          <w:sz w:val="24"/>
          <w:szCs w:val="24"/>
        </w:rPr>
        <w:t xml:space="preserve">ão envolvendo dois ou mais atores simultaneamente.  </w:t>
      </w:r>
    </w:p>
    <w:p w:rsidR="0005505E" w:rsidRPr="00192AE1" w:rsidRDefault="000C46C2" w:rsidP="006C3302">
      <w:pPr>
        <w:ind w:firstLine="708"/>
        <w:jc w:val="both"/>
        <w:rPr>
          <w:rFonts w:ascii="Times New Roman" w:hAnsi="Times New Roman"/>
          <w:sz w:val="24"/>
          <w:szCs w:val="24"/>
        </w:rPr>
      </w:pPr>
      <w:r>
        <w:rPr>
          <w:rFonts w:ascii="Times New Roman" w:hAnsi="Times New Roman"/>
          <w:sz w:val="24"/>
          <w:szCs w:val="24"/>
        </w:rPr>
        <w:t xml:space="preserve">A metodologia </w:t>
      </w:r>
      <w:r w:rsidR="00EA58BC">
        <w:rPr>
          <w:rFonts w:ascii="Times New Roman" w:hAnsi="Times New Roman"/>
          <w:sz w:val="24"/>
          <w:szCs w:val="24"/>
        </w:rPr>
        <w:t xml:space="preserve">empírica </w:t>
      </w:r>
      <w:r>
        <w:rPr>
          <w:rFonts w:ascii="Times New Roman" w:hAnsi="Times New Roman"/>
          <w:sz w:val="24"/>
          <w:szCs w:val="24"/>
        </w:rPr>
        <w:t xml:space="preserve">utilizada </w:t>
      </w:r>
      <w:r w:rsidR="00EA58BC">
        <w:rPr>
          <w:rFonts w:ascii="Times New Roman" w:hAnsi="Times New Roman"/>
          <w:sz w:val="24"/>
          <w:szCs w:val="24"/>
        </w:rPr>
        <w:t>consiste de aná</w:t>
      </w:r>
      <w:r>
        <w:rPr>
          <w:rFonts w:ascii="Times New Roman" w:hAnsi="Times New Roman"/>
          <w:sz w:val="24"/>
          <w:szCs w:val="24"/>
        </w:rPr>
        <w:t>lise de redes sociais (ARS)</w:t>
      </w:r>
      <w:r w:rsidR="00EA58BC">
        <w:rPr>
          <w:rFonts w:ascii="Times New Roman" w:hAnsi="Times New Roman"/>
          <w:sz w:val="24"/>
          <w:szCs w:val="24"/>
        </w:rPr>
        <w:t>,</w:t>
      </w:r>
      <w:r>
        <w:rPr>
          <w:rFonts w:ascii="Times New Roman" w:hAnsi="Times New Roman"/>
          <w:sz w:val="24"/>
          <w:szCs w:val="24"/>
        </w:rPr>
        <w:t xml:space="preserve"> para o mapeamento das interações entre os atores</w:t>
      </w:r>
      <w:r w:rsidR="00EA58BC">
        <w:rPr>
          <w:rFonts w:ascii="Times New Roman" w:hAnsi="Times New Roman"/>
          <w:sz w:val="24"/>
          <w:szCs w:val="24"/>
        </w:rPr>
        <w:t>, e a estimação</w:t>
      </w:r>
      <w:r>
        <w:rPr>
          <w:rFonts w:ascii="Times New Roman" w:hAnsi="Times New Roman"/>
          <w:sz w:val="24"/>
          <w:szCs w:val="24"/>
        </w:rPr>
        <w:t xml:space="preserve"> de modelos econométricos</w:t>
      </w:r>
      <w:r w:rsidR="00EA58BC">
        <w:rPr>
          <w:rFonts w:ascii="Times New Roman" w:hAnsi="Times New Roman"/>
          <w:sz w:val="24"/>
          <w:szCs w:val="24"/>
        </w:rPr>
        <w:t xml:space="preserve"> a fim de compreender </w:t>
      </w:r>
      <w:r>
        <w:rPr>
          <w:rFonts w:ascii="Times New Roman" w:hAnsi="Times New Roman"/>
          <w:sz w:val="24"/>
          <w:szCs w:val="24"/>
        </w:rPr>
        <w:t xml:space="preserve">os determinantes da interação entre empresas e universidades. O universo do estudo resultou do </w:t>
      </w:r>
      <w:proofErr w:type="spellStart"/>
      <w:r w:rsidRPr="000C46C2">
        <w:rPr>
          <w:rFonts w:ascii="Times New Roman" w:hAnsi="Times New Roman"/>
          <w:i/>
          <w:sz w:val="24"/>
          <w:szCs w:val="24"/>
        </w:rPr>
        <w:t>matching</w:t>
      </w:r>
      <w:proofErr w:type="spellEnd"/>
      <w:r>
        <w:rPr>
          <w:rFonts w:ascii="Times New Roman" w:hAnsi="Times New Roman"/>
          <w:sz w:val="24"/>
          <w:szCs w:val="24"/>
        </w:rPr>
        <w:t xml:space="preserve"> entre os 290 GPs e 143 empresas que realizaram projetos de desenvolvimento tecnológico em conjunto.</w:t>
      </w:r>
      <w:r w:rsidR="000F3FDC" w:rsidRPr="00192AE1">
        <w:rPr>
          <w:rFonts w:ascii="Times New Roman" w:hAnsi="Times New Roman"/>
          <w:sz w:val="24"/>
          <w:szCs w:val="24"/>
        </w:rPr>
        <w:t xml:space="preserve"> </w:t>
      </w:r>
      <w:r w:rsidR="0005505E" w:rsidRPr="00192AE1">
        <w:rPr>
          <w:rFonts w:ascii="Times New Roman" w:hAnsi="Times New Roman"/>
          <w:sz w:val="24"/>
          <w:szCs w:val="24"/>
        </w:rPr>
        <w:t xml:space="preserve"> </w:t>
      </w:r>
    </w:p>
    <w:p w:rsidR="007F388F" w:rsidRPr="00192AE1" w:rsidRDefault="00EA58BC" w:rsidP="006C3302">
      <w:pPr>
        <w:ind w:firstLine="708"/>
        <w:jc w:val="both"/>
        <w:rPr>
          <w:rFonts w:ascii="Times New Roman" w:hAnsi="Times New Roman"/>
          <w:sz w:val="24"/>
          <w:szCs w:val="24"/>
        </w:rPr>
      </w:pPr>
      <w:r>
        <w:rPr>
          <w:rFonts w:ascii="Times New Roman" w:hAnsi="Times New Roman"/>
          <w:sz w:val="24"/>
          <w:szCs w:val="24"/>
        </w:rPr>
        <w:t>Além dessa seção introdutória, o trabalho ainda conta mais cinco</w:t>
      </w:r>
      <w:r w:rsidR="007F388F" w:rsidRPr="00192AE1">
        <w:rPr>
          <w:rFonts w:ascii="Times New Roman" w:hAnsi="Times New Roman"/>
          <w:sz w:val="24"/>
          <w:szCs w:val="24"/>
        </w:rPr>
        <w:t xml:space="preserve"> seções que evidenciam a complementaridade das análises </w:t>
      </w:r>
      <w:r w:rsidR="000C46C2">
        <w:rPr>
          <w:rFonts w:ascii="Times New Roman" w:hAnsi="Times New Roman"/>
          <w:sz w:val="24"/>
          <w:szCs w:val="24"/>
        </w:rPr>
        <w:t>realizadas a respeito da</w:t>
      </w:r>
      <w:r w:rsidR="007F388F" w:rsidRPr="00192AE1">
        <w:rPr>
          <w:rFonts w:ascii="Times New Roman" w:hAnsi="Times New Roman"/>
          <w:sz w:val="24"/>
          <w:szCs w:val="24"/>
        </w:rPr>
        <w:t xml:space="preserve">s interações entre empresas e </w:t>
      </w:r>
      <w:r w:rsidR="000C46C2">
        <w:rPr>
          <w:rFonts w:ascii="Times New Roman" w:hAnsi="Times New Roman"/>
          <w:sz w:val="24"/>
          <w:szCs w:val="24"/>
        </w:rPr>
        <w:t>os GPs</w:t>
      </w:r>
      <w:r w:rsidR="007F388F" w:rsidRPr="00192AE1">
        <w:rPr>
          <w:rFonts w:ascii="Times New Roman" w:hAnsi="Times New Roman"/>
          <w:sz w:val="24"/>
          <w:szCs w:val="24"/>
        </w:rPr>
        <w:t xml:space="preserve">. A seção seguinte </w:t>
      </w:r>
      <w:r w:rsidR="002D3C70">
        <w:rPr>
          <w:rFonts w:ascii="Times New Roman" w:hAnsi="Times New Roman"/>
          <w:sz w:val="24"/>
          <w:szCs w:val="24"/>
        </w:rPr>
        <w:t xml:space="preserve">discorre sobre os aspectos teóricos da cooperação que subsidiam a pesquisa. </w:t>
      </w:r>
      <w:r w:rsidR="002D3C70" w:rsidRPr="00192AE1">
        <w:rPr>
          <w:rFonts w:ascii="Times New Roman" w:hAnsi="Times New Roman"/>
          <w:sz w:val="24"/>
          <w:szCs w:val="24"/>
        </w:rPr>
        <w:t xml:space="preserve">A seção 2 </w:t>
      </w:r>
      <w:r w:rsidR="000C46C2">
        <w:rPr>
          <w:rFonts w:ascii="Times New Roman" w:hAnsi="Times New Roman"/>
          <w:sz w:val="24"/>
          <w:szCs w:val="24"/>
        </w:rPr>
        <w:t xml:space="preserve">apresenta </w:t>
      </w:r>
      <w:r w:rsidR="007F388F" w:rsidRPr="00192AE1">
        <w:rPr>
          <w:rFonts w:ascii="Times New Roman" w:hAnsi="Times New Roman"/>
          <w:sz w:val="24"/>
          <w:szCs w:val="24"/>
        </w:rPr>
        <w:t xml:space="preserve">a base de dados e </w:t>
      </w:r>
      <w:r w:rsidR="000C46C2">
        <w:rPr>
          <w:rFonts w:ascii="Times New Roman" w:hAnsi="Times New Roman"/>
          <w:sz w:val="24"/>
          <w:szCs w:val="24"/>
        </w:rPr>
        <w:t>as estatísticas descritivas</w:t>
      </w:r>
      <w:r w:rsidR="002D3C70">
        <w:rPr>
          <w:rFonts w:ascii="Times New Roman" w:hAnsi="Times New Roman"/>
          <w:sz w:val="24"/>
          <w:szCs w:val="24"/>
        </w:rPr>
        <w:t xml:space="preserve">, com </w:t>
      </w:r>
      <w:r w:rsidR="007F388F" w:rsidRPr="00192AE1">
        <w:rPr>
          <w:rFonts w:ascii="Times New Roman" w:hAnsi="Times New Roman"/>
          <w:sz w:val="24"/>
          <w:szCs w:val="24"/>
        </w:rPr>
        <w:t xml:space="preserve">as características das empresas e </w:t>
      </w:r>
      <w:r w:rsidR="000C46C2">
        <w:rPr>
          <w:rFonts w:ascii="Times New Roman" w:hAnsi="Times New Roman"/>
          <w:sz w:val="24"/>
          <w:szCs w:val="24"/>
        </w:rPr>
        <w:t>GPs</w:t>
      </w:r>
      <w:r w:rsidR="002D3C70">
        <w:rPr>
          <w:rFonts w:ascii="Times New Roman" w:hAnsi="Times New Roman"/>
          <w:sz w:val="24"/>
          <w:szCs w:val="24"/>
        </w:rPr>
        <w:t xml:space="preserve">. </w:t>
      </w:r>
      <w:r w:rsidR="007F388F" w:rsidRPr="00192AE1">
        <w:rPr>
          <w:rFonts w:ascii="Times New Roman" w:hAnsi="Times New Roman"/>
          <w:sz w:val="24"/>
          <w:szCs w:val="24"/>
        </w:rPr>
        <w:t xml:space="preserve">A terceira seção </w:t>
      </w:r>
      <w:r w:rsidR="00A773D4">
        <w:rPr>
          <w:rFonts w:ascii="Times New Roman" w:hAnsi="Times New Roman"/>
          <w:sz w:val="24"/>
          <w:szCs w:val="24"/>
        </w:rPr>
        <w:t xml:space="preserve">apresenta a metodologia de ARS, focando, </w:t>
      </w:r>
      <w:proofErr w:type="spellStart"/>
      <w:r w:rsidR="00A773D4">
        <w:rPr>
          <w:rFonts w:ascii="Times New Roman" w:hAnsi="Times New Roman"/>
          <w:sz w:val="24"/>
          <w:szCs w:val="24"/>
        </w:rPr>
        <w:t>particulamente</w:t>
      </w:r>
      <w:proofErr w:type="spellEnd"/>
      <w:r w:rsidR="00A773D4">
        <w:rPr>
          <w:rFonts w:ascii="Times New Roman" w:hAnsi="Times New Roman"/>
          <w:sz w:val="24"/>
          <w:szCs w:val="24"/>
        </w:rPr>
        <w:t xml:space="preserve">, na </w:t>
      </w:r>
      <w:r w:rsidR="007F388F" w:rsidRPr="00192AE1">
        <w:rPr>
          <w:rFonts w:ascii="Times New Roman" w:hAnsi="Times New Roman"/>
          <w:sz w:val="24"/>
          <w:szCs w:val="24"/>
        </w:rPr>
        <w:t>concepção da rede de cooperação</w:t>
      </w:r>
      <w:r w:rsidR="002D3C70">
        <w:rPr>
          <w:rFonts w:ascii="Times New Roman" w:hAnsi="Times New Roman"/>
          <w:sz w:val="24"/>
          <w:szCs w:val="24"/>
        </w:rPr>
        <w:t xml:space="preserve"> </w:t>
      </w:r>
      <w:r w:rsidR="00A773D4">
        <w:rPr>
          <w:rFonts w:ascii="Times New Roman" w:hAnsi="Times New Roman"/>
          <w:sz w:val="24"/>
          <w:szCs w:val="24"/>
        </w:rPr>
        <w:t>utilizada aqui</w:t>
      </w:r>
      <w:r w:rsidR="002E0889">
        <w:rPr>
          <w:rFonts w:ascii="Times New Roman" w:hAnsi="Times New Roman"/>
          <w:sz w:val="24"/>
          <w:szCs w:val="24"/>
        </w:rPr>
        <w:t>, e os resultados da estimação da rede social</w:t>
      </w:r>
      <w:r w:rsidR="002D3C70">
        <w:rPr>
          <w:rFonts w:ascii="Times New Roman" w:hAnsi="Times New Roman"/>
          <w:sz w:val="24"/>
          <w:szCs w:val="24"/>
        </w:rPr>
        <w:t xml:space="preserve">. </w:t>
      </w:r>
      <w:r>
        <w:rPr>
          <w:rFonts w:ascii="Times New Roman" w:hAnsi="Times New Roman"/>
          <w:sz w:val="24"/>
          <w:szCs w:val="24"/>
        </w:rPr>
        <w:t xml:space="preserve">A apresentação dos modelos </w:t>
      </w:r>
      <w:r w:rsidR="003825F3">
        <w:rPr>
          <w:rFonts w:ascii="Times New Roman" w:hAnsi="Times New Roman"/>
          <w:sz w:val="24"/>
          <w:szCs w:val="24"/>
        </w:rPr>
        <w:t>econométricos</w:t>
      </w:r>
      <w:r>
        <w:rPr>
          <w:rFonts w:ascii="Times New Roman" w:hAnsi="Times New Roman"/>
          <w:sz w:val="24"/>
          <w:szCs w:val="24"/>
        </w:rPr>
        <w:t xml:space="preserve"> utilizados para explicar as </w:t>
      </w:r>
      <w:r w:rsidR="007F388F" w:rsidRPr="00192AE1">
        <w:rPr>
          <w:rFonts w:ascii="Times New Roman" w:hAnsi="Times New Roman"/>
          <w:sz w:val="24"/>
          <w:szCs w:val="24"/>
        </w:rPr>
        <w:t>interações está</w:t>
      </w:r>
      <w:r w:rsidR="002D3C70">
        <w:rPr>
          <w:rFonts w:ascii="Times New Roman" w:hAnsi="Times New Roman"/>
          <w:sz w:val="24"/>
          <w:szCs w:val="24"/>
        </w:rPr>
        <w:t xml:space="preserve"> na seção</w:t>
      </w:r>
      <w:r w:rsidR="007F388F" w:rsidRPr="00192AE1">
        <w:rPr>
          <w:rFonts w:ascii="Times New Roman" w:hAnsi="Times New Roman"/>
          <w:sz w:val="24"/>
          <w:szCs w:val="24"/>
        </w:rPr>
        <w:t xml:space="preserve"> 4</w:t>
      </w:r>
      <w:r w:rsidR="002E0889">
        <w:rPr>
          <w:rFonts w:ascii="Times New Roman" w:hAnsi="Times New Roman"/>
          <w:sz w:val="24"/>
          <w:szCs w:val="24"/>
        </w:rPr>
        <w:t>, juntamente com a discussão dos resultados fornecidos por esses modelos</w:t>
      </w:r>
      <w:r w:rsidR="007F388F" w:rsidRPr="00192AE1">
        <w:rPr>
          <w:rFonts w:ascii="Times New Roman" w:hAnsi="Times New Roman"/>
          <w:sz w:val="24"/>
          <w:szCs w:val="24"/>
        </w:rPr>
        <w:t xml:space="preserve">. Por fim, são tecidas algumas considerações finais sobre o trabalho e possíveis políticas governamentais para incentivar a ampliação da cooperação </w:t>
      </w:r>
      <w:r w:rsidR="00537882">
        <w:rPr>
          <w:rFonts w:ascii="Times New Roman" w:hAnsi="Times New Roman"/>
          <w:sz w:val="24"/>
          <w:szCs w:val="24"/>
        </w:rPr>
        <w:t xml:space="preserve">empresa-universidade </w:t>
      </w:r>
      <w:r w:rsidR="007F388F" w:rsidRPr="00192AE1">
        <w:rPr>
          <w:rFonts w:ascii="Times New Roman" w:hAnsi="Times New Roman"/>
          <w:sz w:val="24"/>
          <w:szCs w:val="24"/>
        </w:rPr>
        <w:t>no país.</w:t>
      </w:r>
    </w:p>
    <w:p w:rsidR="007F388F" w:rsidRPr="00192AE1" w:rsidRDefault="007F388F" w:rsidP="006C3302">
      <w:pPr>
        <w:jc w:val="both"/>
        <w:rPr>
          <w:rFonts w:ascii="Times New Roman" w:hAnsi="Times New Roman"/>
          <w:sz w:val="24"/>
          <w:szCs w:val="24"/>
        </w:rPr>
      </w:pPr>
    </w:p>
    <w:p w:rsidR="007F388F" w:rsidRPr="00192AE1" w:rsidRDefault="007F388F" w:rsidP="006C3302">
      <w:pPr>
        <w:pStyle w:val="PargrafodaLista"/>
        <w:numPr>
          <w:ilvl w:val="0"/>
          <w:numId w:val="20"/>
        </w:numPr>
        <w:jc w:val="both"/>
        <w:rPr>
          <w:rFonts w:ascii="Times New Roman" w:hAnsi="Times New Roman"/>
          <w:b/>
          <w:sz w:val="24"/>
          <w:szCs w:val="24"/>
        </w:rPr>
      </w:pPr>
      <w:r w:rsidRPr="00192AE1">
        <w:rPr>
          <w:rFonts w:ascii="Times New Roman" w:hAnsi="Times New Roman"/>
          <w:b/>
          <w:sz w:val="24"/>
          <w:szCs w:val="24"/>
        </w:rPr>
        <w:t>Motivações e benefícios da cooperação entre empresas e universidades</w:t>
      </w:r>
    </w:p>
    <w:p w:rsidR="007F388F" w:rsidRPr="00192AE1" w:rsidRDefault="00165F32" w:rsidP="006C3302">
      <w:pPr>
        <w:ind w:firstLine="708"/>
        <w:jc w:val="both"/>
        <w:rPr>
          <w:rFonts w:ascii="Times New Roman" w:hAnsi="Times New Roman"/>
          <w:sz w:val="24"/>
          <w:szCs w:val="24"/>
        </w:rPr>
      </w:pPr>
      <w:r>
        <w:rPr>
          <w:rFonts w:ascii="Times New Roman" w:hAnsi="Times New Roman"/>
          <w:sz w:val="24"/>
          <w:szCs w:val="24"/>
        </w:rPr>
        <w:t>O</w:t>
      </w:r>
      <w:r w:rsidR="007F388F" w:rsidRPr="00192AE1">
        <w:rPr>
          <w:rFonts w:ascii="Times New Roman" w:hAnsi="Times New Roman"/>
          <w:sz w:val="24"/>
          <w:szCs w:val="24"/>
        </w:rPr>
        <w:t xml:space="preserve"> processo de desenvolvimento tecnológico de um país passa pela robustez do seu </w:t>
      </w:r>
      <w:r w:rsidR="0005505E" w:rsidRPr="00192AE1">
        <w:rPr>
          <w:rFonts w:ascii="Times New Roman" w:hAnsi="Times New Roman"/>
          <w:sz w:val="24"/>
          <w:szCs w:val="24"/>
        </w:rPr>
        <w:t>S</w:t>
      </w:r>
      <w:r w:rsidR="007F388F" w:rsidRPr="00192AE1">
        <w:rPr>
          <w:rFonts w:ascii="Times New Roman" w:hAnsi="Times New Roman"/>
          <w:sz w:val="24"/>
          <w:szCs w:val="24"/>
        </w:rPr>
        <w:t xml:space="preserve">istema </w:t>
      </w:r>
      <w:r w:rsidR="0005505E" w:rsidRPr="00192AE1">
        <w:rPr>
          <w:rFonts w:ascii="Times New Roman" w:hAnsi="Times New Roman"/>
          <w:sz w:val="24"/>
          <w:szCs w:val="24"/>
        </w:rPr>
        <w:t>N</w:t>
      </w:r>
      <w:r w:rsidR="007F388F" w:rsidRPr="00192AE1">
        <w:rPr>
          <w:rFonts w:ascii="Times New Roman" w:hAnsi="Times New Roman"/>
          <w:sz w:val="24"/>
          <w:szCs w:val="24"/>
        </w:rPr>
        <w:t xml:space="preserve">acional de </w:t>
      </w:r>
      <w:r w:rsidR="0005505E" w:rsidRPr="00192AE1">
        <w:rPr>
          <w:rFonts w:ascii="Times New Roman" w:hAnsi="Times New Roman"/>
          <w:sz w:val="24"/>
          <w:szCs w:val="24"/>
        </w:rPr>
        <w:t>I</w:t>
      </w:r>
      <w:r w:rsidR="007F388F" w:rsidRPr="00192AE1">
        <w:rPr>
          <w:rFonts w:ascii="Times New Roman" w:hAnsi="Times New Roman"/>
          <w:sz w:val="24"/>
          <w:szCs w:val="24"/>
        </w:rPr>
        <w:t>novação (SNI)</w:t>
      </w:r>
      <w:r>
        <w:rPr>
          <w:rFonts w:ascii="Times New Roman" w:hAnsi="Times New Roman"/>
          <w:sz w:val="24"/>
          <w:szCs w:val="24"/>
        </w:rPr>
        <w:t>,</w:t>
      </w:r>
      <w:r w:rsidR="007F388F" w:rsidRPr="00192AE1">
        <w:rPr>
          <w:rFonts w:ascii="Times New Roman" w:hAnsi="Times New Roman"/>
          <w:sz w:val="24"/>
          <w:szCs w:val="24"/>
        </w:rPr>
        <w:t xml:space="preserve"> composto por empresas</w:t>
      </w:r>
      <w:r w:rsidR="00B93611">
        <w:rPr>
          <w:rFonts w:ascii="Times New Roman" w:hAnsi="Times New Roman"/>
          <w:sz w:val="24"/>
          <w:szCs w:val="24"/>
        </w:rPr>
        <w:t>, outras</w:t>
      </w:r>
      <w:r w:rsidR="007F388F" w:rsidRPr="00192AE1">
        <w:rPr>
          <w:rFonts w:ascii="Times New Roman" w:hAnsi="Times New Roman"/>
          <w:sz w:val="24"/>
          <w:szCs w:val="24"/>
        </w:rPr>
        <w:t xml:space="preserve"> organizações, instituições de educação ciência e tecnologia, órgãos de governo, com suas respectivas </w:t>
      </w:r>
      <w:r w:rsidR="009B1F2D" w:rsidRPr="00192AE1">
        <w:rPr>
          <w:rFonts w:ascii="Times New Roman" w:hAnsi="Times New Roman"/>
          <w:sz w:val="24"/>
          <w:szCs w:val="24"/>
        </w:rPr>
        <w:t>políticas</w:t>
      </w:r>
      <w:r w:rsidR="007F388F" w:rsidRPr="00192AE1">
        <w:rPr>
          <w:rFonts w:ascii="Times New Roman" w:hAnsi="Times New Roman"/>
          <w:sz w:val="24"/>
          <w:szCs w:val="24"/>
        </w:rPr>
        <w:t xml:space="preserve"> de inovação, que atendem a diferentes demandas dentro de um a</w:t>
      </w:r>
      <w:r w:rsidR="002D3C70">
        <w:rPr>
          <w:rFonts w:ascii="Times New Roman" w:hAnsi="Times New Roman"/>
          <w:sz w:val="24"/>
          <w:szCs w:val="24"/>
        </w:rPr>
        <w:t>r</w:t>
      </w:r>
      <w:r w:rsidR="007F388F" w:rsidRPr="00192AE1">
        <w:rPr>
          <w:rFonts w:ascii="Times New Roman" w:hAnsi="Times New Roman"/>
          <w:sz w:val="24"/>
          <w:szCs w:val="24"/>
        </w:rPr>
        <w:t>cabou</w:t>
      </w:r>
      <w:r w:rsidR="002D3C70">
        <w:rPr>
          <w:rFonts w:ascii="Times New Roman" w:hAnsi="Times New Roman"/>
          <w:sz w:val="24"/>
          <w:szCs w:val="24"/>
        </w:rPr>
        <w:t>ço</w:t>
      </w:r>
      <w:r w:rsidR="007F388F" w:rsidRPr="00192AE1">
        <w:rPr>
          <w:rFonts w:ascii="Times New Roman" w:hAnsi="Times New Roman"/>
          <w:sz w:val="24"/>
          <w:szCs w:val="24"/>
        </w:rPr>
        <w:t xml:space="preserve"> institucional (Nelson (1993); </w:t>
      </w:r>
      <w:proofErr w:type="spellStart"/>
      <w:r w:rsidR="007F388F" w:rsidRPr="00192AE1">
        <w:rPr>
          <w:rFonts w:ascii="Times New Roman" w:hAnsi="Times New Roman"/>
          <w:sz w:val="24"/>
          <w:szCs w:val="24"/>
        </w:rPr>
        <w:t>Ludvall</w:t>
      </w:r>
      <w:proofErr w:type="spellEnd"/>
      <w:r w:rsidR="007F388F" w:rsidRPr="00192AE1">
        <w:rPr>
          <w:rFonts w:ascii="Times New Roman" w:hAnsi="Times New Roman"/>
          <w:sz w:val="24"/>
          <w:szCs w:val="24"/>
        </w:rPr>
        <w:t xml:space="preserve"> (1992). </w:t>
      </w:r>
      <w:proofErr w:type="spellStart"/>
      <w:r w:rsidR="007F388F" w:rsidRPr="00192AE1">
        <w:rPr>
          <w:rFonts w:ascii="Times New Roman" w:hAnsi="Times New Roman"/>
          <w:sz w:val="24"/>
          <w:szCs w:val="24"/>
        </w:rPr>
        <w:t>Etzkowitz</w:t>
      </w:r>
      <w:proofErr w:type="spellEnd"/>
      <w:r w:rsidR="007F388F" w:rsidRPr="00192AE1">
        <w:rPr>
          <w:rFonts w:ascii="Times New Roman" w:hAnsi="Times New Roman"/>
          <w:sz w:val="24"/>
          <w:szCs w:val="24"/>
        </w:rPr>
        <w:t xml:space="preserve"> &amp; </w:t>
      </w:r>
      <w:proofErr w:type="spellStart"/>
      <w:r w:rsidR="007F388F" w:rsidRPr="00192AE1">
        <w:rPr>
          <w:rFonts w:ascii="Times New Roman" w:hAnsi="Times New Roman"/>
          <w:sz w:val="24"/>
          <w:szCs w:val="24"/>
        </w:rPr>
        <w:t>Leydesdorff</w:t>
      </w:r>
      <w:proofErr w:type="spellEnd"/>
      <w:r w:rsidR="007F388F" w:rsidRPr="00192AE1">
        <w:rPr>
          <w:rFonts w:ascii="Times New Roman" w:hAnsi="Times New Roman"/>
          <w:sz w:val="24"/>
          <w:szCs w:val="24"/>
        </w:rPr>
        <w:t xml:space="preserve">  (1996); </w:t>
      </w:r>
      <w:proofErr w:type="spellStart"/>
      <w:r w:rsidR="007F388F" w:rsidRPr="00192AE1">
        <w:rPr>
          <w:rFonts w:ascii="Times New Roman" w:hAnsi="Times New Roman"/>
          <w:sz w:val="24"/>
          <w:szCs w:val="24"/>
        </w:rPr>
        <w:t>Etzkowitz</w:t>
      </w:r>
      <w:proofErr w:type="spellEnd"/>
      <w:r w:rsidR="007F388F" w:rsidRPr="00192AE1">
        <w:rPr>
          <w:rFonts w:ascii="Times New Roman" w:hAnsi="Times New Roman"/>
          <w:sz w:val="24"/>
          <w:szCs w:val="24"/>
        </w:rPr>
        <w:t xml:space="preserve"> (2004) ao analisarem as relações entre os atores do SNI, se dedicaram ao entendimento da dinâmica da cooperação empresa-universidade, propondo o modelo da </w:t>
      </w:r>
      <w:r w:rsidR="002D3C70">
        <w:rPr>
          <w:rFonts w:ascii="Times New Roman" w:hAnsi="Times New Roman"/>
          <w:sz w:val="24"/>
          <w:szCs w:val="24"/>
        </w:rPr>
        <w:t>H</w:t>
      </w:r>
      <w:r w:rsidR="007F388F" w:rsidRPr="00192AE1">
        <w:rPr>
          <w:rFonts w:ascii="Times New Roman" w:hAnsi="Times New Roman"/>
          <w:sz w:val="24"/>
          <w:szCs w:val="24"/>
        </w:rPr>
        <w:t xml:space="preserve">élice </w:t>
      </w:r>
      <w:r w:rsidR="002D3C70">
        <w:rPr>
          <w:rFonts w:ascii="Times New Roman" w:hAnsi="Times New Roman"/>
          <w:sz w:val="24"/>
          <w:szCs w:val="24"/>
        </w:rPr>
        <w:t>T</w:t>
      </w:r>
      <w:r w:rsidR="007F388F" w:rsidRPr="00192AE1">
        <w:rPr>
          <w:rFonts w:ascii="Times New Roman" w:hAnsi="Times New Roman"/>
          <w:sz w:val="24"/>
          <w:szCs w:val="24"/>
        </w:rPr>
        <w:t>ripla no qual há a evolução das parcerias até o surgimento de redes trilaterais, envolvendo tanto as empresas, quanto as universidades e o governo enquanto organizações independentes, que cooperam para melhor competir, podendo ainda contar com o apoio de organizações híbridas criadas para apoiar esta interface.</w:t>
      </w:r>
    </w:p>
    <w:p w:rsidR="006C3302" w:rsidRPr="00192AE1" w:rsidRDefault="006C3302" w:rsidP="006C3302">
      <w:pPr>
        <w:ind w:firstLine="708"/>
        <w:jc w:val="both"/>
        <w:rPr>
          <w:rFonts w:ascii="Times New Roman" w:hAnsi="Times New Roman"/>
          <w:sz w:val="24"/>
          <w:szCs w:val="24"/>
        </w:rPr>
      </w:pPr>
      <w:proofErr w:type="spellStart"/>
      <w:r w:rsidRPr="00192AE1">
        <w:rPr>
          <w:rFonts w:ascii="Times New Roman" w:hAnsi="Times New Roman"/>
          <w:sz w:val="24"/>
          <w:szCs w:val="24"/>
        </w:rPr>
        <w:t>Carayannis</w:t>
      </w:r>
      <w:proofErr w:type="spellEnd"/>
      <w:r w:rsidRPr="00192AE1">
        <w:rPr>
          <w:rFonts w:ascii="Times New Roman" w:hAnsi="Times New Roman"/>
          <w:sz w:val="24"/>
          <w:szCs w:val="24"/>
        </w:rPr>
        <w:t xml:space="preserve"> e Campbell (2009) avançando nesta discussão sugerem a Hélice </w:t>
      </w:r>
      <w:r w:rsidR="006A1EBE" w:rsidRPr="00192AE1">
        <w:rPr>
          <w:rFonts w:ascii="Times New Roman" w:hAnsi="Times New Roman"/>
          <w:sz w:val="24"/>
          <w:szCs w:val="24"/>
        </w:rPr>
        <w:t>Quádrupla</w:t>
      </w:r>
      <w:r w:rsidRPr="00192AE1">
        <w:rPr>
          <w:rFonts w:ascii="Times New Roman" w:hAnsi="Times New Roman"/>
          <w:sz w:val="24"/>
          <w:szCs w:val="24"/>
        </w:rPr>
        <w:t>, que corresponde</w:t>
      </w:r>
      <w:r w:rsidR="006A1EBE">
        <w:rPr>
          <w:rFonts w:ascii="Times New Roman" w:hAnsi="Times New Roman"/>
          <w:sz w:val="24"/>
          <w:szCs w:val="24"/>
        </w:rPr>
        <w:t xml:space="preserve"> a adição de uma quarta hélice a</w:t>
      </w:r>
      <w:r w:rsidRPr="00192AE1">
        <w:rPr>
          <w:rFonts w:ascii="Times New Roman" w:hAnsi="Times New Roman"/>
          <w:sz w:val="24"/>
          <w:szCs w:val="24"/>
        </w:rPr>
        <w:t>o modelo anterior que associa mídia, indústria criativa, cultura de inovação, valor e estilo de vida. Os autores ainda propõem que a estrutura e o processo d</w:t>
      </w:r>
      <w:r w:rsidR="006A1EBE">
        <w:rPr>
          <w:rFonts w:ascii="Times New Roman" w:hAnsi="Times New Roman"/>
          <w:sz w:val="24"/>
          <w:szCs w:val="24"/>
        </w:rPr>
        <w:t>e</w:t>
      </w:r>
      <w:r w:rsidRPr="00192AE1">
        <w:rPr>
          <w:rFonts w:ascii="Times New Roman" w:hAnsi="Times New Roman"/>
          <w:sz w:val="24"/>
          <w:szCs w:val="24"/>
        </w:rPr>
        <w:t xml:space="preserve"> conhecimento ocorre</w:t>
      </w:r>
      <w:r w:rsidR="006A1EBE">
        <w:rPr>
          <w:rFonts w:ascii="Times New Roman" w:hAnsi="Times New Roman"/>
          <w:sz w:val="24"/>
          <w:szCs w:val="24"/>
        </w:rPr>
        <w:t>m</w:t>
      </w:r>
      <w:r w:rsidRPr="00192AE1">
        <w:rPr>
          <w:rFonts w:ascii="Times New Roman" w:hAnsi="Times New Roman"/>
          <w:sz w:val="24"/>
          <w:szCs w:val="24"/>
        </w:rPr>
        <w:t xml:space="preserve"> de forma global e local na sociedade, valorizando o plural</w:t>
      </w:r>
      <w:r w:rsidR="006A1EBE">
        <w:rPr>
          <w:rFonts w:ascii="Times New Roman" w:hAnsi="Times New Roman"/>
          <w:sz w:val="24"/>
          <w:szCs w:val="24"/>
        </w:rPr>
        <w:t xml:space="preserve">ismo e a diversidade de </w:t>
      </w:r>
      <w:r w:rsidR="006A1EBE">
        <w:rPr>
          <w:rFonts w:ascii="Times New Roman" w:hAnsi="Times New Roman"/>
          <w:sz w:val="24"/>
          <w:szCs w:val="24"/>
        </w:rPr>
        <w:lastRenderedPageBreak/>
        <w:t xml:space="preserve">agentes </w:t>
      </w:r>
      <w:r w:rsidRPr="00192AE1">
        <w:rPr>
          <w:rFonts w:ascii="Times New Roman" w:hAnsi="Times New Roman"/>
          <w:sz w:val="24"/>
          <w:szCs w:val="24"/>
        </w:rPr>
        <w:t>e organizações. Assim</w:t>
      </w:r>
      <w:r w:rsidR="00165F32">
        <w:rPr>
          <w:rFonts w:ascii="Times New Roman" w:hAnsi="Times New Roman"/>
          <w:sz w:val="24"/>
          <w:szCs w:val="24"/>
        </w:rPr>
        <w:t>,</w:t>
      </w:r>
      <w:r w:rsidRPr="00192AE1">
        <w:rPr>
          <w:rFonts w:ascii="Times New Roman" w:hAnsi="Times New Roman"/>
          <w:sz w:val="24"/>
          <w:szCs w:val="24"/>
        </w:rPr>
        <w:t xml:space="preserve"> a interação ocorre dentro e entre redes d</w:t>
      </w:r>
      <w:r w:rsidR="002D3C70">
        <w:rPr>
          <w:rFonts w:ascii="Times New Roman" w:hAnsi="Times New Roman"/>
          <w:sz w:val="24"/>
          <w:szCs w:val="24"/>
        </w:rPr>
        <w:t>a</w:t>
      </w:r>
      <w:r w:rsidRPr="00192AE1">
        <w:rPr>
          <w:rFonts w:ascii="Times New Roman" w:hAnsi="Times New Roman"/>
          <w:sz w:val="24"/>
          <w:szCs w:val="24"/>
        </w:rPr>
        <w:t xml:space="preserve"> inovação e cluster</w:t>
      </w:r>
      <w:r w:rsidR="00165F32">
        <w:rPr>
          <w:rFonts w:ascii="Times New Roman" w:hAnsi="Times New Roman"/>
          <w:sz w:val="24"/>
          <w:szCs w:val="24"/>
        </w:rPr>
        <w:t>s</w:t>
      </w:r>
      <w:r w:rsidRPr="00192AE1">
        <w:rPr>
          <w:rFonts w:ascii="Times New Roman" w:hAnsi="Times New Roman"/>
          <w:sz w:val="24"/>
          <w:szCs w:val="24"/>
        </w:rPr>
        <w:t xml:space="preserve"> de conhecimento</w:t>
      </w:r>
      <w:r w:rsidR="002D3C70">
        <w:rPr>
          <w:rFonts w:ascii="Times New Roman" w:hAnsi="Times New Roman"/>
          <w:sz w:val="24"/>
          <w:szCs w:val="24"/>
        </w:rPr>
        <w:t>s</w:t>
      </w:r>
      <w:r w:rsidRPr="00192AE1">
        <w:rPr>
          <w:rFonts w:ascii="Times New Roman" w:hAnsi="Times New Roman"/>
          <w:sz w:val="24"/>
          <w:szCs w:val="24"/>
        </w:rPr>
        <w:t xml:space="preserve"> heterogêneos, o que resulta </w:t>
      </w:r>
      <w:r w:rsidR="006A1EBE">
        <w:rPr>
          <w:rFonts w:ascii="Times New Roman" w:hAnsi="Times New Roman"/>
          <w:sz w:val="24"/>
          <w:szCs w:val="24"/>
        </w:rPr>
        <w:t>em</w:t>
      </w:r>
      <w:r w:rsidRPr="00192AE1">
        <w:rPr>
          <w:rFonts w:ascii="Times New Roman" w:hAnsi="Times New Roman"/>
          <w:sz w:val="24"/>
          <w:szCs w:val="24"/>
        </w:rPr>
        <w:t xml:space="preserve"> d</w:t>
      </w:r>
      <w:r w:rsidR="00CE7A83" w:rsidRPr="00192AE1">
        <w:rPr>
          <w:rFonts w:ascii="Times New Roman" w:hAnsi="Times New Roman"/>
          <w:sz w:val="24"/>
          <w:szCs w:val="24"/>
        </w:rPr>
        <w:t>iversidade</w:t>
      </w:r>
      <w:r w:rsidRPr="00192AE1">
        <w:rPr>
          <w:rFonts w:ascii="Times New Roman" w:hAnsi="Times New Roman"/>
          <w:sz w:val="24"/>
          <w:szCs w:val="24"/>
        </w:rPr>
        <w:t xml:space="preserve"> do conhecimento. </w:t>
      </w:r>
    </w:p>
    <w:p w:rsidR="00D32E83" w:rsidRPr="00192AE1" w:rsidRDefault="007048DA" w:rsidP="00D32E83">
      <w:pPr>
        <w:ind w:firstLine="708"/>
        <w:jc w:val="both"/>
        <w:rPr>
          <w:rFonts w:ascii="Times New Roman" w:hAnsi="Times New Roman"/>
          <w:sz w:val="24"/>
          <w:szCs w:val="24"/>
        </w:rPr>
      </w:pPr>
      <w:r w:rsidRPr="00192AE1">
        <w:rPr>
          <w:rFonts w:ascii="Times New Roman" w:hAnsi="Times New Roman"/>
          <w:sz w:val="24"/>
          <w:szCs w:val="24"/>
        </w:rPr>
        <w:t>Embora as motivações que levam as universidades e as empresas enquanto atores do processo de inovação a cooperar s</w:t>
      </w:r>
      <w:r w:rsidR="002D3C70">
        <w:rPr>
          <w:rFonts w:ascii="Times New Roman" w:hAnsi="Times New Roman"/>
          <w:sz w:val="24"/>
          <w:szCs w:val="24"/>
        </w:rPr>
        <w:t>ejam</w:t>
      </w:r>
      <w:r w:rsidRPr="00192AE1">
        <w:rPr>
          <w:rFonts w:ascii="Times New Roman" w:hAnsi="Times New Roman"/>
          <w:sz w:val="24"/>
          <w:szCs w:val="24"/>
        </w:rPr>
        <w:t xml:space="preserve"> distintas, bem como suas características e necessidades</w:t>
      </w:r>
      <w:r w:rsidR="006A1EBE">
        <w:rPr>
          <w:rFonts w:ascii="Times New Roman" w:hAnsi="Times New Roman"/>
          <w:sz w:val="24"/>
          <w:szCs w:val="24"/>
        </w:rPr>
        <w:t>,</w:t>
      </w:r>
      <w:r w:rsidRPr="00192AE1">
        <w:rPr>
          <w:rFonts w:ascii="Times New Roman" w:hAnsi="Times New Roman"/>
          <w:sz w:val="24"/>
          <w:szCs w:val="24"/>
        </w:rPr>
        <w:t xml:space="preserve"> quando optam pela cooperação na base destas parcerias se encontra a necessidade de inovar.</w:t>
      </w:r>
      <w:r w:rsidR="00DA028D">
        <w:rPr>
          <w:rFonts w:ascii="Times New Roman" w:hAnsi="Times New Roman"/>
          <w:sz w:val="24"/>
          <w:szCs w:val="24"/>
        </w:rPr>
        <w:t xml:space="preserve"> </w:t>
      </w:r>
      <w:r w:rsidRPr="00192AE1">
        <w:rPr>
          <w:rFonts w:ascii="Times New Roman" w:hAnsi="Times New Roman"/>
          <w:sz w:val="24"/>
          <w:szCs w:val="24"/>
        </w:rPr>
        <w:t xml:space="preserve"> </w:t>
      </w:r>
      <w:proofErr w:type="spellStart"/>
      <w:r w:rsidR="002D3C70" w:rsidRPr="00DA028D">
        <w:rPr>
          <w:rFonts w:ascii="Times New Roman" w:hAnsi="Times New Roman"/>
          <w:sz w:val="24"/>
          <w:szCs w:val="24"/>
        </w:rPr>
        <w:t>Mowery</w:t>
      </w:r>
      <w:proofErr w:type="spellEnd"/>
      <w:r w:rsidR="002D3C70" w:rsidRPr="00DA028D">
        <w:rPr>
          <w:rFonts w:ascii="Times New Roman" w:hAnsi="Times New Roman"/>
          <w:sz w:val="24"/>
          <w:szCs w:val="24"/>
        </w:rPr>
        <w:t xml:space="preserve"> e </w:t>
      </w:r>
      <w:proofErr w:type="spellStart"/>
      <w:r w:rsidR="002D3C70" w:rsidRPr="00DA028D">
        <w:rPr>
          <w:rFonts w:ascii="Times New Roman" w:hAnsi="Times New Roman"/>
          <w:sz w:val="24"/>
          <w:szCs w:val="24"/>
        </w:rPr>
        <w:t>Sampat</w:t>
      </w:r>
      <w:proofErr w:type="spellEnd"/>
      <w:r w:rsidR="002D3C70" w:rsidRPr="00DA028D">
        <w:rPr>
          <w:rFonts w:ascii="Times New Roman" w:hAnsi="Times New Roman"/>
          <w:sz w:val="24"/>
          <w:szCs w:val="24"/>
        </w:rPr>
        <w:t xml:space="preserve"> (200</w:t>
      </w:r>
      <w:r w:rsidR="00165F32" w:rsidRPr="00DA028D">
        <w:rPr>
          <w:rFonts w:ascii="Times New Roman" w:hAnsi="Times New Roman"/>
          <w:sz w:val="24"/>
          <w:szCs w:val="24"/>
        </w:rPr>
        <w:t>4</w:t>
      </w:r>
      <w:r w:rsidR="002D3C70" w:rsidRPr="00DA028D">
        <w:rPr>
          <w:rFonts w:ascii="Times New Roman" w:hAnsi="Times New Roman"/>
          <w:sz w:val="24"/>
          <w:szCs w:val="24"/>
        </w:rPr>
        <w:t xml:space="preserve">) </w:t>
      </w:r>
      <w:r w:rsidR="002D3C70" w:rsidRPr="009E5DEA">
        <w:rPr>
          <w:rFonts w:ascii="Times New Roman" w:hAnsi="Times New Roman"/>
          <w:sz w:val="24"/>
          <w:szCs w:val="24"/>
        </w:rPr>
        <w:t>procuram e</w:t>
      </w:r>
      <w:r w:rsidR="006A1EBE">
        <w:rPr>
          <w:rFonts w:ascii="Times New Roman" w:hAnsi="Times New Roman"/>
          <w:sz w:val="24"/>
          <w:szCs w:val="24"/>
        </w:rPr>
        <w:t xml:space="preserve">ntender a relação </w:t>
      </w:r>
      <w:r w:rsidR="002D3C70" w:rsidRPr="009E5DEA">
        <w:rPr>
          <w:rFonts w:ascii="Times New Roman" w:hAnsi="Times New Roman"/>
          <w:sz w:val="24"/>
          <w:szCs w:val="24"/>
        </w:rPr>
        <w:t xml:space="preserve">entre empresas e universidades utilizando o SNI como </w:t>
      </w:r>
      <w:r w:rsidR="006A1EBE">
        <w:rPr>
          <w:rFonts w:ascii="Times New Roman" w:hAnsi="Times New Roman"/>
          <w:sz w:val="24"/>
          <w:szCs w:val="24"/>
        </w:rPr>
        <w:t>cenário de atuação desses</w:t>
      </w:r>
      <w:r w:rsidR="002D3C70" w:rsidRPr="009E5DEA">
        <w:rPr>
          <w:rFonts w:ascii="Times New Roman" w:hAnsi="Times New Roman"/>
          <w:sz w:val="24"/>
          <w:szCs w:val="24"/>
        </w:rPr>
        <w:t xml:space="preserve"> atores</w:t>
      </w:r>
      <w:r w:rsidR="006A1EBE">
        <w:rPr>
          <w:rFonts w:ascii="Times New Roman" w:hAnsi="Times New Roman"/>
          <w:sz w:val="24"/>
          <w:szCs w:val="24"/>
        </w:rPr>
        <w:t xml:space="preserve">. </w:t>
      </w:r>
      <w:r w:rsidR="00615211">
        <w:rPr>
          <w:rFonts w:ascii="Times New Roman" w:hAnsi="Times New Roman"/>
          <w:sz w:val="24"/>
          <w:szCs w:val="24"/>
        </w:rPr>
        <w:t xml:space="preserve">Pelo lado das </w:t>
      </w:r>
      <w:r w:rsidR="002D3C70" w:rsidRPr="009E5DEA">
        <w:rPr>
          <w:rFonts w:ascii="Times New Roman" w:hAnsi="Times New Roman"/>
          <w:sz w:val="24"/>
          <w:szCs w:val="24"/>
        </w:rPr>
        <w:t>universidade</w:t>
      </w:r>
      <w:r w:rsidR="00615211">
        <w:rPr>
          <w:rFonts w:ascii="Times New Roman" w:hAnsi="Times New Roman"/>
          <w:sz w:val="24"/>
          <w:szCs w:val="24"/>
        </w:rPr>
        <w:t>s destacam sua</w:t>
      </w:r>
      <w:r w:rsidR="002D3C70" w:rsidRPr="009E5DEA">
        <w:rPr>
          <w:rFonts w:ascii="Times New Roman" w:hAnsi="Times New Roman"/>
          <w:sz w:val="24"/>
          <w:szCs w:val="24"/>
        </w:rPr>
        <w:t xml:space="preserve"> influ</w:t>
      </w:r>
      <w:r w:rsidR="00615211">
        <w:rPr>
          <w:rFonts w:ascii="Times New Roman" w:hAnsi="Times New Roman"/>
          <w:sz w:val="24"/>
          <w:szCs w:val="24"/>
        </w:rPr>
        <w:t>ê</w:t>
      </w:r>
      <w:r w:rsidR="002D3C70" w:rsidRPr="009E5DEA">
        <w:rPr>
          <w:rFonts w:ascii="Times New Roman" w:hAnsi="Times New Roman"/>
          <w:sz w:val="24"/>
          <w:szCs w:val="24"/>
        </w:rPr>
        <w:t xml:space="preserve">ncia </w:t>
      </w:r>
      <w:r w:rsidR="00615211">
        <w:rPr>
          <w:rFonts w:ascii="Times New Roman" w:hAnsi="Times New Roman"/>
          <w:sz w:val="24"/>
          <w:szCs w:val="24"/>
        </w:rPr>
        <w:t>n</w:t>
      </w:r>
      <w:r w:rsidR="002D3C70" w:rsidRPr="009E5DEA">
        <w:rPr>
          <w:rFonts w:ascii="Times New Roman" w:hAnsi="Times New Roman"/>
          <w:sz w:val="24"/>
          <w:szCs w:val="24"/>
        </w:rPr>
        <w:t>a criação, desenvolvimento e disseminação de suas inovações</w:t>
      </w:r>
      <w:r w:rsidR="00615211">
        <w:rPr>
          <w:rFonts w:ascii="Times New Roman" w:hAnsi="Times New Roman"/>
          <w:sz w:val="24"/>
          <w:szCs w:val="24"/>
        </w:rPr>
        <w:t xml:space="preserve">. Já </w:t>
      </w:r>
      <w:r w:rsidR="006A1EBE">
        <w:rPr>
          <w:rFonts w:ascii="Times New Roman" w:hAnsi="Times New Roman"/>
          <w:sz w:val="24"/>
          <w:szCs w:val="24"/>
        </w:rPr>
        <w:t>a</w:t>
      </w:r>
      <w:r w:rsidR="00D32E83" w:rsidRPr="009E5DEA">
        <w:rPr>
          <w:rFonts w:ascii="Times New Roman" w:hAnsi="Times New Roman"/>
          <w:sz w:val="24"/>
          <w:szCs w:val="24"/>
        </w:rPr>
        <w:t xml:space="preserve">s empresas se beneficiam </w:t>
      </w:r>
      <w:r w:rsidR="006A1EBE">
        <w:rPr>
          <w:rFonts w:ascii="Times New Roman" w:hAnsi="Times New Roman"/>
          <w:sz w:val="24"/>
          <w:szCs w:val="24"/>
        </w:rPr>
        <w:t>d</w:t>
      </w:r>
      <w:r w:rsidR="00D32E83" w:rsidRPr="009E5DEA">
        <w:rPr>
          <w:rFonts w:ascii="Times New Roman" w:hAnsi="Times New Roman"/>
          <w:sz w:val="24"/>
          <w:szCs w:val="24"/>
        </w:rPr>
        <w:t xml:space="preserve">a utilização de pessoal altamente qualificado, </w:t>
      </w:r>
      <w:r w:rsidR="006A1EBE">
        <w:rPr>
          <w:rFonts w:ascii="Times New Roman" w:hAnsi="Times New Roman"/>
          <w:sz w:val="24"/>
          <w:szCs w:val="24"/>
        </w:rPr>
        <w:t>compartilhamento de</w:t>
      </w:r>
      <w:r w:rsidR="00D32E83" w:rsidRPr="009E5DEA">
        <w:rPr>
          <w:rFonts w:ascii="Times New Roman" w:hAnsi="Times New Roman"/>
          <w:sz w:val="24"/>
          <w:szCs w:val="24"/>
        </w:rPr>
        <w:t xml:space="preserve"> pesquisas na fronteira do conhecimento que podem solucionar problemas internos que não foram supridos pelo departamento de P&amp;D das firmas, permitindo resultados economicamente importantes como </w:t>
      </w:r>
      <w:r w:rsidR="006A1EBE">
        <w:rPr>
          <w:rFonts w:ascii="Times New Roman" w:hAnsi="Times New Roman"/>
          <w:sz w:val="24"/>
          <w:szCs w:val="24"/>
        </w:rPr>
        <w:t>a</w:t>
      </w:r>
      <w:r w:rsidR="00D32E83" w:rsidRPr="009E5DEA">
        <w:rPr>
          <w:rFonts w:ascii="Times New Roman" w:hAnsi="Times New Roman"/>
          <w:sz w:val="24"/>
          <w:szCs w:val="24"/>
        </w:rPr>
        <w:t xml:space="preserve"> criação de equipamentos e instrumentações </w:t>
      </w:r>
      <w:r w:rsidR="006A1EBE">
        <w:rPr>
          <w:rFonts w:ascii="Times New Roman" w:hAnsi="Times New Roman"/>
          <w:sz w:val="24"/>
          <w:szCs w:val="24"/>
        </w:rPr>
        <w:t xml:space="preserve">para </w:t>
      </w:r>
      <w:r w:rsidR="00D32E83" w:rsidRPr="009E5DEA">
        <w:rPr>
          <w:rFonts w:ascii="Times New Roman" w:hAnsi="Times New Roman"/>
          <w:sz w:val="24"/>
          <w:szCs w:val="24"/>
        </w:rPr>
        <w:t>processos produtivos; difusão de conhecimento via redes de capacidades tecnológicas e o desenvolvimento de protótipos para novos produtos e/ou processos</w:t>
      </w:r>
      <w:r w:rsidR="009E5DEA">
        <w:rPr>
          <w:rFonts w:ascii="Times New Roman" w:hAnsi="Times New Roman"/>
          <w:sz w:val="24"/>
          <w:szCs w:val="24"/>
        </w:rPr>
        <w:t>.</w:t>
      </w:r>
    </w:p>
    <w:p w:rsidR="007048DA" w:rsidRPr="00192AE1" w:rsidRDefault="007048DA" w:rsidP="006C3302">
      <w:pPr>
        <w:ind w:firstLine="708"/>
        <w:jc w:val="both"/>
        <w:rPr>
          <w:rFonts w:ascii="Times New Roman" w:hAnsi="Times New Roman"/>
          <w:sz w:val="24"/>
          <w:szCs w:val="24"/>
        </w:rPr>
      </w:pPr>
      <w:r w:rsidRPr="00192AE1">
        <w:rPr>
          <w:rFonts w:ascii="Times New Roman" w:hAnsi="Times New Roman"/>
          <w:sz w:val="24"/>
          <w:szCs w:val="24"/>
        </w:rPr>
        <w:t>Para a empresa</w:t>
      </w:r>
      <w:r w:rsidR="002D3C70">
        <w:rPr>
          <w:rFonts w:ascii="Times New Roman" w:hAnsi="Times New Roman"/>
          <w:sz w:val="24"/>
          <w:szCs w:val="24"/>
        </w:rPr>
        <w:t>,</w:t>
      </w:r>
      <w:r w:rsidRPr="00192AE1">
        <w:rPr>
          <w:rFonts w:ascii="Times New Roman" w:hAnsi="Times New Roman"/>
          <w:sz w:val="24"/>
          <w:szCs w:val="24"/>
        </w:rPr>
        <w:t xml:space="preserve"> a universidade é como um reservatório de conhecimento que pode ser acessado via licenciamento, parcerias, qualificação de pessoal e desenvolvimento de pesquisa básica. </w:t>
      </w:r>
      <w:r w:rsidR="00615211">
        <w:rPr>
          <w:rFonts w:ascii="Times New Roman" w:hAnsi="Times New Roman"/>
          <w:sz w:val="24"/>
          <w:szCs w:val="24"/>
        </w:rPr>
        <w:t>Usualmente</w:t>
      </w:r>
      <w:r w:rsidRPr="00192AE1">
        <w:rPr>
          <w:rFonts w:ascii="Times New Roman" w:hAnsi="Times New Roman"/>
          <w:sz w:val="24"/>
          <w:szCs w:val="24"/>
        </w:rPr>
        <w:t>, as empresas têm a visão de que as universidades podem complementar o</w:t>
      </w:r>
      <w:r w:rsidR="002D3C70">
        <w:rPr>
          <w:rFonts w:ascii="Times New Roman" w:hAnsi="Times New Roman"/>
          <w:sz w:val="24"/>
          <w:szCs w:val="24"/>
        </w:rPr>
        <w:t xml:space="preserve"> seu esforço tecnológico e </w:t>
      </w:r>
      <w:r w:rsidRPr="00192AE1">
        <w:rPr>
          <w:rFonts w:ascii="Times New Roman" w:hAnsi="Times New Roman"/>
          <w:sz w:val="24"/>
          <w:szCs w:val="24"/>
        </w:rPr>
        <w:t xml:space="preserve">gerar vantagem competitiva </w:t>
      </w:r>
      <w:r w:rsidR="002D3C70">
        <w:rPr>
          <w:rFonts w:ascii="Times New Roman" w:hAnsi="Times New Roman"/>
          <w:sz w:val="24"/>
          <w:szCs w:val="24"/>
        </w:rPr>
        <w:t>com redução de custo</w:t>
      </w:r>
      <w:r w:rsidR="00615211">
        <w:rPr>
          <w:rFonts w:ascii="Times New Roman" w:hAnsi="Times New Roman"/>
          <w:sz w:val="24"/>
          <w:szCs w:val="24"/>
        </w:rPr>
        <w:t xml:space="preserve"> de pesquisa</w:t>
      </w:r>
      <w:r w:rsidRPr="00192AE1">
        <w:rPr>
          <w:rFonts w:ascii="Times New Roman" w:hAnsi="Times New Roman"/>
          <w:sz w:val="24"/>
          <w:szCs w:val="24"/>
        </w:rPr>
        <w:t xml:space="preserve">. </w:t>
      </w:r>
      <w:r w:rsidR="00615211">
        <w:rPr>
          <w:rFonts w:ascii="Times New Roman" w:hAnsi="Times New Roman"/>
          <w:sz w:val="24"/>
          <w:szCs w:val="24"/>
        </w:rPr>
        <w:t>Adicionalmente</w:t>
      </w:r>
      <w:r w:rsidRPr="00192AE1">
        <w:rPr>
          <w:rFonts w:ascii="Times New Roman" w:hAnsi="Times New Roman"/>
          <w:sz w:val="24"/>
          <w:szCs w:val="24"/>
        </w:rPr>
        <w:t>,</w:t>
      </w:r>
      <w:r w:rsidR="00615211">
        <w:rPr>
          <w:rFonts w:ascii="Times New Roman" w:hAnsi="Times New Roman"/>
          <w:sz w:val="24"/>
          <w:szCs w:val="24"/>
        </w:rPr>
        <w:t xml:space="preserve"> as empresas sofrem também com a restrição de</w:t>
      </w:r>
      <w:r w:rsidRPr="00192AE1">
        <w:rPr>
          <w:rFonts w:ascii="Times New Roman" w:hAnsi="Times New Roman"/>
          <w:sz w:val="24"/>
          <w:szCs w:val="24"/>
        </w:rPr>
        <w:t xml:space="preserve"> recursos internos</w:t>
      </w:r>
      <w:r w:rsidR="00615211">
        <w:rPr>
          <w:rFonts w:ascii="Times New Roman" w:hAnsi="Times New Roman"/>
          <w:sz w:val="24"/>
          <w:szCs w:val="24"/>
        </w:rPr>
        <w:t xml:space="preserve"> (financeiros e pessoal qualificado)</w:t>
      </w:r>
      <w:r w:rsidRPr="00192AE1">
        <w:rPr>
          <w:rFonts w:ascii="Times New Roman" w:hAnsi="Times New Roman"/>
          <w:sz w:val="24"/>
          <w:szCs w:val="24"/>
        </w:rPr>
        <w:t xml:space="preserve"> suficientes para desenvolver pesquisas isoladamente (PORTO, 2006)</w:t>
      </w:r>
      <w:r w:rsidR="006C3302" w:rsidRPr="00192AE1">
        <w:rPr>
          <w:rFonts w:ascii="Times New Roman" w:hAnsi="Times New Roman"/>
          <w:sz w:val="24"/>
          <w:szCs w:val="24"/>
        </w:rPr>
        <w:t>.</w:t>
      </w:r>
    </w:p>
    <w:p w:rsidR="007F388F" w:rsidRPr="009E5DEA" w:rsidRDefault="00615211" w:rsidP="006C3302">
      <w:pPr>
        <w:ind w:firstLine="708"/>
        <w:jc w:val="both"/>
        <w:rPr>
          <w:rFonts w:ascii="Times New Roman" w:hAnsi="Times New Roman"/>
          <w:sz w:val="24"/>
          <w:szCs w:val="24"/>
        </w:rPr>
      </w:pPr>
      <w:r>
        <w:rPr>
          <w:rFonts w:ascii="Times New Roman" w:hAnsi="Times New Roman"/>
          <w:sz w:val="24"/>
          <w:szCs w:val="24"/>
        </w:rPr>
        <w:t>Pelo lado das universidades, a</w:t>
      </w:r>
      <w:r w:rsidR="0005505E" w:rsidRPr="009E5DEA">
        <w:rPr>
          <w:rFonts w:ascii="Times New Roman" w:hAnsi="Times New Roman"/>
          <w:sz w:val="24"/>
          <w:szCs w:val="24"/>
        </w:rPr>
        <w:t xml:space="preserve"> </w:t>
      </w:r>
      <w:r w:rsidR="007F388F" w:rsidRPr="009E5DEA">
        <w:rPr>
          <w:rFonts w:ascii="Times New Roman" w:hAnsi="Times New Roman"/>
          <w:sz w:val="24"/>
          <w:szCs w:val="24"/>
        </w:rPr>
        <w:t xml:space="preserve">restrição de recursos públicos ao longo das duas últimas décadas, além de intensificar a competição entre os </w:t>
      </w:r>
      <w:r w:rsidR="0005505E" w:rsidRPr="009E5DEA">
        <w:rPr>
          <w:rFonts w:ascii="Times New Roman" w:hAnsi="Times New Roman"/>
          <w:sz w:val="24"/>
          <w:szCs w:val="24"/>
        </w:rPr>
        <w:t>GPs</w:t>
      </w:r>
      <w:r>
        <w:rPr>
          <w:rFonts w:ascii="Times New Roman" w:hAnsi="Times New Roman"/>
          <w:sz w:val="24"/>
          <w:szCs w:val="24"/>
        </w:rPr>
        <w:t>,</w:t>
      </w:r>
      <w:r w:rsidR="007F388F" w:rsidRPr="009E5DEA">
        <w:rPr>
          <w:rFonts w:ascii="Times New Roman" w:hAnsi="Times New Roman"/>
          <w:sz w:val="24"/>
          <w:szCs w:val="24"/>
        </w:rPr>
        <w:t xml:space="preserve"> motivou a universidade a buscar parcerias com empresas</w:t>
      </w:r>
      <w:r w:rsidR="00D32E83" w:rsidRPr="009E5DEA">
        <w:rPr>
          <w:rFonts w:ascii="Times New Roman" w:hAnsi="Times New Roman"/>
          <w:sz w:val="24"/>
          <w:szCs w:val="24"/>
        </w:rPr>
        <w:t xml:space="preserve"> como fonte complementar de recursos financeiros</w:t>
      </w:r>
      <w:r w:rsidR="007F388F" w:rsidRPr="009E5DEA">
        <w:rPr>
          <w:rFonts w:ascii="Times New Roman" w:hAnsi="Times New Roman"/>
          <w:sz w:val="24"/>
          <w:szCs w:val="24"/>
        </w:rPr>
        <w:t xml:space="preserve">. </w:t>
      </w:r>
      <w:r>
        <w:rPr>
          <w:rFonts w:ascii="Times New Roman" w:hAnsi="Times New Roman"/>
          <w:sz w:val="24"/>
          <w:szCs w:val="24"/>
        </w:rPr>
        <w:t xml:space="preserve">Isto </w:t>
      </w:r>
      <w:r w:rsidR="007F388F" w:rsidRPr="009E5DEA">
        <w:rPr>
          <w:rFonts w:ascii="Times New Roman" w:hAnsi="Times New Roman"/>
          <w:sz w:val="24"/>
          <w:szCs w:val="24"/>
        </w:rPr>
        <w:t xml:space="preserve">provocou uma mudança no posicionamento dos </w:t>
      </w:r>
      <w:r w:rsidR="00AD511C">
        <w:rPr>
          <w:rFonts w:ascii="Times New Roman" w:hAnsi="Times New Roman"/>
          <w:sz w:val="24"/>
          <w:szCs w:val="24"/>
        </w:rPr>
        <w:t>GPs</w:t>
      </w:r>
      <w:r w:rsidR="007F388F" w:rsidRPr="009E5DEA">
        <w:rPr>
          <w:rFonts w:ascii="Times New Roman" w:hAnsi="Times New Roman"/>
          <w:sz w:val="24"/>
          <w:szCs w:val="24"/>
        </w:rPr>
        <w:t xml:space="preserve">, que adotaram um pensamento mais empresarial para o desenvolvimento das suas pesquisas.  Além disso, a publicidade advinda da parceria contribui para o reconhecimento </w:t>
      </w:r>
      <w:r w:rsidR="00D32E83" w:rsidRPr="009E5DEA">
        <w:rPr>
          <w:rFonts w:ascii="Times New Roman" w:hAnsi="Times New Roman"/>
          <w:sz w:val="24"/>
          <w:szCs w:val="24"/>
        </w:rPr>
        <w:t>da sociedade e em particular d</w:t>
      </w:r>
      <w:r w:rsidR="007F388F" w:rsidRPr="009E5DEA">
        <w:rPr>
          <w:rFonts w:ascii="Times New Roman" w:hAnsi="Times New Roman"/>
          <w:sz w:val="24"/>
          <w:szCs w:val="24"/>
        </w:rPr>
        <w:t xml:space="preserve">o meio empresarial </w:t>
      </w:r>
      <w:r w:rsidR="00D32E83" w:rsidRPr="009E5DEA">
        <w:rPr>
          <w:rFonts w:ascii="Times New Roman" w:hAnsi="Times New Roman"/>
          <w:sz w:val="24"/>
          <w:szCs w:val="24"/>
        </w:rPr>
        <w:t>contribuindo para surgimento de</w:t>
      </w:r>
      <w:r w:rsidR="007F388F" w:rsidRPr="009E5DEA">
        <w:rPr>
          <w:rFonts w:ascii="Times New Roman" w:hAnsi="Times New Roman"/>
          <w:sz w:val="24"/>
          <w:szCs w:val="24"/>
        </w:rPr>
        <w:t xml:space="preserve"> colaborações futuras.</w:t>
      </w:r>
    </w:p>
    <w:p w:rsidR="006F4F21" w:rsidRPr="00192AE1" w:rsidRDefault="006F4F21" w:rsidP="00B348BB">
      <w:pPr>
        <w:ind w:firstLine="708"/>
        <w:jc w:val="both"/>
        <w:rPr>
          <w:rFonts w:ascii="Times New Roman" w:hAnsi="Times New Roman"/>
          <w:sz w:val="24"/>
          <w:szCs w:val="24"/>
        </w:rPr>
      </w:pPr>
      <w:proofErr w:type="spellStart"/>
      <w:r w:rsidRPr="009E5DEA">
        <w:rPr>
          <w:rFonts w:ascii="Times New Roman" w:hAnsi="Times New Roman"/>
          <w:sz w:val="24"/>
          <w:szCs w:val="24"/>
        </w:rPr>
        <w:t>Belderbos</w:t>
      </w:r>
      <w:proofErr w:type="spellEnd"/>
      <w:r w:rsidRPr="009E5DEA">
        <w:rPr>
          <w:rFonts w:ascii="Times New Roman" w:hAnsi="Times New Roman"/>
          <w:sz w:val="24"/>
          <w:szCs w:val="24"/>
        </w:rPr>
        <w:t xml:space="preserve">, </w:t>
      </w:r>
      <w:proofErr w:type="spellStart"/>
      <w:r w:rsidRPr="009E5DEA">
        <w:rPr>
          <w:rFonts w:ascii="Times New Roman" w:hAnsi="Times New Roman"/>
          <w:sz w:val="24"/>
          <w:szCs w:val="24"/>
        </w:rPr>
        <w:t>Carree</w:t>
      </w:r>
      <w:proofErr w:type="spellEnd"/>
      <w:r w:rsidRPr="009E5DEA">
        <w:rPr>
          <w:rFonts w:ascii="Times New Roman" w:hAnsi="Times New Roman"/>
          <w:sz w:val="24"/>
          <w:szCs w:val="24"/>
        </w:rPr>
        <w:t xml:space="preserve"> e </w:t>
      </w:r>
      <w:proofErr w:type="spellStart"/>
      <w:r w:rsidRPr="009E5DEA">
        <w:rPr>
          <w:rFonts w:ascii="Times New Roman" w:hAnsi="Times New Roman"/>
          <w:sz w:val="24"/>
          <w:szCs w:val="24"/>
        </w:rPr>
        <w:t>Lokshin</w:t>
      </w:r>
      <w:proofErr w:type="spellEnd"/>
      <w:r w:rsidRPr="009E5DEA">
        <w:rPr>
          <w:rFonts w:ascii="Times New Roman" w:hAnsi="Times New Roman"/>
          <w:sz w:val="24"/>
          <w:szCs w:val="24"/>
        </w:rPr>
        <w:t xml:space="preserve"> (2006) afirmam que o engajamento das empresas em múltiplas cooperações pode representar uma complementaridade dos projetos de modo a beneficiar as escolhas estratégicas das empresas para a inovação em produto e em processo com diferentes atores. Quando a colaboração ocorre entre concorrentes é possível dividir os custos de P&amp;D e encontrar mercado para ambos, enquanto que a colaboração com consumidores geralmente traz novas </w:t>
      </w:r>
      <w:proofErr w:type="spellStart"/>
      <w:r w:rsidR="00615211">
        <w:rPr>
          <w:rFonts w:ascii="Times New Roman" w:hAnsi="Times New Roman"/>
          <w:sz w:val="24"/>
          <w:szCs w:val="24"/>
        </w:rPr>
        <w:t>idé</w:t>
      </w:r>
      <w:r w:rsidR="00CE7A83" w:rsidRPr="009E5DEA">
        <w:rPr>
          <w:rFonts w:ascii="Times New Roman" w:hAnsi="Times New Roman"/>
          <w:sz w:val="24"/>
          <w:szCs w:val="24"/>
        </w:rPr>
        <w:t>ias</w:t>
      </w:r>
      <w:proofErr w:type="spellEnd"/>
      <w:r w:rsidRPr="009E5DEA">
        <w:rPr>
          <w:rFonts w:ascii="Times New Roman" w:hAnsi="Times New Roman"/>
          <w:sz w:val="24"/>
          <w:szCs w:val="24"/>
        </w:rPr>
        <w:t xml:space="preserve"> voltadas a ofertar novos produtos no mercado. Já a parceria com fornecedores envolve a melhoria da qualidade do produto e a redução de custos para as inovações em processo, enquanto que as universidades são fontes de inovações radicais que transpõem as fronteiras tecnológicas criando novos mercados ou novos segmentos que possam ser explorados pelas empresas.</w:t>
      </w:r>
    </w:p>
    <w:p w:rsidR="00B348BB" w:rsidRDefault="00CE7A83" w:rsidP="00B348BB">
      <w:pPr>
        <w:ind w:firstLine="708"/>
        <w:jc w:val="both"/>
        <w:rPr>
          <w:rFonts w:ascii="Times New Roman" w:hAnsi="Times New Roman"/>
          <w:sz w:val="24"/>
          <w:szCs w:val="24"/>
          <w:lang w:val="en-US"/>
        </w:rPr>
      </w:pPr>
      <w:proofErr w:type="spellStart"/>
      <w:r w:rsidRPr="00192AE1">
        <w:rPr>
          <w:rFonts w:ascii="Times New Roman" w:hAnsi="Times New Roman"/>
          <w:sz w:val="24"/>
          <w:szCs w:val="24"/>
        </w:rPr>
        <w:t>Tödtling</w:t>
      </w:r>
      <w:proofErr w:type="spellEnd"/>
      <w:r w:rsidRPr="00192AE1">
        <w:rPr>
          <w:rFonts w:ascii="Times New Roman" w:hAnsi="Times New Roman"/>
          <w:sz w:val="24"/>
          <w:szCs w:val="24"/>
        </w:rPr>
        <w:t xml:space="preserve">; </w:t>
      </w:r>
      <w:proofErr w:type="spellStart"/>
      <w:r w:rsidRPr="00192AE1">
        <w:rPr>
          <w:rFonts w:ascii="Times New Roman" w:hAnsi="Times New Roman"/>
          <w:sz w:val="24"/>
          <w:szCs w:val="24"/>
        </w:rPr>
        <w:t>Lehner</w:t>
      </w:r>
      <w:proofErr w:type="spellEnd"/>
      <w:r w:rsidRPr="00192AE1">
        <w:rPr>
          <w:rFonts w:ascii="Times New Roman" w:hAnsi="Times New Roman"/>
          <w:sz w:val="24"/>
          <w:szCs w:val="24"/>
        </w:rPr>
        <w:t xml:space="preserve">; </w:t>
      </w:r>
      <w:proofErr w:type="spellStart"/>
      <w:r w:rsidRPr="00192AE1">
        <w:rPr>
          <w:rFonts w:ascii="Times New Roman" w:hAnsi="Times New Roman"/>
          <w:sz w:val="24"/>
          <w:szCs w:val="24"/>
        </w:rPr>
        <w:t>Kaufmann</w:t>
      </w:r>
      <w:proofErr w:type="spellEnd"/>
      <w:r w:rsidRPr="00192AE1">
        <w:rPr>
          <w:rFonts w:ascii="Times New Roman" w:hAnsi="Times New Roman"/>
          <w:sz w:val="24"/>
          <w:szCs w:val="24"/>
        </w:rPr>
        <w:t xml:space="preserve"> </w:t>
      </w:r>
      <w:r w:rsidR="00B348BB" w:rsidRPr="00192AE1">
        <w:rPr>
          <w:rFonts w:ascii="Times New Roman" w:hAnsi="Times New Roman"/>
          <w:sz w:val="24"/>
          <w:szCs w:val="24"/>
        </w:rPr>
        <w:t xml:space="preserve">(2009, p. 69), indicam </w:t>
      </w:r>
      <w:r w:rsidR="00B348BB" w:rsidRPr="006E0D5E">
        <w:rPr>
          <w:rFonts w:ascii="Times New Roman" w:hAnsi="Times New Roman"/>
          <w:sz w:val="24"/>
          <w:szCs w:val="24"/>
        </w:rPr>
        <w:t>que diferentes tipos de inovação nas empresas baseiam-se em diferentes tip</w:t>
      </w:r>
      <w:r w:rsidR="00615211">
        <w:rPr>
          <w:rFonts w:ascii="Times New Roman" w:hAnsi="Times New Roman"/>
          <w:sz w:val="24"/>
          <w:szCs w:val="24"/>
        </w:rPr>
        <w:t>os de insumos do conhecimento e</w:t>
      </w:r>
      <w:r w:rsidR="00B348BB" w:rsidRPr="006E0D5E">
        <w:rPr>
          <w:rFonts w:ascii="Times New Roman" w:hAnsi="Times New Roman"/>
          <w:sz w:val="24"/>
          <w:szCs w:val="24"/>
        </w:rPr>
        <w:t xml:space="preserve"> que</w:t>
      </w:r>
      <w:r w:rsidR="00615211">
        <w:rPr>
          <w:rFonts w:ascii="Times New Roman" w:hAnsi="Times New Roman"/>
          <w:sz w:val="24"/>
          <w:szCs w:val="24"/>
        </w:rPr>
        <w:t>,</w:t>
      </w:r>
      <w:r w:rsidR="00B348BB" w:rsidRPr="006E0D5E">
        <w:rPr>
          <w:rFonts w:ascii="Times New Roman" w:hAnsi="Times New Roman"/>
          <w:sz w:val="24"/>
          <w:szCs w:val="24"/>
        </w:rPr>
        <w:t xml:space="preserve"> a cooperação universidade-empresa geralmente procura desenvolver inovações mais radicais. </w:t>
      </w:r>
      <w:r w:rsidR="00B348BB" w:rsidRPr="00192AE1">
        <w:rPr>
          <w:rFonts w:ascii="Times New Roman" w:hAnsi="Times New Roman"/>
          <w:sz w:val="24"/>
          <w:szCs w:val="24"/>
          <w:lang w:val="en-US"/>
        </w:rPr>
        <w:t xml:space="preserve">Para </w:t>
      </w:r>
      <w:proofErr w:type="spellStart"/>
      <w:r w:rsidR="00B348BB" w:rsidRPr="00192AE1">
        <w:rPr>
          <w:rFonts w:ascii="Times New Roman" w:hAnsi="Times New Roman"/>
          <w:sz w:val="24"/>
          <w:szCs w:val="24"/>
          <w:lang w:val="en-US"/>
        </w:rPr>
        <w:t>eles</w:t>
      </w:r>
      <w:proofErr w:type="spellEnd"/>
      <w:r w:rsidR="00B348BB" w:rsidRPr="00192AE1">
        <w:rPr>
          <w:rFonts w:ascii="Times New Roman" w:hAnsi="Times New Roman"/>
          <w:sz w:val="24"/>
          <w:szCs w:val="24"/>
          <w:lang w:val="en-US"/>
        </w:rPr>
        <w:t xml:space="preserve">, </w:t>
      </w:r>
      <w:r w:rsidR="00B348BB" w:rsidRPr="006E0D5E">
        <w:rPr>
          <w:rFonts w:ascii="Times New Roman" w:hAnsi="Times New Roman"/>
          <w:i/>
          <w:sz w:val="24"/>
          <w:szCs w:val="24"/>
          <w:lang w:val="en-US"/>
        </w:rPr>
        <w:t xml:space="preserve">“larger </w:t>
      </w:r>
      <w:r w:rsidR="00B348BB" w:rsidRPr="006E0D5E">
        <w:rPr>
          <w:rFonts w:ascii="Times New Roman" w:hAnsi="Times New Roman"/>
          <w:i/>
          <w:sz w:val="24"/>
          <w:szCs w:val="24"/>
        </w:rPr>
        <w:t>ﬁ</w:t>
      </w:r>
      <w:proofErr w:type="spellStart"/>
      <w:r w:rsidR="00B348BB" w:rsidRPr="006E0D5E">
        <w:rPr>
          <w:rFonts w:ascii="Times New Roman" w:hAnsi="Times New Roman"/>
          <w:i/>
          <w:sz w:val="24"/>
          <w:szCs w:val="24"/>
          <w:lang w:val="en-US"/>
        </w:rPr>
        <w:t>rms</w:t>
      </w:r>
      <w:proofErr w:type="spellEnd"/>
      <w:r w:rsidR="00B348BB" w:rsidRPr="006E0D5E">
        <w:rPr>
          <w:rFonts w:ascii="Times New Roman" w:hAnsi="Times New Roman"/>
          <w:i/>
          <w:sz w:val="24"/>
          <w:szCs w:val="24"/>
          <w:lang w:val="en-US"/>
        </w:rPr>
        <w:t xml:space="preserve">, obviously, have fewer barriers for interacting with universities in R&amp;D-projects. In addition, the employment of researchers, able to understand the relevant </w:t>
      </w:r>
      <w:proofErr w:type="spellStart"/>
      <w:r w:rsidR="00B348BB" w:rsidRPr="006E0D5E">
        <w:rPr>
          <w:rFonts w:ascii="Times New Roman" w:hAnsi="Times New Roman"/>
          <w:i/>
          <w:sz w:val="24"/>
          <w:szCs w:val="24"/>
          <w:lang w:val="en-US"/>
        </w:rPr>
        <w:t>scienti</w:t>
      </w:r>
      <w:proofErr w:type="spellEnd"/>
      <w:r w:rsidR="00B348BB" w:rsidRPr="006E0D5E">
        <w:rPr>
          <w:rFonts w:ascii="Times New Roman" w:hAnsi="Times New Roman"/>
          <w:i/>
          <w:sz w:val="24"/>
          <w:szCs w:val="24"/>
        </w:rPr>
        <w:t>ﬁ</w:t>
      </w:r>
      <w:r w:rsidR="00B348BB" w:rsidRPr="006E0D5E">
        <w:rPr>
          <w:rFonts w:ascii="Times New Roman" w:hAnsi="Times New Roman"/>
          <w:i/>
          <w:sz w:val="24"/>
          <w:szCs w:val="24"/>
          <w:lang w:val="en-US"/>
        </w:rPr>
        <w:t>c language and concepts, helps companies to overcome problems of knowledge exchange with the science system”.</w:t>
      </w:r>
      <w:r w:rsidR="00B348BB" w:rsidRPr="00192AE1">
        <w:rPr>
          <w:rFonts w:ascii="Times New Roman" w:hAnsi="Times New Roman"/>
          <w:sz w:val="24"/>
          <w:szCs w:val="24"/>
          <w:lang w:val="en-US"/>
        </w:rPr>
        <w:t xml:space="preserve"> </w:t>
      </w:r>
    </w:p>
    <w:p w:rsidR="006E0D5E" w:rsidRPr="00192AE1" w:rsidRDefault="006E0D5E" w:rsidP="006E0D5E">
      <w:pPr>
        <w:ind w:firstLine="708"/>
        <w:jc w:val="both"/>
        <w:rPr>
          <w:rFonts w:ascii="Times New Roman" w:hAnsi="Times New Roman"/>
          <w:sz w:val="24"/>
          <w:szCs w:val="24"/>
          <w:highlight w:val="green"/>
        </w:rPr>
      </w:pPr>
      <w:r w:rsidRPr="00192AE1">
        <w:rPr>
          <w:rFonts w:ascii="Times New Roman" w:hAnsi="Times New Roman"/>
          <w:sz w:val="24"/>
          <w:szCs w:val="24"/>
        </w:rPr>
        <w:t xml:space="preserve">Espera-se que as universidades se concentrem no conhecimento tecnológico e, por meio de convênios com as empresas, ofertem-no de modo a transformarem a ciência em inovações tecnológicas que possibilitem a concorrência das empresas no mercado. </w:t>
      </w:r>
      <w:r w:rsidRPr="006E0D5E">
        <w:rPr>
          <w:rFonts w:ascii="Times New Roman" w:hAnsi="Times New Roman"/>
          <w:sz w:val="24"/>
          <w:szCs w:val="24"/>
        </w:rPr>
        <w:t>O que tem sid</w:t>
      </w:r>
      <w:r w:rsidR="009C47F8">
        <w:rPr>
          <w:rFonts w:ascii="Times New Roman" w:hAnsi="Times New Roman"/>
          <w:sz w:val="24"/>
          <w:szCs w:val="24"/>
        </w:rPr>
        <w:t xml:space="preserve">o corroborado por pesquisas, </w:t>
      </w:r>
      <w:r w:rsidRPr="006E0D5E">
        <w:rPr>
          <w:rFonts w:ascii="Times New Roman" w:hAnsi="Times New Roman"/>
          <w:sz w:val="24"/>
          <w:szCs w:val="24"/>
        </w:rPr>
        <w:t>que indicam que a interação com universidades est</w:t>
      </w:r>
      <w:r w:rsidR="009C47F8">
        <w:rPr>
          <w:rFonts w:ascii="Times New Roman" w:hAnsi="Times New Roman"/>
          <w:sz w:val="24"/>
          <w:szCs w:val="24"/>
        </w:rPr>
        <w:t>á</w:t>
      </w:r>
      <w:r w:rsidRPr="006E0D5E">
        <w:rPr>
          <w:rFonts w:ascii="Times New Roman" w:hAnsi="Times New Roman"/>
          <w:sz w:val="24"/>
          <w:szCs w:val="24"/>
        </w:rPr>
        <w:t xml:space="preserve"> mais direcionada </w:t>
      </w:r>
      <w:r w:rsidR="009C47F8">
        <w:rPr>
          <w:rFonts w:ascii="Times New Roman" w:hAnsi="Times New Roman"/>
          <w:sz w:val="24"/>
          <w:szCs w:val="24"/>
        </w:rPr>
        <w:t>à</w:t>
      </w:r>
      <w:r w:rsidRPr="006E0D5E">
        <w:rPr>
          <w:rFonts w:ascii="Times New Roman" w:hAnsi="Times New Roman"/>
          <w:sz w:val="24"/>
          <w:szCs w:val="24"/>
        </w:rPr>
        <w:t xml:space="preserve"> introdução de inovações radicais em termos de novos produtos em mercados ou segmentos ainda não explorados ou novos (TETHER, 2002; MONJON; WAELBROECK, 2003). </w:t>
      </w:r>
    </w:p>
    <w:p w:rsidR="006E0D5E" w:rsidRPr="00AD511C" w:rsidRDefault="006E0D5E" w:rsidP="006E0D5E">
      <w:pPr>
        <w:ind w:firstLine="708"/>
        <w:jc w:val="both"/>
        <w:rPr>
          <w:rFonts w:ascii="Times New Roman" w:hAnsi="Times New Roman"/>
          <w:sz w:val="24"/>
          <w:szCs w:val="24"/>
        </w:rPr>
      </w:pPr>
      <w:r w:rsidRPr="006E0D5E">
        <w:rPr>
          <w:rFonts w:ascii="Times New Roman" w:hAnsi="Times New Roman"/>
          <w:sz w:val="24"/>
          <w:szCs w:val="24"/>
        </w:rPr>
        <w:t xml:space="preserve">Contudo, essa hipótese não se faz efetiva, uma vez que também </w:t>
      </w:r>
      <w:r w:rsidR="00AD511C">
        <w:rPr>
          <w:rFonts w:ascii="Times New Roman" w:hAnsi="Times New Roman"/>
          <w:sz w:val="24"/>
          <w:szCs w:val="24"/>
        </w:rPr>
        <w:t xml:space="preserve">há </w:t>
      </w:r>
      <w:r w:rsidRPr="006E0D5E">
        <w:rPr>
          <w:rFonts w:ascii="Times New Roman" w:hAnsi="Times New Roman"/>
          <w:sz w:val="24"/>
          <w:szCs w:val="24"/>
        </w:rPr>
        <w:t xml:space="preserve">resultados que sugerem que as universidades tendem a ser seguidoras da inovação tecnológica e não direcionadoras do mesmo. Ou seja, as empresas são o centro da cooperação, enquanto as universidades se tornam meros coadjuvantes desta parceria. </w:t>
      </w:r>
      <w:r w:rsidR="00AD511C" w:rsidRPr="00AD511C">
        <w:rPr>
          <w:rFonts w:ascii="Times New Roman" w:hAnsi="Times New Roman"/>
          <w:sz w:val="24"/>
          <w:szCs w:val="24"/>
        </w:rPr>
        <w:t xml:space="preserve">Embora exista uma busca pela união das competências necessárias dos agentes para atingir os objetivos estabelecidos na parceria (GEBREKIDAN E AWUAH (2002) e VERGNA (2007)).  </w:t>
      </w:r>
    </w:p>
    <w:p w:rsidR="006E0D5E" w:rsidRPr="00192AE1" w:rsidRDefault="006E0D5E" w:rsidP="006E0D5E">
      <w:pPr>
        <w:ind w:firstLine="708"/>
        <w:jc w:val="both"/>
        <w:rPr>
          <w:rFonts w:ascii="Times New Roman" w:hAnsi="Times New Roman"/>
          <w:sz w:val="24"/>
          <w:szCs w:val="24"/>
        </w:rPr>
      </w:pPr>
      <w:r w:rsidRPr="00AD511C">
        <w:rPr>
          <w:rFonts w:ascii="Times New Roman" w:hAnsi="Times New Roman"/>
          <w:sz w:val="24"/>
          <w:szCs w:val="24"/>
        </w:rPr>
        <w:lastRenderedPageBreak/>
        <w:t>Existem diferenças fundamentais entre empresas e universidades que impactam na decisão de cooperação</w:t>
      </w:r>
      <w:r w:rsidRPr="006E0D5E">
        <w:rPr>
          <w:rFonts w:ascii="Times New Roman" w:hAnsi="Times New Roman"/>
          <w:sz w:val="24"/>
          <w:szCs w:val="24"/>
        </w:rPr>
        <w:t xml:space="preserve">. Estes atores têm interesses distintos na inovação, uma vez que as firmas se preocupam com o desenvolvimento de novos produtos e/ou processos incrementais e as universidades concentram seus esforços na pesquisa, principalmente a pesquisa básica, que não possui uma aplicação empresarial </w:t>
      </w:r>
      <w:r w:rsidR="001E3F37">
        <w:rPr>
          <w:rFonts w:ascii="Times New Roman" w:hAnsi="Times New Roman"/>
          <w:sz w:val="24"/>
          <w:szCs w:val="24"/>
        </w:rPr>
        <w:t>imediata</w:t>
      </w:r>
      <w:r w:rsidRPr="006E0D5E">
        <w:rPr>
          <w:rFonts w:ascii="Times New Roman" w:hAnsi="Times New Roman"/>
          <w:sz w:val="24"/>
          <w:szCs w:val="24"/>
        </w:rPr>
        <w:t xml:space="preserve">. </w:t>
      </w:r>
      <w:r>
        <w:rPr>
          <w:rFonts w:ascii="Times New Roman" w:hAnsi="Times New Roman"/>
          <w:sz w:val="24"/>
          <w:szCs w:val="24"/>
        </w:rPr>
        <w:t xml:space="preserve">Os problemas organizacionais para adoção da cooperação se iniciam </w:t>
      </w:r>
      <w:r w:rsidRPr="00192AE1">
        <w:rPr>
          <w:rFonts w:ascii="Times New Roman" w:hAnsi="Times New Roman"/>
          <w:sz w:val="24"/>
          <w:szCs w:val="24"/>
        </w:rPr>
        <w:t>na</w:t>
      </w:r>
      <w:r>
        <w:rPr>
          <w:rFonts w:ascii="Times New Roman" w:hAnsi="Times New Roman"/>
          <w:sz w:val="24"/>
          <w:szCs w:val="24"/>
        </w:rPr>
        <w:t xml:space="preserve"> decisão pelo convênio</w:t>
      </w:r>
      <w:r w:rsidRPr="00192AE1">
        <w:rPr>
          <w:rFonts w:ascii="Times New Roman" w:hAnsi="Times New Roman"/>
          <w:sz w:val="24"/>
          <w:szCs w:val="24"/>
        </w:rPr>
        <w:t>, já que as universidades raramente entendem como suas descobertas suprirão as necessidades da indústria e as firmas não estão completamente seguras sobre a utilidade das descobertas científicas</w:t>
      </w:r>
      <w:r w:rsidR="009E5DEA">
        <w:rPr>
          <w:rFonts w:ascii="Times New Roman" w:hAnsi="Times New Roman"/>
          <w:sz w:val="24"/>
          <w:szCs w:val="24"/>
        </w:rPr>
        <w:t xml:space="preserve"> (</w:t>
      </w:r>
      <w:proofErr w:type="spellStart"/>
      <w:r w:rsidRPr="00192AE1">
        <w:rPr>
          <w:rFonts w:ascii="Times New Roman" w:hAnsi="Times New Roman"/>
          <w:sz w:val="24"/>
          <w:szCs w:val="24"/>
        </w:rPr>
        <w:t>Hellman</w:t>
      </w:r>
      <w:proofErr w:type="spellEnd"/>
      <w:r w:rsidRPr="00192AE1">
        <w:rPr>
          <w:rFonts w:ascii="Times New Roman" w:hAnsi="Times New Roman"/>
          <w:sz w:val="24"/>
          <w:szCs w:val="24"/>
        </w:rPr>
        <w:t xml:space="preserve"> (2005</w:t>
      </w:r>
      <w:r w:rsidR="009E5DEA">
        <w:rPr>
          <w:rFonts w:ascii="Times New Roman" w:hAnsi="Times New Roman"/>
          <w:sz w:val="24"/>
          <w:szCs w:val="24"/>
        </w:rPr>
        <w:t>)</w:t>
      </w:r>
      <w:r w:rsidRPr="00192AE1">
        <w:rPr>
          <w:rFonts w:ascii="Times New Roman" w:hAnsi="Times New Roman"/>
          <w:sz w:val="24"/>
          <w:szCs w:val="24"/>
        </w:rPr>
        <w:t xml:space="preserve"> apud ARVANITIS et alii, 2008). </w:t>
      </w:r>
      <w:r w:rsidR="00AD511C" w:rsidRPr="006E0D5E">
        <w:rPr>
          <w:rFonts w:ascii="Times New Roman" w:hAnsi="Times New Roman"/>
          <w:sz w:val="24"/>
          <w:szCs w:val="24"/>
        </w:rPr>
        <w:t xml:space="preserve">A estrutura organizacional diferente dos agentes da cooperação (empresas e universidades) pode levar ao surgimento de dificuldades </w:t>
      </w:r>
      <w:r w:rsidR="00AD511C">
        <w:rPr>
          <w:rFonts w:ascii="Times New Roman" w:hAnsi="Times New Roman"/>
          <w:sz w:val="24"/>
          <w:szCs w:val="24"/>
        </w:rPr>
        <w:t xml:space="preserve">para alcançar o </w:t>
      </w:r>
      <w:r w:rsidR="00AD511C" w:rsidRPr="006E0D5E">
        <w:rPr>
          <w:rFonts w:ascii="Times New Roman" w:hAnsi="Times New Roman"/>
          <w:sz w:val="24"/>
          <w:szCs w:val="24"/>
        </w:rPr>
        <w:t xml:space="preserve">sucesso </w:t>
      </w:r>
      <w:r w:rsidR="00AD511C">
        <w:rPr>
          <w:rFonts w:ascii="Times New Roman" w:hAnsi="Times New Roman"/>
          <w:sz w:val="24"/>
          <w:szCs w:val="24"/>
        </w:rPr>
        <w:t>n</w:t>
      </w:r>
      <w:r w:rsidR="00AD511C" w:rsidRPr="006E0D5E">
        <w:rPr>
          <w:rFonts w:ascii="Times New Roman" w:hAnsi="Times New Roman"/>
          <w:sz w:val="24"/>
          <w:szCs w:val="24"/>
        </w:rPr>
        <w:t>a colaboração em termos de limitação temporal</w:t>
      </w:r>
      <w:r w:rsidR="00AD511C">
        <w:rPr>
          <w:rFonts w:ascii="Times New Roman" w:hAnsi="Times New Roman"/>
          <w:sz w:val="24"/>
          <w:szCs w:val="24"/>
        </w:rPr>
        <w:t>,</w:t>
      </w:r>
      <w:r w:rsidR="00AD511C" w:rsidRPr="006E0D5E">
        <w:rPr>
          <w:rFonts w:ascii="Times New Roman" w:hAnsi="Times New Roman"/>
          <w:sz w:val="24"/>
          <w:szCs w:val="24"/>
        </w:rPr>
        <w:t xml:space="preserve"> com a urgência de prazos</w:t>
      </w:r>
      <w:r w:rsidR="00AD511C">
        <w:rPr>
          <w:rFonts w:ascii="Times New Roman" w:hAnsi="Times New Roman"/>
          <w:sz w:val="24"/>
          <w:szCs w:val="24"/>
        </w:rPr>
        <w:t>, na</w:t>
      </w:r>
      <w:r w:rsidR="00AD511C" w:rsidRPr="006E0D5E">
        <w:rPr>
          <w:rFonts w:ascii="Times New Roman" w:hAnsi="Times New Roman"/>
          <w:sz w:val="24"/>
          <w:szCs w:val="24"/>
        </w:rPr>
        <w:t xml:space="preserve"> limitação geográfica</w:t>
      </w:r>
      <w:r w:rsidR="00AD511C">
        <w:rPr>
          <w:rFonts w:ascii="Times New Roman" w:hAnsi="Times New Roman"/>
          <w:sz w:val="24"/>
          <w:szCs w:val="24"/>
        </w:rPr>
        <w:t>,</w:t>
      </w:r>
      <w:r w:rsidR="00AD511C" w:rsidRPr="006E0D5E">
        <w:rPr>
          <w:rFonts w:ascii="Times New Roman" w:hAnsi="Times New Roman"/>
          <w:sz w:val="24"/>
          <w:szCs w:val="24"/>
        </w:rPr>
        <w:t xml:space="preserve"> com a preferência por parcerias com universidades locais ou próximas aos laboratórios de pesquisa das firmas (LÖÖF; BROSTRÖM, 2008). </w:t>
      </w:r>
      <w:proofErr w:type="spellStart"/>
      <w:r w:rsidRPr="00915969">
        <w:rPr>
          <w:rFonts w:ascii="Times New Roman" w:hAnsi="Times New Roman"/>
          <w:sz w:val="24"/>
          <w:szCs w:val="24"/>
        </w:rPr>
        <w:t>Mowery</w:t>
      </w:r>
      <w:proofErr w:type="spellEnd"/>
      <w:r w:rsidRPr="00915969">
        <w:rPr>
          <w:rFonts w:ascii="Times New Roman" w:hAnsi="Times New Roman"/>
          <w:sz w:val="24"/>
          <w:szCs w:val="24"/>
        </w:rPr>
        <w:t xml:space="preserve"> e </w:t>
      </w:r>
      <w:proofErr w:type="spellStart"/>
      <w:r w:rsidRPr="00915969">
        <w:rPr>
          <w:rFonts w:ascii="Times New Roman" w:hAnsi="Times New Roman"/>
          <w:sz w:val="24"/>
          <w:szCs w:val="24"/>
        </w:rPr>
        <w:t>Sampat</w:t>
      </w:r>
      <w:proofErr w:type="spellEnd"/>
      <w:r w:rsidRPr="00915969">
        <w:rPr>
          <w:rFonts w:ascii="Times New Roman" w:hAnsi="Times New Roman"/>
          <w:sz w:val="24"/>
          <w:szCs w:val="24"/>
        </w:rPr>
        <w:t xml:space="preserve"> (</w:t>
      </w:r>
      <w:r w:rsidR="00915969" w:rsidRPr="00915969">
        <w:rPr>
          <w:rFonts w:ascii="Times New Roman" w:hAnsi="Times New Roman"/>
          <w:sz w:val="24"/>
          <w:szCs w:val="24"/>
        </w:rPr>
        <w:t>2004</w:t>
      </w:r>
      <w:r w:rsidRPr="00915969">
        <w:rPr>
          <w:rFonts w:ascii="Times New Roman" w:hAnsi="Times New Roman"/>
          <w:sz w:val="24"/>
          <w:szCs w:val="24"/>
        </w:rPr>
        <w:t xml:space="preserve">) </w:t>
      </w:r>
      <w:r w:rsidR="009E5DEA" w:rsidRPr="00915969">
        <w:rPr>
          <w:rFonts w:ascii="Times New Roman" w:hAnsi="Times New Roman"/>
          <w:sz w:val="24"/>
          <w:szCs w:val="24"/>
        </w:rPr>
        <w:t>por</w:t>
      </w:r>
      <w:r w:rsidR="00915969">
        <w:rPr>
          <w:rFonts w:ascii="Times New Roman" w:hAnsi="Times New Roman"/>
          <w:sz w:val="24"/>
          <w:szCs w:val="24"/>
        </w:rPr>
        <w:t xml:space="preserve"> sua vez </w:t>
      </w:r>
      <w:r w:rsidRPr="006E0D5E">
        <w:rPr>
          <w:rFonts w:ascii="Times New Roman" w:hAnsi="Times New Roman"/>
          <w:sz w:val="24"/>
          <w:szCs w:val="24"/>
        </w:rPr>
        <w:t>destacam que as principais dificuldades são focadas na cultura organizacional d</w:t>
      </w:r>
      <w:r w:rsidR="009E5DEA">
        <w:rPr>
          <w:rFonts w:ascii="Times New Roman" w:hAnsi="Times New Roman"/>
          <w:sz w:val="24"/>
          <w:szCs w:val="24"/>
        </w:rPr>
        <w:t xml:space="preserve">e cada </w:t>
      </w:r>
      <w:r w:rsidRPr="006E0D5E">
        <w:rPr>
          <w:rFonts w:ascii="Times New Roman" w:hAnsi="Times New Roman"/>
          <w:sz w:val="24"/>
          <w:szCs w:val="24"/>
        </w:rPr>
        <w:t>agente, uma vez que as empresas prezam a limitação de informação e o segredo industrial para suas inovações a fim de ter maiores ganhos, enquanto os pesquisadores universitários necessitam da rápida publicação de seus resultados.</w:t>
      </w:r>
      <w:r w:rsidRPr="00192AE1">
        <w:rPr>
          <w:rFonts w:ascii="Times New Roman" w:hAnsi="Times New Roman"/>
          <w:sz w:val="24"/>
          <w:szCs w:val="24"/>
        </w:rPr>
        <w:t xml:space="preserve"> </w:t>
      </w:r>
    </w:p>
    <w:p w:rsidR="007F388F" w:rsidRPr="00192AE1" w:rsidRDefault="007F388F" w:rsidP="006C3302">
      <w:pPr>
        <w:jc w:val="both"/>
        <w:rPr>
          <w:rFonts w:ascii="Times New Roman" w:hAnsi="Times New Roman"/>
          <w:sz w:val="24"/>
          <w:szCs w:val="24"/>
        </w:rPr>
      </w:pPr>
      <w:r w:rsidRPr="006E0D5E">
        <w:rPr>
          <w:rFonts w:ascii="Times New Roman" w:hAnsi="Times New Roman"/>
          <w:sz w:val="24"/>
          <w:szCs w:val="24"/>
        </w:rPr>
        <w:tab/>
      </w:r>
      <w:proofErr w:type="spellStart"/>
      <w:r w:rsidR="00B348BB" w:rsidRPr="00192AE1">
        <w:rPr>
          <w:rFonts w:ascii="Times New Roman" w:hAnsi="Times New Roman"/>
          <w:sz w:val="24"/>
          <w:szCs w:val="24"/>
        </w:rPr>
        <w:t>Monjon</w:t>
      </w:r>
      <w:proofErr w:type="spellEnd"/>
      <w:r w:rsidR="00B348BB" w:rsidRPr="00192AE1">
        <w:rPr>
          <w:rFonts w:ascii="Times New Roman" w:hAnsi="Times New Roman"/>
          <w:sz w:val="24"/>
          <w:szCs w:val="24"/>
        </w:rPr>
        <w:t xml:space="preserve"> e </w:t>
      </w:r>
      <w:proofErr w:type="spellStart"/>
      <w:r w:rsidR="00B348BB" w:rsidRPr="00192AE1">
        <w:rPr>
          <w:rFonts w:ascii="Times New Roman" w:hAnsi="Times New Roman"/>
          <w:sz w:val="24"/>
          <w:szCs w:val="24"/>
        </w:rPr>
        <w:t>Waelbroeck</w:t>
      </w:r>
      <w:proofErr w:type="spellEnd"/>
      <w:r w:rsidR="00B348BB" w:rsidRPr="00192AE1">
        <w:rPr>
          <w:rFonts w:ascii="Times New Roman" w:hAnsi="Times New Roman"/>
          <w:sz w:val="24"/>
          <w:szCs w:val="24"/>
        </w:rPr>
        <w:t xml:space="preserve"> (2003) afirmam que apesar da importância da criação do conhecimento pelas universidades, ainda não se verifica uma difusão dele para as empresas, </w:t>
      </w:r>
      <w:r w:rsidR="00AD34EB">
        <w:rPr>
          <w:rFonts w:ascii="Times New Roman" w:hAnsi="Times New Roman"/>
          <w:sz w:val="24"/>
          <w:szCs w:val="24"/>
        </w:rPr>
        <w:t>á</w:t>
      </w:r>
      <w:r w:rsidR="00B348BB" w:rsidRPr="00192AE1">
        <w:rPr>
          <w:rFonts w:ascii="Times New Roman" w:hAnsi="Times New Roman"/>
          <w:sz w:val="24"/>
          <w:szCs w:val="24"/>
        </w:rPr>
        <w:t xml:space="preserve"> exceção das publicações, discussões em congressos e transferências de tecnologia. </w:t>
      </w:r>
      <w:r w:rsidRPr="00192AE1">
        <w:rPr>
          <w:rFonts w:ascii="Times New Roman" w:hAnsi="Times New Roman"/>
          <w:sz w:val="24"/>
          <w:szCs w:val="24"/>
        </w:rPr>
        <w:t xml:space="preserve">Sobre a transferência de conhecimento, </w:t>
      </w:r>
      <w:proofErr w:type="spellStart"/>
      <w:r w:rsidRPr="00192AE1">
        <w:rPr>
          <w:rFonts w:ascii="Times New Roman" w:hAnsi="Times New Roman"/>
          <w:sz w:val="24"/>
          <w:szCs w:val="24"/>
        </w:rPr>
        <w:t>Tödtling</w:t>
      </w:r>
      <w:proofErr w:type="spellEnd"/>
      <w:r w:rsidRPr="00192AE1">
        <w:rPr>
          <w:rFonts w:ascii="Times New Roman" w:hAnsi="Times New Roman"/>
          <w:sz w:val="24"/>
          <w:szCs w:val="24"/>
        </w:rPr>
        <w:t xml:space="preserve">, </w:t>
      </w:r>
      <w:proofErr w:type="spellStart"/>
      <w:r w:rsidRPr="00192AE1">
        <w:rPr>
          <w:rFonts w:ascii="Times New Roman" w:hAnsi="Times New Roman"/>
          <w:sz w:val="24"/>
          <w:szCs w:val="24"/>
        </w:rPr>
        <w:t>Lehner</w:t>
      </w:r>
      <w:proofErr w:type="spellEnd"/>
      <w:r w:rsidRPr="00192AE1">
        <w:rPr>
          <w:rFonts w:ascii="Times New Roman" w:hAnsi="Times New Roman"/>
          <w:sz w:val="24"/>
          <w:szCs w:val="24"/>
        </w:rPr>
        <w:t xml:space="preserve"> e </w:t>
      </w:r>
      <w:proofErr w:type="spellStart"/>
      <w:r w:rsidRPr="00192AE1">
        <w:rPr>
          <w:rFonts w:ascii="Times New Roman" w:hAnsi="Times New Roman"/>
          <w:sz w:val="24"/>
          <w:szCs w:val="24"/>
        </w:rPr>
        <w:t>Kaufmann</w:t>
      </w:r>
      <w:proofErr w:type="spellEnd"/>
      <w:r w:rsidRPr="00192AE1">
        <w:rPr>
          <w:rFonts w:ascii="Times New Roman" w:hAnsi="Times New Roman"/>
          <w:sz w:val="24"/>
          <w:szCs w:val="24"/>
        </w:rPr>
        <w:t xml:space="preserve"> (2009) após extensa revisão da literatura sobre o processo de inovação o classificam conforme a natureza de cada estudo: a) </w:t>
      </w:r>
      <w:r w:rsidRPr="00192AE1">
        <w:rPr>
          <w:rFonts w:ascii="Times New Roman" w:hAnsi="Times New Roman"/>
          <w:b/>
          <w:i/>
          <w:sz w:val="24"/>
          <w:szCs w:val="24"/>
        </w:rPr>
        <w:t>relações informais entre os agentes</w:t>
      </w:r>
      <w:r w:rsidRPr="00192AE1">
        <w:rPr>
          <w:rFonts w:ascii="Times New Roman" w:hAnsi="Times New Roman"/>
          <w:sz w:val="24"/>
          <w:szCs w:val="24"/>
        </w:rPr>
        <w:t>: mostra</w:t>
      </w:r>
      <w:r w:rsidR="00AD34EB">
        <w:rPr>
          <w:rFonts w:ascii="Times New Roman" w:hAnsi="Times New Roman"/>
          <w:sz w:val="24"/>
          <w:szCs w:val="24"/>
        </w:rPr>
        <w:t>m</w:t>
      </w:r>
      <w:r w:rsidRPr="00192AE1">
        <w:rPr>
          <w:rFonts w:ascii="Times New Roman" w:hAnsi="Times New Roman"/>
          <w:sz w:val="24"/>
          <w:szCs w:val="24"/>
        </w:rPr>
        <w:t xml:space="preserve"> como as atitudes comportamentais dos agentes inicia</w:t>
      </w:r>
      <w:r w:rsidR="00915969">
        <w:rPr>
          <w:rFonts w:ascii="Times New Roman" w:hAnsi="Times New Roman"/>
          <w:sz w:val="24"/>
          <w:szCs w:val="24"/>
        </w:rPr>
        <w:t>m</w:t>
      </w:r>
      <w:r w:rsidRPr="00192AE1">
        <w:rPr>
          <w:rFonts w:ascii="Times New Roman" w:hAnsi="Times New Roman"/>
          <w:sz w:val="24"/>
          <w:szCs w:val="24"/>
        </w:rPr>
        <w:t xml:space="preserve"> o processo de inovação de modo informal; b) </w:t>
      </w:r>
      <w:r w:rsidRPr="00192AE1">
        <w:rPr>
          <w:rFonts w:ascii="Times New Roman" w:hAnsi="Times New Roman"/>
          <w:b/>
          <w:i/>
          <w:sz w:val="24"/>
          <w:szCs w:val="24"/>
        </w:rPr>
        <w:t>sistemas de inovação</w:t>
      </w:r>
      <w:r w:rsidRPr="00192AE1">
        <w:rPr>
          <w:rFonts w:ascii="Times New Roman" w:hAnsi="Times New Roman"/>
          <w:sz w:val="24"/>
          <w:szCs w:val="24"/>
        </w:rPr>
        <w:t xml:space="preserve">: demostram que a interação entre os componentes da parceria juntamente com o contexto regulatório incentivam à cooperação e a inovação; c) </w:t>
      </w:r>
      <w:r w:rsidRPr="00192AE1">
        <w:rPr>
          <w:rFonts w:ascii="Times New Roman" w:hAnsi="Times New Roman"/>
          <w:b/>
          <w:i/>
          <w:sz w:val="24"/>
          <w:szCs w:val="24"/>
        </w:rPr>
        <w:t>redes de inovação</w:t>
      </w:r>
      <w:r w:rsidRPr="00192AE1">
        <w:rPr>
          <w:rFonts w:ascii="Times New Roman" w:hAnsi="Times New Roman"/>
          <w:sz w:val="24"/>
          <w:szCs w:val="24"/>
        </w:rPr>
        <w:t xml:space="preserve">: indicam que o engajamento dos participantes especifica um determinado tipo de conhecimento ; e d) </w:t>
      </w:r>
      <w:r w:rsidRPr="00192AE1">
        <w:rPr>
          <w:rFonts w:ascii="Times New Roman" w:hAnsi="Times New Roman"/>
          <w:b/>
          <w:i/>
          <w:sz w:val="24"/>
          <w:szCs w:val="24"/>
        </w:rPr>
        <w:t>transbordamento  de conhecimento dada a proximidade dos agentes</w:t>
      </w:r>
      <w:r w:rsidRPr="00192AE1">
        <w:rPr>
          <w:rFonts w:ascii="Times New Roman" w:hAnsi="Times New Roman"/>
          <w:sz w:val="24"/>
          <w:szCs w:val="24"/>
        </w:rPr>
        <w:t xml:space="preserve">: Os agrupamentos de conhecimento com </w:t>
      </w:r>
      <w:proofErr w:type="spellStart"/>
      <w:r w:rsidRPr="009E5DEA">
        <w:rPr>
          <w:rFonts w:ascii="Times New Roman" w:hAnsi="Times New Roman"/>
          <w:i/>
          <w:sz w:val="24"/>
          <w:szCs w:val="24"/>
        </w:rPr>
        <w:t>spillovers</w:t>
      </w:r>
      <w:proofErr w:type="spellEnd"/>
      <w:r w:rsidRPr="00192AE1">
        <w:rPr>
          <w:rFonts w:ascii="Times New Roman" w:hAnsi="Times New Roman"/>
          <w:sz w:val="24"/>
          <w:szCs w:val="24"/>
        </w:rPr>
        <w:t xml:space="preserve"> entendem que a concentração espacial das empresas e universidades tende a ampliar o transbordamento de </w:t>
      </w:r>
      <w:proofErr w:type="spellStart"/>
      <w:r w:rsidR="009E5DEA" w:rsidRPr="00192AE1">
        <w:rPr>
          <w:rFonts w:ascii="Times New Roman" w:hAnsi="Times New Roman"/>
          <w:sz w:val="24"/>
          <w:szCs w:val="24"/>
        </w:rPr>
        <w:t>id</w:t>
      </w:r>
      <w:r w:rsidR="00AD34EB">
        <w:rPr>
          <w:rFonts w:ascii="Times New Roman" w:hAnsi="Times New Roman"/>
          <w:sz w:val="24"/>
          <w:szCs w:val="24"/>
        </w:rPr>
        <w:t>é</w:t>
      </w:r>
      <w:r w:rsidR="009E5DEA" w:rsidRPr="00192AE1">
        <w:rPr>
          <w:rFonts w:ascii="Times New Roman" w:hAnsi="Times New Roman"/>
          <w:sz w:val="24"/>
          <w:szCs w:val="24"/>
        </w:rPr>
        <w:t>ias</w:t>
      </w:r>
      <w:proofErr w:type="spellEnd"/>
      <w:r w:rsidRPr="00192AE1">
        <w:rPr>
          <w:rFonts w:ascii="Times New Roman" w:hAnsi="Times New Roman"/>
          <w:sz w:val="24"/>
          <w:szCs w:val="24"/>
        </w:rPr>
        <w:t xml:space="preserve"> que geram inovações e com isso as empresas conseguem internalizar novas </w:t>
      </w:r>
      <w:proofErr w:type="spellStart"/>
      <w:r w:rsidRPr="00192AE1">
        <w:rPr>
          <w:rFonts w:ascii="Times New Roman" w:hAnsi="Times New Roman"/>
          <w:sz w:val="24"/>
          <w:szCs w:val="24"/>
        </w:rPr>
        <w:t>id</w:t>
      </w:r>
      <w:r w:rsidR="00AD34EB">
        <w:rPr>
          <w:rFonts w:ascii="Times New Roman" w:hAnsi="Times New Roman"/>
          <w:sz w:val="24"/>
          <w:szCs w:val="24"/>
        </w:rPr>
        <w:t>é</w:t>
      </w:r>
      <w:r w:rsidRPr="00192AE1">
        <w:rPr>
          <w:rFonts w:ascii="Times New Roman" w:hAnsi="Times New Roman"/>
          <w:sz w:val="24"/>
          <w:szCs w:val="24"/>
        </w:rPr>
        <w:t>ias</w:t>
      </w:r>
      <w:proofErr w:type="spellEnd"/>
      <w:r w:rsidRPr="00192AE1">
        <w:rPr>
          <w:rFonts w:ascii="Times New Roman" w:hAnsi="Times New Roman"/>
          <w:sz w:val="24"/>
          <w:szCs w:val="24"/>
        </w:rPr>
        <w:t>.</w:t>
      </w:r>
    </w:p>
    <w:p w:rsidR="00C14B39" w:rsidRPr="00192AE1" w:rsidRDefault="006F4F21" w:rsidP="006E0D5E">
      <w:pPr>
        <w:jc w:val="both"/>
        <w:rPr>
          <w:rFonts w:ascii="Times New Roman" w:hAnsi="Times New Roman"/>
          <w:sz w:val="24"/>
          <w:szCs w:val="24"/>
        </w:rPr>
      </w:pPr>
      <w:r w:rsidRPr="00192AE1">
        <w:rPr>
          <w:rFonts w:ascii="Times New Roman" w:hAnsi="Times New Roman"/>
          <w:sz w:val="24"/>
          <w:szCs w:val="24"/>
        </w:rPr>
        <w:tab/>
      </w:r>
      <w:r w:rsidR="00C14B39" w:rsidRPr="006E0D5E">
        <w:rPr>
          <w:rFonts w:ascii="Times New Roman" w:hAnsi="Times New Roman"/>
          <w:sz w:val="24"/>
          <w:szCs w:val="24"/>
        </w:rPr>
        <w:t xml:space="preserve">É nesse contexto que </w:t>
      </w:r>
      <w:proofErr w:type="spellStart"/>
      <w:r w:rsidR="00C14B39" w:rsidRPr="006E0D5E">
        <w:rPr>
          <w:rFonts w:ascii="Times New Roman" w:hAnsi="Times New Roman"/>
          <w:sz w:val="24"/>
          <w:szCs w:val="24"/>
        </w:rPr>
        <w:t>Tether</w:t>
      </w:r>
      <w:proofErr w:type="spellEnd"/>
      <w:r w:rsidR="00C14B39" w:rsidRPr="006E0D5E">
        <w:rPr>
          <w:rFonts w:ascii="Times New Roman" w:hAnsi="Times New Roman"/>
          <w:sz w:val="24"/>
          <w:szCs w:val="24"/>
        </w:rPr>
        <w:t xml:space="preserve"> e </w:t>
      </w:r>
      <w:proofErr w:type="spellStart"/>
      <w:r w:rsidR="00C14B39" w:rsidRPr="006E0D5E">
        <w:rPr>
          <w:rFonts w:ascii="Times New Roman" w:hAnsi="Times New Roman"/>
          <w:sz w:val="24"/>
          <w:szCs w:val="24"/>
        </w:rPr>
        <w:t>Tajar</w:t>
      </w:r>
      <w:proofErr w:type="spellEnd"/>
      <w:r w:rsidR="00C14B39" w:rsidRPr="006E0D5E">
        <w:rPr>
          <w:rFonts w:ascii="Times New Roman" w:hAnsi="Times New Roman"/>
          <w:sz w:val="24"/>
          <w:szCs w:val="24"/>
        </w:rPr>
        <w:t xml:space="preserve"> (2008) mostram que a participação em redes de colaboração pode contribuir para expor os atores </w:t>
      </w:r>
      <w:r w:rsidR="00AD34EB">
        <w:rPr>
          <w:rFonts w:ascii="Times New Roman" w:hAnsi="Times New Roman"/>
          <w:sz w:val="24"/>
          <w:szCs w:val="24"/>
        </w:rPr>
        <w:t>às</w:t>
      </w:r>
      <w:r w:rsidR="00C14B39" w:rsidRPr="006E0D5E">
        <w:rPr>
          <w:rFonts w:ascii="Times New Roman" w:hAnsi="Times New Roman"/>
          <w:sz w:val="24"/>
          <w:szCs w:val="24"/>
        </w:rPr>
        <w:t xml:space="preserve"> </w:t>
      </w:r>
      <w:proofErr w:type="spellStart"/>
      <w:r w:rsidR="00C14B39" w:rsidRPr="006E0D5E">
        <w:rPr>
          <w:rFonts w:ascii="Times New Roman" w:hAnsi="Times New Roman"/>
          <w:sz w:val="24"/>
          <w:szCs w:val="24"/>
        </w:rPr>
        <w:t>id</w:t>
      </w:r>
      <w:r w:rsidR="00AD34EB">
        <w:rPr>
          <w:rFonts w:ascii="Times New Roman" w:hAnsi="Times New Roman"/>
          <w:sz w:val="24"/>
          <w:szCs w:val="24"/>
        </w:rPr>
        <w:t>é</w:t>
      </w:r>
      <w:r w:rsidR="00C14B39" w:rsidRPr="006E0D5E">
        <w:rPr>
          <w:rFonts w:ascii="Times New Roman" w:hAnsi="Times New Roman"/>
          <w:sz w:val="24"/>
          <w:szCs w:val="24"/>
        </w:rPr>
        <w:t>ias</w:t>
      </w:r>
      <w:proofErr w:type="spellEnd"/>
      <w:r w:rsidR="00C14B39" w:rsidRPr="006E0D5E">
        <w:rPr>
          <w:rFonts w:ascii="Times New Roman" w:hAnsi="Times New Roman"/>
          <w:sz w:val="24"/>
          <w:szCs w:val="24"/>
        </w:rPr>
        <w:t xml:space="preserve"> novas que possam ter utilidade nas empresas, bem como despertar o interesse por transferências de conhecimento das universidades. A aquisição e comercialização da ciência oriunda das universidades pode ser uma forma de manter-se no ambiente econômico de rápida transformação tecnológica.</w:t>
      </w:r>
      <w:r w:rsidR="006E0D5E" w:rsidRPr="006E0D5E">
        <w:rPr>
          <w:rFonts w:ascii="Times New Roman" w:hAnsi="Times New Roman"/>
          <w:sz w:val="24"/>
          <w:szCs w:val="24"/>
        </w:rPr>
        <w:t xml:space="preserve"> É possível que uma empresa colabore com um </w:t>
      </w:r>
      <w:r w:rsidR="001E3F37">
        <w:rPr>
          <w:rFonts w:ascii="Times New Roman" w:hAnsi="Times New Roman"/>
          <w:sz w:val="24"/>
          <w:szCs w:val="24"/>
        </w:rPr>
        <w:t>GP</w:t>
      </w:r>
      <w:r w:rsidR="006E0D5E" w:rsidRPr="006E0D5E">
        <w:rPr>
          <w:rFonts w:ascii="Times New Roman" w:hAnsi="Times New Roman"/>
          <w:sz w:val="24"/>
          <w:szCs w:val="24"/>
        </w:rPr>
        <w:t xml:space="preserve"> de pesquisa de modo a desenvolver um processo novo e com outro grupo, </w:t>
      </w:r>
      <w:r w:rsidR="001E3F37">
        <w:rPr>
          <w:rFonts w:ascii="Times New Roman" w:hAnsi="Times New Roman"/>
          <w:sz w:val="24"/>
          <w:szCs w:val="24"/>
        </w:rPr>
        <w:t xml:space="preserve">para criar </w:t>
      </w:r>
      <w:r w:rsidR="006E0D5E" w:rsidRPr="006E0D5E">
        <w:rPr>
          <w:rFonts w:ascii="Times New Roman" w:hAnsi="Times New Roman"/>
          <w:sz w:val="24"/>
          <w:szCs w:val="24"/>
        </w:rPr>
        <w:t>um produto novo que se beneficie das reduções de custo e flexibilidade da produção</w:t>
      </w:r>
      <w:r w:rsidR="001E3F37">
        <w:rPr>
          <w:rFonts w:ascii="Times New Roman" w:hAnsi="Times New Roman"/>
          <w:sz w:val="24"/>
          <w:szCs w:val="24"/>
        </w:rPr>
        <w:t>,</w:t>
      </w:r>
      <w:r w:rsidR="006E0D5E" w:rsidRPr="006E0D5E">
        <w:rPr>
          <w:rFonts w:ascii="Times New Roman" w:hAnsi="Times New Roman"/>
          <w:sz w:val="24"/>
          <w:szCs w:val="24"/>
        </w:rPr>
        <w:t xml:space="preserve"> </w:t>
      </w:r>
      <w:r w:rsidR="001E3F37">
        <w:rPr>
          <w:rFonts w:ascii="Times New Roman" w:hAnsi="Times New Roman"/>
          <w:sz w:val="24"/>
          <w:szCs w:val="24"/>
        </w:rPr>
        <w:t xml:space="preserve">oriundas </w:t>
      </w:r>
      <w:r w:rsidR="006E0D5E" w:rsidRPr="006E0D5E">
        <w:rPr>
          <w:rFonts w:ascii="Times New Roman" w:hAnsi="Times New Roman"/>
          <w:sz w:val="24"/>
          <w:szCs w:val="24"/>
        </w:rPr>
        <w:t>da interação em processo</w:t>
      </w:r>
      <w:r w:rsidR="001E3F37">
        <w:rPr>
          <w:rFonts w:ascii="Times New Roman" w:hAnsi="Times New Roman"/>
          <w:sz w:val="24"/>
          <w:szCs w:val="24"/>
        </w:rPr>
        <w:t>, surgindo assim uma rede de projetos que a princípio não possuem conexões mais ramificadas, mas cujo resultado da interação bilateral (empresa – universidade) leva ao surgimento de uma rede mais densa de interações</w:t>
      </w:r>
      <w:r w:rsidR="006E0D5E" w:rsidRPr="006E0D5E">
        <w:rPr>
          <w:rFonts w:ascii="Times New Roman" w:hAnsi="Times New Roman"/>
          <w:sz w:val="24"/>
          <w:szCs w:val="24"/>
        </w:rPr>
        <w:t>.</w:t>
      </w:r>
    </w:p>
    <w:p w:rsidR="000F3FDC" w:rsidRPr="00192AE1" w:rsidRDefault="000F3FDC" w:rsidP="00B348BB">
      <w:pPr>
        <w:ind w:firstLine="708"/>
        <w:jc w:val="both"/>
        <w:rPr>
          <w:rFonts w:ascii="Times New Roman" w:hAnsi="Times New Roman"/>
          <w:sz w:val="24"/>
          <w:szCs w:val="24"/>
        </w:rPr>
      </w:pPr>
      <w:r w:rsidRPr="00192AE1">
        <w:rPr>
          <w:rFonts w:ascii="Times New Roman" w:hAnsi="Times New Roman"/>
          <w:sz w:val="24"/>
          <w:szCs w:val="24"/>
        </w:rPr>
        <w:t>Geralmente, as redes de colaboração são formadas para otimizar a alocação de recursos entre os participantes com o propósito de ser uma alternativa positiva para impulsionar o desempenho inovador das</w:t>
      </w:r>
      <w:r w:rsidRPr="00B348BB">
        <w:rPr>
          <w:rFonts w:ascii="Times New Roman" w:hAnsi="Times New Roman"/>
        </w:rPr>
        <w:t xml:space="preserve"> </w:t>
      </w:r>
      <w:r w:rsidRPr="00192AE1">
        <w:rPr>
          <w:rFonts w:ascii="Times New Roman" w:hAnsi="Times New Roman"/>
          <w:sz w:val="24"/>
          <w:szCs w:val="24"/>
        </w:rPr>
        <w:t>empresas e do país. Porém, o estágio de desenvolvimento delas no Brasil ainda se mostra um tanto frágil quando comparado aos sistemas de inov</w:t>
      </w:r>
      <w:r w:rsidR="00764CE6">
        <w:rPr>
          <w:rFonts w:ascii="Times New Roman" w:hAnsi="Times New Roman"/>
          <w:sz w:val="24"/>
          <w:szCs w:val="24"/>
        </w:rPr>
        <w:t xml:space="preserve">ação nacionais de outros países. </w:t>
      </w:r>
    </w:p>
    <w:p w:rsidR="006F4F21" w:rsidRPr="00192AE1" w:rsidRDefault="006F4F21" w:rsidP="006F4F21">
      <w:pPr>
        <w:ind w:firstLine="708"/>
        <w:jc w:val="both"/>
        <w:rPr>
          <w:rFonts w:ascii="Times New Roman" w:hAnsi="Times New Roman"/>
          <w:sz w:val="24"/>
          <w:szCs w:val="24"/>
        </w:rPr>
      </w:pPr>
      <w:r w:rsidRPr="00192AE1">
        <w:rPr>
          <w:rFonts w:ascii="Times New Roman" w:hAnsi="Times New Roman"/>
          <w:sz w:val="24"/>
          <w:szCs w:val="24"/>
        </w:rPr>
        <w:t xml:space="preserve">Tais tópicos são centrais para a decisão estratégica do tipo de cooperação adotada. Para elucidar as implicações teóricas da relação entre empresas e universidades, as seções subsequentes proporcionam </w:t>
      </w:r>
      <w:r w:rsidR="001E3F37">
        <w:rPr>
          <w:rFonts w:ascii="Times New Roman" w:hAnsi="Times New Roman"/>
          <w:sz w:val="24"/>
          <w:szCs w:val="24"/>
        </w:rPr>
        <w:t xml:space="preserve">reflexão dos temas </w:t>
      </w:r>
      <w:r w:rsidRPr="00192AE1">
        <w:rPr>
          <w:rFonts w:ascii="Times New Roman" w:hAnsi="Times New Roman"/>
          <w:sz w:val="24"/>
          <w:szCs w:val="24"/>
        </w:rPr>
        <w:t xml:space="preserve">aqui apresentados, </w:t>
      </w:r>
      <w:r w:rsidR="001E3F37">
        <w:rPr>
          <w:rFonts w:ascii="Times New Roman" w:hAnsi="Times New Roman"/>
          <w:sz w:val="24"/>
          <w:szCs w:val="24"/>
        </w:rPr>
        <w:t>a partir da base de dados obtida neste estudo</w:t>
      </w:r>
      <w:r w:rsidRPr="00192AE1">
        <w:rPr>
          <w:rFonts w:ascii="Times New Roman" w:hAnsi="Times New Roman"/>
          <w:sz w:val="24"/>
          <w:szCs w:val="24"/>
        </w:rPr>
        <w:t>.</w:t>
      </w:r>
    </w:p>
    <w:p w:rsidR="00C14B39" w:rsidRPr="00192AE1" w:rsidRDefault="00C14B39" w:rsidP="006C3302">
      <w:pPr>
        <w:rPr>
          <w:rFonts w:ascii="Times New Roman" w:hAnsi="Times New Roman"/>
          <w:b/>
          <w:sz w:val="24"/>
          <w:szCs w:val="24"/>
        </w:rPr>
      </w:pPr>
    </w:p>
    <w:p w:rsidR="009B1F2D" w:rsidRPr="00611150" w:rsidRDefault="007F388F" w:rsidP="001E3F37">
      <w:pPr>
        <w:pStyle w:val="PargrafodaLista"/>
        <w:numPr>
          <w:ilvl w:val="0"/>
          <w:numId w:val="24"/>
        </w:numPr>
        <w:ind w:firstLine="708"/>
        <w:jc w:val="both"/>
        <w:rPr>
          <w:rFonts w:ascii="Times New Roman" w:hAnsi="Times New Roman"/>
          <w:sz w:val="24"/>
          <w:szCs w:val="24"/>
        </w:rPr>
      </w:pPr>
      <w:r w:rsidRPr="009B1F2D">
        <w:rPr>
          <w:rFonts w:ascii="Times New Roman" w:hAnsi="Times New Roman"/>
          <w:b/>
          <w:sz w:val="24"/>
          <w:szCs w:val="24"/>
        </w:rPr>
        <w:t xml:space="preserve">Fonte de Dados e Estatísticas Descritivas </w:t>
      </w:r>
    </w:p>
    <w:p w:rsidR="00611150" w:rsidRPr="009B1F2D" w:rsidRDefault="00611150" w:rsidP="00611150">
      <w:pPr>
        <w:pStyle w:val="PargrafodaLista"/>
        <w:ind w:left="1068"/>
        <w:jc w:val="both"/>
        <w:rPr>
          <w:rFonts w:ascii="Times New Roman" w:hAnsi="Times New Roman"/>
          <w:sz w:val="24"/>
          <w:szCs w:val="24"/>
        </w:rPr>
      </w:pPr>
    </w:p>
    <w:p w:rsidR="009B1F2D" w:rsidRDefault="007F388F" w:rsidP="009B1F2D">
      <w:pPr>
        <w:ind w:firstLine="708"/>
        <w:jc w:val="both"/>
        <w:rPr>
          <w:rFonts w:ascii="Times New Roman" w:hAnsi="Times New Roman"/>
          <w:sz w:val="24"/>
          <w:szCs w:val="24"/>
        </w:rPr>
      </w:pPr>
      <w:r w:rsidRPr="009B1F2D">
        <w:rPr>
          <w:rFonts w:ascii="Times New Roman" w:hAnsi="Times New Roman"/>
          <w:sz w:val="24"/>
          <w:szCs w:val="24"/>
        </w:rPr>
        <w:t>As informações utilizadas nesse trabalho são provenientes de</w:t>
      </w:r>
      <w:r w:rsidR="001E3F37" w:rsidRPr="009B1F2D">
        <w:rPr>
          <w:rFonts w:ascii="Times New Roman" w:hAnsi="Times New Roman"/>
          <w:sz w:val="24"/>
          <w:szCs w:val="24"/>
        </w:rPr>
        <w:t xml:space="preserve"> um</w:t>
      </w:r>
      <w:r w:rsidRPr="009B1F2D">
        <w:rPr>
          <w:rFonts w:ascii="Times New Roman" w:hAnsi="Times New Roman"/>
          <w:sz w:val="24"/>
          <w:szCs w:val="24"/>
        </w:rPr>
        <w:t xml:space="preserve"> </w:t>
      </w:r>
      <w:proofErr w:type="spellStart"/>
      <w:r w:rsidR="001E3F37" w:rsidRPr="009B1F2D">
        <w:rPr>
          <w:rFonts w:ascii="Times New Roman" w:hAnsi="Times New Roman"/>
          <w:i/>
          <w:sz w:val="24"/>
          <w:szCs w:val="24"/>
        </w:rPr>
        <w:t>survey</w:t>
      </w:r>
      <w:proofErr w:type="spellEnd"/>
      <w:r w:rsidR="001E3F37" w:rsidRPr="009B1F2D">
        <w:rPr>
          <w:rFonts w:ascii="Times New Roman" w:hAnsi="Times New Roman"/>
          <w:sz w:val="24"/>
          <w:szCs w:val="24"/>
        </w:rPr>
        <w:t xml:space="preserve"> </w:t>
      </w:r>
      <w:r w:rsidRPr="009B1F2D">
        <w:rPr>
          <w:rFonts w:ascii="Times New Roman" w:hAnsi="Times New Roman"/>
          <w:sz w:val="24"/>
          <w:szCs w:val="24"/>
        </w:rPr>
        <w:t xml:space="preserve">para empresas e </w:t>
      </w:r>
      <w:r w:rsidR="001E3F37" w:rsidRPr="009B1F2D">
        <w:rPr>
          <w:rFonts w:ascii="Times New Roman" w:hAnsi="Times New Roman"/>
          <w:sz w:val="24"/>
          <w:szCs w:val="24"/>
        </w:rPr>
        <w:t xml:space="preserve">outro para </w:t>
      </w:r>
      <w:r w:rsidRPr="009B1F2D">
        <w:rPr>
          <w:rFonts w:ascii="Times New Roman" w:hAnsi="Times New Roman"/>
          <w:sz w:val="24"/>
          <w:szCs w:val="24"/>
        </w:rPr>
        <w:t>GPs identificados a partir do Censo de 2004 do Diretório de Grupos de Pesquisa do CNPq (Conselho</w:t>
      </w:r>
    </w:p>
    <w:p w:rsidR="001E3F37" w:rsidRPr="009B1F2D" w:rsidRDefault="007F388F" w:rsidP="009B1F2D">
      <w:pPr>
        <w:jc w:val="both"/>
        <w:rPr>
          <w:rFonts w:ascii="Times New Roman" w:hAnsi="Times New Roman"/>
          <w:sz w:val="24"/>
          <w:szCs w:val="24"/>
        </w:rPr>
      </w:pPr>
      <w:r w:rsidRPr="009B1F2D">
        <w:rPr>
          <w:rFonts w:ascii="Times New Roman" w:hAnsi="Times New Roman"/>
          <w:sz w:val="24"/>
          <w:szCs w:val="24"/>
        </w:rPr>
        <w:t>Nacional de Desenvolvimento Científico e Tecnológico)</w:t>
      </w:r>
      <w:r w:rsidRPr="00192AE1">
        <w:rPr>
          <w:rStyle w:val="Refdenotaderodap"/>
          <w:rFonts w:ascii="Times New Roman" w:hAnsi="Times New Roman"/>
          <w:sz w:val="24"/>
          <w:szCs w:val="24"/>
        </w:rPr>
        <w:footnoteReference w:id="1"/>
      </w:r>
      <w:r w:rsidRPr="009B1F2D">
        <w:rPr>
          <w:rFonts w:ascii="Times New Roman" w:hAnsi="Times New Roman"/>
          <w:sz w:val="24"/>
          <w:szCs w:val="24"/>
        </w:rPr>
        <w:t xml:space="preserve">.  </w:t>
      </w:r>
    </w:p>
    <w:p w:rsidR="007F388F" w:rsidRPr="00192AE1" w:rsidRDefault="007F388F" w:rsidP="001E3F37">
      <w:pPr>
        <w:ind w:firstLine="708"/>
        <w:jc w:val="both"/>
        <w:rPr>
          <w:rFonts w:ascii="Times New Roman" w:hAnsi="Times New Roman"/>
          <w:sz w:val="24"/>
          <w:szCs w:val="24"/>
        </w:rPr>
      </w:pPr>
      <w:r w:rsidRPr="00192AE1">
        <w:rPr>
          <w:rFonts w:ascii="Times New Roman" w:hAnsi="Times New Roman"/>
          <w:sz w:val="24"/>
          <w:szCs w:val="24"/>
        </w:rPr>
        <w:lastRenderedPageBreak/>
        <w:t xml:space="preserve">Dada a </w:t>
      </w:r>
      <w:proofErr w:type="spellStart"/>
      <w:r w:rsidRPr="00192AE1">
        <w:rPr>
          <w:rFonts w:ascii="Times New Roman" w:hAnsi="Times New Roman"/>
          <w:sz w:val="24"/>
          <w:szCs w:val="24"/>
        </w:rPr>
        <w:t>descompatibilização</w:t>
      </w:r>
      <w:proofErr w:type="spellEnd"/>
      <w:r w:rsidRPr="00192AE1">
        <w:rPr>
          <w:rFonts w:ascii="Times New Roman" w:hAnsi="Times New Roman"/>
          <w:sz w:val="24"/>
          <w:szCs w:val="24"/>
        </w:rPr>
        <w:t xml:space="preserve"> nas taxas de resposta dos questionários e sendo o objetivo analisar prioritariamente o “</w:t>
      </w:r>
      <w:proofErr w:type="spellStart"/>
      <w:r w:rsidRPr="001E3F37">
        <w:rPr>
          <w:rFonts w:ascii="Times New Roman" w:hAnsi="Times New Roman"/>
          <w:i/>
          <w:sz w:val="24"/>
          <w:szCs w:val="24"/>
        </w:rPr>
        <w:t>matching</w:t>
      </w:r>
      <w:proofErr w:type="spellEnd"/>
      <w:r w:rsidRPr="001E3F37">
        <w:rPr>
          <w:rFonts w:ascii="Times New Roman" w:hAnsi="Times New Roman"/>
          <w:i/>
          <w:sz w:val="24"/>
          <w:szCs w:val="24"/>
        </w:rPr>
        <w:t>”</w:t>
      </w:r>
      <w:r w:rsidRPr="00192AE1">
        <w:rPr>
          <w:rFonts w:ascii="Times New Roman" w:hAnsi="Times New Roman"/>
          <w:sz w:val="24"/>
          <w:szCs w:val="24"/>
        </w:rPr>
        <w:t xml:space="preserve"> entre empresas e os GPs, a amostra desta pesquisa se constitui das empresas e </w:t>
      </w:r>
      <w:r w:rsidR="00AD511C">
        <w:rPr>
          <w:rFonts w:ascii="Times New Roman" w:hAnsi="Times New Roman"/>
          <w:sz w:val="24"/>
          <w:szCs w:val="24"/>
        </w:rPr>
        <w:t>GPs</w:t>
      </w:r>
      <w:r w:rsidRPr="00192AE1">
        <w:rPr>
          <w:rFonts w:ascii="Times New Roman" w:hAnsi="Times New Roman"/>
          <w:sz w:val="24"/>
          <w:szCs w:val="24"/>
        </w:rPr>
        <w:t xml:space="preserve"> em que se verificou a existência de pareamento. Esse pareamento foi identificado a partir da declaração dos GPs sobre as empresas com as quais realizaram interações, o que levou à constituição de uma base de dados</w:t>
      </w:r>
      <w:r w:rsidR="00764CE6">
        <w:rPr>
          <w:rFonts w:ascii="Times New Roman" w:hAnsi="Times New Roman"/>
          <w:sz w:val="24"/>
          <w:szCs w:val="24"/>
        </w:rPr>
        <w:t xml:space="preserve"> </w:t>
      </w:r>
      <w:r w:rsidRPr="00192AE1">
        <w:rPr>
          <w:rFonts w:ascii="Times New Roman" w:hAnsi="Times New Roman"/>
          <w:sz w:val="24"/>
          <w:szCs w:val="24"/>
        </w:rPr>
        <w:t xml:space="preserve"> composta por informações de  290 GPs e 143 empresas</w:t>
      </w:r>
      <w:r w:rsidR="00764CE6">
        <w:rPr>
          <w:rFonts w:ascii="Times New Roman" w:hAnsi="Times New Roman"/>
          <w:sz w:val="24"/>
          <w:szCs w:val="24"/>
        </w:rPr>
        <w:t xml:space="preserve"> </w:t>
      </w:r>
      <w:r w:rsidR="00764CE6" w:rsidRPr="00192AE1">
        <w:rPr>
          <w:rStyle w:val="Refdenotaderodap"/>
          <w:rFonts w:ascii="Times New Roman" w:hAnsi="Times New Roman"/>
          <w:sz w:val="24"/>
          <w:szCs w:val="24"/>
        </w:rPr>
        <w:footnoteReference w:id="2"/>
      </w:r>
      <w:r w:rsidRPr="00192AE1">
        <w:rPr>
          <w:rFonts w:ascii="Times New Roman" w:hAnsi="Times New Roman"/>
          <w:sz w:val="24"/>
          <w:szCs w:val="24"/>
        </w:rPr>
        <w:t xml:space="preserve">.  </w:t>
      </w:r>
    </w:p>
    <w:p w:rsidR="007F388F" w:rsidRPr="00192AE1" w:rsidRDefault="007F388F" w:rsidP="003C6A70">
      <w:pPr>
        <w:ind w:firstLine="708"/>
        <w:jc w:val="both"/>
        <w:rPr>
          <w:rFonts w:ascii="Times New Roman" w:hAnsi="Times New Roman"/>
          <w:sz w:val="24"/>
          <w:szCs w:val="24"/>
        </w:rPr>
      </w:pPr>
      <w:r w:rsidRPr="00192AE1">
        <w:rPr>
          <w:rFonts w:ascii="Times New Roman" w:hAnsi="Times New Roman"/>
          <w:sz w:val="24"/>
          <w:szCs w:val="24"/>
        </w:rPr>
        <w:t xml:space="preserve">O questionário das empresas </w:t>
      </w:r>
      <w:r w:rsidR="001E3F37">
        <w:rPr>
          <w:rFonts w:ascii="Times New Roman" w:hAnsi="Times New Roman"/>
          <w:sz w:val="24"/>
          <w:szCs w:val="24"/>
        </w:rPr>
        <w:t>identifica na primeira parte as</w:t>
      </w:r>
      <w:r w:rsidRPr="00192AE1">
        <w:rPr>
          <w:rFonts w:ascii="Times New Roman" w:hAnsi="Times New Roman"/>
          <w:sz w:val="24"/>
          <w:szCs w:val="24"/>
        </w:rPr>
        <w:t xml:space="preserve"> características observáveis da empresa,</w:t>
      </w:r>
      <w:r w:rsidR="001E3F37">
        <w:rPr>
          <w:rFonts w:ascii="Times New Roman" w:hAnsi="Times New Roman"/>
          <w:sz w:val="24"/>
          <w:szCs w:val="24"/>
        </w:rPr>
        <w:t xml:space="preserve"> e em seguida mapeia as informações sobre as </w:t>
      </w:r>
      <w:r w:rsidRPr="00192AE1">
        <w:rPr>
          <w:rFonts w:ascii="Times New Roman" w:hAnsi="Times New Roman"/>
          <w:sz w:val="24"/>
          <w:szCs w:val="24"/>
        </w:rPr>
        <w:t xml:space="preserve">atividades </w:t>
      </w:r>
      <w:proofErr w:type="spellStart"/>
      <w:r w:rsidRPr="00192AE1">
        <w:rPr>
          <w:rFonts w:ascii="Times New Roman" w:hAnsi="Times New Roman"/>
          <w:sz w:val="24"/>
          <w:szCs w:val="24"/>
        </w:rPr>
        <w:t>inovativas</w:t>
      </w:r>
      <w:proofErr w:type="spellEnd"/>
      <w:r w:rsidRPr="00192AE1">
        <w:rPr>
          <w:rFonts w:ascii="Times New Roman" w:hAnsi="Times New Roman"/>
          <w:sz w:val="24"/>
          <w:szCs w:val="24"/>
        </w:rPr>
        <w:t xml:space="preserve"> e de pesquisa e desenvolvimento (P&amp;D), </w:t>
      </w:r>
      <w:r w:rsidR="00A96CDA">
        <w:rPr>
          <w:rFonts w:ascii="Times New Roman" w:hAnsi="Times New Roman"/>
          <w:sz w:val="24"/>
          <w:szCs w:val="24"/>
        </w:rPr>
        <w:t xml:space="preserve">as </w:t>
      </w:r>
      <w:r w:rsidRPr="00192AE1">
        <w:rPr>
          <w:rFonts w:ascii="Times New Roman" w:hAnsi="Times New Roman"/>
          <w:sz w:val="24"/>
          <w:szCs w:val="24"/>
        </w:rPr>
        <w:t xml:space="preserve">fontes de informação e conhecimento, </w:t>
      </w:r>
      <w:r w:rsidR="00A96CDA">
        <w:rPr>
          <w:rFonts w:ascii="Times New Roman" w:hAnsi="Times New Roman"/>
          <w:sz w:val="24"/>
          <w:szCs w:val="24"/>
        </w:rPr>
        <w:t xml:space="preserve">as </w:t>
      </w:r>
      <w:r w:rsidRPr="00192AE1">
        <w:rPr>
          <w:rFonts w:ascii="Times New Roman" w:hAnsi="Times New Roman"/>
          <w:sz w:val="24"/>
          <w:szCs w:val="24"/>
        </w:rPr>
        <w:t>atividades de colaboração com universidades e institutos de pesquisa</w:t>
      </w:r>
      <w:r w:rsidR="00764CE6">
        <w:rPr>
          <w:rFonts w:ascii="Times New Roman" w:hAnsi="Times New Roman"/>
          <w:sz w:val="24"/>
          <w:szCs w:val="24"/>
        </w:rPr>
        <w:t xml:space="preserve"> </w:t>
      </w:r>
      <w:r w:rsidRPr="00192AE1">
        <w:rPr>
          <w:rStyle w:val="Refdenotaderodap"/>
          <w:rFonts w:ascii="Times New Roman" w:hAnsi="Times New Roman"/>
          <w:sz w:val="24"/>
          <w:szCs w:val="24"/>
        </w:rPr>
        <w:footnoteReference w:id="3"/>
      </w:r>
      <w:r w:rsidRPr="00192AE1">
        <w:rPr>
          <w:rFonts w:ascii="Times New Roman" w:hAnsi="Times New Roman"/>
          <w:sz w:val="24"/>
          <w:szCs w:val="24"/>
        </w:rPr>
        <w:t>.  Já o questionário para universidades é formado por três blocos</w:t>
      </w:r>
      <w:r w:rsidR="00764CE6">
        <w:rPr>
          <w:rFonts w:ascii="Times New Roman" w:hAnsi="Times New Roman"/>
          <w:sz w:val="24"/>
          <w:szCs w:val="24"/>
        </w:rPr>
        <w:t>,</w:t>
      </w:r>
      <w:r w:rsidRPr="00192AE1">
        <w:rPr>
          <w:rFonts w:ascii="Times New Roman" w:hAnsi="Times New Roman"/>
          <w:sz w:val="24"/>
          <w:szCs w:val="24"/>
        </w:rPr>
        <w:t xml:space="preserve"> em que se parte da identificação dos grupos</w:t>
      </w:r>
      <w:r w:rsidR="00A96CDA">
        <w:rPr>
          <w:rFonts w:ascii="Times New Roman" w:hAnsi="Times New Roman"/>
          <w:sz w:val="24"/>
          <w:szCs w:val="24"/>
        </w:rPr>
        <w:t xml:space="preserve">, para em seguida se </w:t>
      </w:r>
      <w:r w:rsidRPr="00192AE1">
        <w:rPr>
          <w:rFonts w:ascii="Times New Roman" w:hAnsi="Times New Roman"/>
          <w:sz w:val="24"/>
          <w:szCs w:val="24"/>
        </w:rPr>
        <w:t>concentra</w:t>
      </w:r>
      <w:r w:rsidR="00A96CDA">
        <w:rPr>
          <w:rFonts w:ascii="Times New Roman" w:hAnsi="Times New Roman"/>
          <w:sz w:val="24"/>
          <w:szCs w:val="24"/>
        </w:rPr>
        <w:t xml:space="preserve">r </w:t>
      </w:r>
      <w:r w:rsidRPr="00192AE1">
        <w:rPr>
          <w:rFonts w:ascii="Times New Roman" w:hAnsi="Times New Roman"/>
          <w:sz w:val="24"/>
          <w:szCs w:val="24"/>
        </w:rPr>
        <w:t xml:space="preserve">no entendimento das interações com as empresas, oferecendo informações sobre os tipos de relacionamento, resultados e benefícios das colaborações, dificuldades da iniciativa e fontes de financiamento dos projetos. </w:t>
      </w:r>
      <w:r w:rsidR="00A96CDA">
        <w:rPr>
          <w:rFonts w:ascii="Times New Roman" w:hAnsi="Times New Roman"/>
          <w:sz w:val="24"/>
          <w:szCs w:val="24"/>
        </w:rPr>
        <w:t xml:space="preserve">O último bloco levanta os </w:t>
      </w:r>
      <w:r w:rsidRPr="00192AE1">
        <w:rPr>
          <w:rFonts w:ascii="Times New Roman" w:hAnsi="Times New Roman"/>
          <w:sz w:val="24"/>
          <w:szCs w:val="24"/>
        </w:rPr>
        <w:t>dados do grupo</w:t>
      </w:r>
      <w:r w:rsidR="00A96CDA">
        <w:rPr>
          <w:rFonts w:ascii="Times New Roman" w:hAnsi="Times New Roman"/>
          <w:sz w:val="24"/>
          <w:szCs w:val="24"/>
        </w:rPr>
        <w:t xml:space="preserve">, </w:t>
      </w:r>
      <w:r w:rsidRPr="00192AE1">
        <w:rPr>
          <w:rFonts w:ascii="Times New Roman" w:hAnsi="Times New Roman"/>
          <w:sz w:val="24"/>
          <w:szCs w:val="24"/>
        </w:rPr>
        <w:t xml:space="preserve">características do líder e do grupo </w:t>
      </w:r>
      <w:r w:rsidR="00A96CDA">
        <w:rPr>
          <w:rFonts w:ascii="Times New Roman" w:hAnsi="Times New Roman"/>
          <w:sz w:val="24"/>
          <w:szCs w:val="24"/>
        </w:rPr>
        <w:t xml:space="preserve">e seus resultados (número de </w:t>
      </w:r>
      <w:r w:rsidRPr="00192AE1">
        <w:rPr>
          <w:rFonts w:ascii="Times New Roman" w:hAnsi="Times New Roman"/>
          <w:sz w:val="24"/>
          <w:szCs w:val="24"/>
        </w:rPr>
        <w:t>patentes e de publicações</w:t>
      </w:r>
      <w:r w:rsidR="00A96CDA">
        <w:rPr>
          <w:rFonts w:ascii="Times New Roman" w:hAnsi="Times New Roman"/>
          <w:sz w:val="24"/>
          <w:szCs w:val="24"/>
        </w:rPr>
        <w:t>)</w:t>
      </w:r>
      <w:r w:rsidRPr="00192AE1">
        <w:rPr>
          <w:rFonts w:ascii="Times New Roman" w:hAnsi="Times New Roman"/>
          <w:sz w:val="24"/>
          <w:szCs w:val="24"/>
        </w:rPr>
        <w:t>.</w:t>
      </w:r>
    </w:p>
    <w:p w:rsidR="007F388F" w:rsidRPr="00192AE1" w:rsidRDefault="007F388F" w:rsidP="003C6A70">
      <w:pPr>
        <w:ind w:firstLine="708"/>
        <w:jc w:val="both"/>
        <w:rPr>
          <w:rFonts w:ascii="Times New Roman" w:hAnsi="Times New Roman"/>
          <w:sz w:val="24"/>
          <w:szCs w:val="24"/>
        </w:rPr>
      </w:pPr>
      <w:r w:rsidRPr="00192AE1">
        <w:rPr>
          <w:rFonts w:ascii="Times New Roman" w:hAnsi="Times New Roman"/>
          <w:sz w:val="24"/>
          <w:szCs w:val="24"/>
        </w:rPr>
        <w:t>Conforme discriminado na tabela 1, 56,7% das empresas e 53,8% do total dos GPs constantes na amostra estão localizados na região Sudeste</w:t>
      </w:r>
      <w:r w:rsidRPr="00192AE1">
        <w:rPr>
          <w:rStyle w:val="Refdenotaderodap"/>
          <w:rFonts w:ascii="Times New Roman" w:hAnsi="Times New Roman"/>
          <w:sz w:val="24"/>
          <w:szCs w:val="24"/>
        </w:rPr>
        <w:footnoteReference w:id="4"/>
      </w:r>
      <w:r w:rsidRPr="00192AE1">
        <w:rPr>
          <w:rFonts w:ascii="Times New Roman" w:hAnsi="Times New Roman"/>
          <w:sz w:val="24"/>
          <w:szCs w:val="24"/>
        </w:rPr>
        <w:t>.  Entre estas empresas há forte concentração dos estados de São Paulo (25,2%) e Minas Gerais (27,3%), enquanto</w:t>
      </w:r>
      <w:r w:rsidR="00A96CDA">
        <w:rPr>
          <w:rFonts w:ascii="Times New Roman" w:hAnsi="Times New Roman"/>
          <w:sz w:val="24"/>
          <w:szCs w:val="24"/>
        </w:rPr>
        <w:t xml:space="preserve"> que o mesmo ocorre para os GPs</w:t>
      </w:r>
      <w:r w:rsidRPr="00192AE1">
        <w:rPr>
          <w:rFonts w:ascii="Times New Roman" w:hAnsi="Times New Roman"/>
          <w:sz w:val="24"/>
          <w:szCs w:val="24"/>
        </w:rPr>
        <w:t xml:space="preserve">, em que a participação desses estados é de, respectivamente,  19,7% e 27,9% no total do GPs. </w:t>
      </w:r>
    </w:p>
    <w:p w:rsidR="007F388F" w:rsidRPr="00B348BB" w:rsidRDefault="007F388F" w:rsidP="006C3302">
      <w:pPr>
        <w:jc w:val="center"/>
        <w:rPr>
          <w:rFonts w:ascii="Times New Roman" w:hAnsi="Times New Roman"/>
        </w:rPr>
      </w:pPr>
      <w:r w:rsidRPr="00B348BB">
        <w:rPr>
          <w:rFonts w:ascii="Times New Roman" w:hAnsi="Times New Roman"/>
        </w:rPr>
        <w:t>Tabela 1 – Localização das empresas e grupos de pesquisa que cooperam</w:t>
      </w:r>
      <w:r w:rsidR="00C26964">
        <w:rPr>
          <w:rFonts w:ascii="Times New Roman" w:hAnsi="Times New Roman"/>
        </w:rPr>
        <w:t>.</w:t>
      </w:r>
    </w:p>
    <w:tbl>
      <w:tblPr>
        <w:tblStyle w:val="Tabelacomgrade"/>
        <w:tblW w:w="0" w:type="auto"/>
        <w:jc w:val="center"/>
        <w:tblLook w:val="04A0" w:firstRow="1" w:lastRow="0" w:firstColumn="1" w:lastColumn="0" w:noHBand="0" w:noVBand="1"/>
      </w:tblPr>
      <w:tblGrid>
        <w:gridCol w:w="3356"/>
        <w:gridCol w:w="3636"/>
      </w:tblGrid>
      <w:tr w:rsidR="007F388F" w:rsidRPr="00B348BB" w:rsidTr="007800D2">
        <w:trPr>
          <w:trHeight w:val="445"/>
          <w:jc w:val="center"/>
        </w:trPr>
        <w:tc>
          <w:tcPr>
            <w:tcW w:w="0" w:type="auto"/>
            <w:vAlign w:val="center"/>
          </w:tcPr>
          <w:tbl>
            <w:tblPr>
              <w:tblW w:w="3140" w:type="dxa"/>
              <w:jc w:val="center"/>
              <w:tblCellMar>
                <w:left w:w="70" w:type="dxa"/>
                <w:right w:w="70" w:type="dxa"/>
              </w:tblCellMar>
              <w:tblLook w:val="04A0" w:firstRow="1" w:lastRow="0" w:firstColumn="1" w:lastColumn="0" w:noHBand="0" w:noVBand="1"/>
            </w:tblPr>
            <w:tblGrid>
              <w:gridCol w:w="960"/>
              <w:gridCol w:w="1012"/>
              <w:gridCol w:w="1168"/>
            </w:tblGrid>
            <w:tr w:rsidR="007F388F" w:rsidRPr="00B348BB" w:rsidTr="00CE7A83">
              <w:trPr>
                <w:trHeight w:hRule="exact" w:val="227"/>
                <w:jc w:val="center"/>
              </w:trPr>
              <w:tc>
                <w:tcPr>
                  <w:tcW w:w="960" w:type="dxa"/>
                  <w:vMerge w:val="restart"/>
                  <w:tcBorders>
                    <w:top w:val="single" w:sz="4" w:space="0" w:color="auto"/>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p>
              </w:tc>
              <w:tc>
                <w:tcPr>
                  <w:tcW w:w="2180" w:type="dxa"/>
                  <w:gridSpan w:val="2"/>
                  <w:tcBorders>
                    <w:top w:val="single" w:sz="4" w:space="0" w:color="auto"/>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Empresas</w:t>
                  </w:r>
                </w:p>
              </w:tc>
            </w:tr>
            <w:tr w:rsidR="007F388F" w:rsidRPr="00B348BB" w:rsidTr="00CE7A83">
              <w:trPr>
                <w:trHeight w:hRule="exact" w:val="227"/>
                <w:jc w:val="center"/>
              </w:trPr>
              <w:tc>
                <w:tcPr>
                  <w:tcW w:w="960" w:type="dxa"/>
                  <w:vMerge/>
                  <w:tcBorders>
                    <w:top w:val="single" w:sz="4" w:space="0" w:color="auto"/>
                    <w:bottom w:val="single" w:sz="4" w:space="0" w:color="auto"/>
                  </w:tcBorders>
                  <w:vAlign w:val="center"/>
                  <w:hideMark/>
                </w:tcPr>
                <w:p w:rsidR="007F388F" w:rsidRPr="00B348BB" w:rsidRDefault="007F388F" w:rsidP="006C3302">
                  <w:pPr>
                    <w:jc w:val="center"/>
                    <w:rPr>
                      <w:rFonts w:ascii="Times New Roman" w:hAnsi="Times New Roman"/>
                      <w:color w:val="000000"/>
                      <w:sz w:val="20"/>
                      <w:szCs w:val="20"/>
                      <w:lang w:eastAsia="pt-BR"/>
                    </w:rPr>
                  </w:pPr>
                </w:p>
              </w:tc>
              <w:tc>
                <w:tcPr>
                  <w:tcW w:w="1012"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N</w:t>
                  </w:r>
                </w:p>
              </w:tc>
              <w:tc>
                <w:tcPr>
                  <w:tcW w:w="1168"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r>
            <w:tr w:rsidR="007F388F" w:rsidRPr="00B348BB" w:rsidTr="00CE7A83">
              <w:trPr>
                <w:trHeight w:hRule="exact" w:val="227"/>
                <w:jc w:val="center"/>
              </w:trPr>
              <w:tc>
                <w:tcPr>
                  <w:tcW w:w="96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MG</w:t>
                  </w:r>
                </w:p>
              </w:tc>
              <w:tc>
                <w:tcPr>
                  <w:tcW w:w="1012"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39</w:t>
                  </w:r>
                </w:p>
              </w:tc>
              <w:tc>
                <w:tcPr>
                  <w:tcW w:w="1168"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27.3</w:t>
                  </w:r>
                </w:p>
              </w:tc>
            </w:tr>
            <w:tr w:rsidR="007F388F" w:rsidRPr="00B348BB" w:rsidTr="00CE7A83">
              <w:trPr>
                <w:trHeight w:hRule="exact" w:val="227"/>
                <w:jc w:val="center"/>
              </w:trPr>
              <w:tc>
                <w:tcPr>
                  <w:tcW w:w="96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SP</w:t>
                  </w:r>
                </w:p>
              </w:tc>
              <w:tc>
                <w:tcPr>
                  <w:tcW w:w="1012"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36</w:t>
                  </w:r>
                </w:p>
              </w:tc>
              <w:tc>
                <w:tcPr>
                  <w:tcW w:w="1168"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25.2</w:t>
                  </w:r>
                </w:p>
              </w:tc>
            </w:tr>
            <w:tr w:rsidR="007F388F" w:rsidRPr="00B348BB" w:rsidTr="00CE7A83">
              <w:trPr>
                <w:trHeight w:hRule="exact" w:val="227"/>
                <w:jc w:val="center"/>
              </w:trPr>
              <w:tc>
                <w:tcPr>
                  <w:tcW w:w="96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RS</w:t>
                  </w:r>
                </w:p>
              </w:tc>
              <w:tc>
                <w:tcPr>
                  <w:tcW w:w="1012"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17</w:t>
                  </w:r>
                </w:p>
              </w:tc>
              <w:tc>
                <w:tcPr>
                  <w:tcW w:w="1168"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11.9</w:t>
                  </w:r>
                </w:p>
              </w:tc>
            </w:tr>
            <w:tr w:rsidR="007F388F" w:rsidRPr="00B348BB" w:rsidTr="00CE7A83">
              <w:trPr>
                <w:trHeight w:hRule="exact" w:val="227"/>
                <w:jc w:val="center"/>
              </w:trPr>
              <w:tc>
                <w:tcPr>
                  <w:tcW w:w="96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SC</w:t>
                  </w:r>
                </w:p>
              </w:tc>
              <w:tc>
                <w:tcPr>
                  <w:tcW w:w="1012"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9</w:t>
                  </w:r>
                </w:p>
              </w:tc>
              <w:tc>
                <w:tcPr>
                  <w:tcW w:w="1168"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6.3</w:t>
                  </w:r>
                </w:p>
              </w:tc>
            </w:tr>
            <w:tr w:rsidR="007F388F" w:rsidRPr="00B348BB" w:rsidTr="00CE7A83">
              <w:trPr>
                <w:trHeight w:hRule="exact" w:val="227"/>
                <w:jc w:val="center"/>
              </w:trPr>
              <w:tc>
                <w:tcPr>
                  <w:tcW w:w="96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PR</w:t>
                  </w:r>
                </w:p>
              </w:tc>
              <w:tc>
                <w:tcPr>
                  <w:tcW w:w="1012"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w:t>
                  </w:r>
                </w:p>
              </w:tc>
              <w:tc>
                <w:tcPr>
                  <w:tcW w:w="1168"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4.9</w:t>
                  </w:r>
                </w:p>
              </w:tc>
            </w:tr>
            <w:tr w:rsidR="007F388F" w:rsidRPr="00B348BB" w:rsidTr="00CE7A83">
              <w:trPr>
                <w:trHeight w:hRule="exact" w:val="227"/>
                <w:jc w:val="center"/>
              </w:trPr>
              <w:tc>
                <w:tcPr>
                  <w:tcW w:w="96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RJ</w:t>
                  </w:r>
                </w:p>
              </w:tc>
              <w:tc>
                <w:tcPr>
                  <w:tcW w:w="1012"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w:t>
                  </w:r>
                </w:p>
              </w:tc>
              <w:tc>
                <w:tcPr>
                  <w:tcW w:w="1168"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4.2</w:t>
                  </w:r>
                </w:p>
              </w:tc>
            </w:tr>
            <w:tr w:rsidR="007F388F" w:rsidRPr="00B348BB" w:rsidTr="00CE7A83">
              <w:trPr>
                <w:trHeight w:hRule="exact" w:val="227"/>
                <w:jc w:val="center"/>
              </w:trPr>
              <w:tc>
                <w:tcPr>
                  <w:tcW w:w="96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Outros</w:t>
                  </w:r>
                </w:p>
              </w:tc>
              <w:tc>
                <w:tcPr>
                  <w:tcW w:w="1012"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29</w:t>
                  </w:r>
                </w:p>
              </w:tc>
              <w:tc>
                <w:tcPr>
                  <w:tcW w:w="1168"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20.3</w:t>
                  </w:r>
                </w:p>
              </w:tc>
            </w:tr>
            <w:tr w:rsidR="007F388F" w:rsidRPr="00B348BB" w:rsidTr="00CE7A83">
              <w:trPr>
                <w:trHeight w:hRule="exact" w:val="227"/>
                <w:jc w:val="center"/>
              </w:trPr>
              <w:tc>
                <w:tcPr>
                  <w:tcW w:w="96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Total</w:t>
                  </w:r>
                </w:p>
              </w:tc>
              <w:tc>
                <w:tcPr>
                  <w:tcW w:w="1012"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143</w:t>
                  </w:r>
                </w:p>
              </w:tc>
              <w:tc>
                <w:tcPr>
                  <w:tcW w:w="1168"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p>
              </w:tc>
            </w:tr>
          </w:tbl>
          <w:p w:rsidR="007F388F" w:rsidRPr="00B348BB" w:rsidRDefault="007F388F" w:rsidP="006C3302">
            <w:pPr>
              <w:jc w:val="center"/>
              <w:rPr>
                <w:rFonts w:ascii="Times New Roman" w:hAnsi="Times New Roman"/>
                <w:sz w:val="20"/>
                <w:szCs w:val="20"/>
              </w:rPr>
            </w:pPr>
          </w:p>
        </w:tc>
        <w:tc>
          <w:tcPr>
            <w:tcW w:w="0" w:type="auto"/>
            <w:vAlign w:val="center"/>
          </w:tcPr>
          <w:tbl>
            <w:tblPr>
              <w:tblW w:w="3420" w:type="dxa"/>
              <w:jc w:val="center"/>
              <w:tblCellMar>
                <w:left w:w="70" w:type="dxa"/>
                <w:right w:w="70" w:type="dxa"/>
              </w:tblCellMar>
              <w:tblLook w:val="04A0" w:firstRow="1" w:lastRow="0" w:firstColumn="1" w:lastColumn="0" w:noHBand="0" w:noVBand="1"/>
            </w:tblPr>
            <w:tblGrid>
              <w:gridCol w:w="980"/>
              <w:gridCol w:w="1133"/>
              <w:gridCol w:w="1307"/>
            </w:tblGrid>
            <w:tr w:rsidR="007F388F" w:rsidRPr="00B348BB" w:rsidTr="00CE7A83">
              <w:trPr>
                <w:trHeight w:hRule="exact" w:val="227"/>
                <w:jc w:val="center"/>
              </w:trPr>
              <w:tc>
                <w:tcPr>
                  <w:tcW w:w="980" w:type="dxa"/>
                  <w:vMerge w:val="restart"/>
                  <w:tcBorders>
                    <w:top w:val="single" w:sz="4" w:space="0" w:color="auto"/>
                    <w:bottom w:val="single" w:sz="4" w:space="0" w:color="auto"/>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p>
              </w:tc>
              <w:tc>
                <w:tcPr>
                  <w:tcW w:w="2440" w:type="dxa"/>
                  <w:gridSpan w:val="2"/>
                  <w:tcBorders>
                    <w:top w:val="single" w:sz="4" w:space="0" w:color="auto"/>
                    <w:bottom w:val="single" w:sz="4" w:space="0" w:color="auto"/>
                  </w:tcBorders>
                  <w:noWrap/>
                  <w:vAlign w:val="center"/>
                  <w:hideMark/>
                </w:tcPr>
                <w:p w:rsidR="007F388F" w:rsidRPr="00C26964" w:rsidRDefault="007F388F" w:rsidP="006C3302">
                  <w:pPr>
                    <w:jc w:val="center"/>
                    <w:rPr>
                      <w:rFonts w:ascii="Times New Roman" w:hAnsi="Times New Roman"/>
                      <w:color w:val="000000"/>
                      <w:sz w:val="20"/>
                      <w:szCs w:val="20"/>
                      <w:lang w:eastAsia="pt-BR"/>
                    </w:rPr>
                  </w:pPr>
                  <w:r w:rsidRPr="00C26964">
                    <w:rPr>
                      <w:rFonts w:ascii="Times New Roman" w:hAnsi="Times New Roman"/>
                      <w:color w:val="000000"/>
                      <w:sz w:val="20"/>
                      <w:szCs w:val="20"/>
                      <w:lang w:eastAsia="pt-BR"/>
                    </w:rPr>
                    <w:t>Grupos de Pesquisa</w:t>
                  </w:r>
                </w:p>
              </w:tc>
            </w:tr>
            <w:tr w:rsidR="007F388F" w:rsidRPr="00B348BB" w:rsidTr="00CE7A83">
              <w:trPr>
                <w:trHeight w:hRule="exact" w:val="227"/>
                <w:jc w:val="center"/>
              </w:trPr>
              <w:tc>
                <w:tcPr>
                  <w:tcW w:w="980" w:type="dxa"/>
                  <w:vMerge/>
                  <w:tcBorders>
                    <w:top w:val="single" w:sz="4" w:space="0" w:color="auto"/>
                    <w:bottom w:val="single" w:sz="4" w:space="0" w:color="auto"/>
                  </w:tcBorders>
                  <w:vAlign w:val="center"/>
                  <w:hideMark/>
                </w:tcPr>
                <w:p w:rsidR="007F388F" w:rsidRPr="00B348BB" w:rsidRDefault="007F388F" w:rsidP="006C3302">
                  <w:pPr>
                    <w:jc w:val="center"/>
                    <w:rPr>
                      <w:rFonts w:ascii="Times New Roman" w:hAnsi="Times New Roman"/>
                      <w:b/>
                      <w:color w:val="000000"/>
                      <w:sz w:val="20"/>
                      <w:szCs w:val="20"/>
                      <w:lang w:eastAsia="pt-BR"/>
                    </w:rPr>
                  </w:pPr>
                </w:p>
              </w:tc>
              <w:tc>
                <w:tcPr>
                  <w:tcW w:w="1133" w:type="dxa"/>
                  <w:tcBorders>
                    <w:bottom w:val="single" w:sz="4" w:space="0" w:color="auto"/>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N</w:t>
                  </w:r>
                </w:p>
              </w:tc>
              <w:tc>
                <w:tcPr>
                  <w:tcW w:w="1307" w:type="dxa"/>
                  <w:tcBorders>
                    <w:bottom w:val="single" w:sz="4" w:space="0" w:color="auto"/>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w:t>
                  </w:r>
                </w:p>
              </w:tc>
            </w:tr>
            <w:tr w:rsidR="007F388F" w:rsidRPr="00B348BB" w:rsidTr="00CE7A83">
              <w:trPr>
                <w:trHeight w:hRule="exact" w:val="227"/>
                <w:jc w:val="center"/>
              </w:trPr>
              <w:tc>
                <w:tcPr>
                  <w:tcW w:w="98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MG</w:t>
                  </w:r>
                </w:p>
              </w:tc>
              <w:tc>
                <w:tcPr>
                  <w:tcW w:w="1133"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81</w:t>
                  </w:r>
                </w:p>
              </w:tc>
              <w:tc>
                <w:tcPr>
                  <w:tcW w:w="1307"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27.9</w:t>
                  </w:r>
                </w:p>
              </w:tc>
            </w:tr>
            <w:tr w:rsidR="007F388F" w:rsidRPr="00B348BB" w:rsidTr="00CE7A83">
              <w:trPr>
                <w:trHeight w:hRule="exact" w:val="227"/>
                <w:jc w:val="center"/>
              </w:trPr>
              <w:tc>
                <w:tcPr>
                  <w:tcW w:w="98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SP</w:t>
                  </w:r>
                </w:p>
              </w:tc>
              <w:tc>
                <w:tcPr>
                  <w:tcW w:w="1133"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57</w:t>
                  </w:r>
                </w:p>
              </w:tc>
              <w:tc>
                <w:tcPr>
                  <w:tcW w:w="1307"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19.7</w:t>
                  </w:r>
                </w:p>
              </w:tc>
            </w:tr>
            <w:tr w:rsidR="007F388F" w:rsidRPr="00B348BB" w:rsidTr="00CE7A83">
              <w:trPr>
                <w:trHeight w:hRule="exact" w:val="227"/>
                <w:jc w:val="center"/>
              </w:trPr>
              <w:tc>
                <w:tcPr>
                  <w:tcW w:w="98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RS</w:t>
                  </w:r>
                </w:p>
              </w:tc>
              <w:tc>
                <w:tcPr>
                  <w:tcW w:w="1133"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29</w:t>
                  </w:r>
                </w:p>
              </w:tc>
              <w:tc>
                <w:tcPr>
                  <w:tcW w:w="1307"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10.0</w:t>
                  </w:r>
                </w:p>
              </w:tc>
            </w:tr>
            <w:tr w:rsidR="007F388F" w:rsidRPr="00B348BB" w:rsidTr="00CE7A83">
              <w:trPr>
                <w:trHeight w:hRule="exact" w:val="227"/>
                <w:jc w:val="center"/>
              </w:trPr>
              <w:tc>
                <w:tcPr>
                  <w:tcW w:w="98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PR</w:t>
                  </w:r>
                </w:p>
              </w:tc>
              <w:tc>
                <w:tcPr>
                  <w:tcW w:w="1133"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21</w:t>
                  </w:r>
                </w:p>
              </w:tc>
              <w:tc>
                <w:tcPr>
                  <w:tcW w:w="1307"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7.2</w:t>
                  </w:r>
                </w:p>
              </w:tc>
            </w:tr>
            <w:tr w:rsidR="007F388F" w:rsidRPr="00B348BB" w:rsidTr="00CE7A83">
              <w:trPr>
                <w:trHeight w:hRule="exact" w:val="227"/>
                <w:jc w:val="center"/>
              </w:trPr>
              <w:tc>
                <w:tcPr>
                  <w:tcW w:w="98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SC</w:t>
                  </w:r>
                </w:p>
              </w:tc>
              <w:tc>
                <w:tcPr>
                  <w:tcW w:w="1133"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20</w:t>
                  </w:r>
                </w:p>
              </w:tc>
              <w:tc>
                <w:tcPr>
                  <w:tcW w:w="1307"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6.9</w:t>
                  </w:r>
                </w:p>
              </w:tc>
            </w:tr>
            <w:tr w:rsidR="007F388F" w:rsidRPr="00B348BB" w:rsidTr="00CE7A83">
              <w:trPr>
                <w:trHeight w:hRule="exact" w:val="227"/>
                <w:jc w:val="center"/>
              </w:trPr>
              <w:tc>
                <w:tcPr>
                  <w:tcW w:w="98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PE</w:t>
                  </w:r>
                </w:p>
              </w:tc>
              <w:tc>
                <w:tcPr>
                  <w:tcW w:w="1133"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18</w:t>
                  </w:r>
                </w:p>
              </w:tc>
              <w:tc>
                <w:tcPr>
                  <w:tcW w:w="1307"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6.2</w:t>
                  </w:r>
                </w:p>
              </w:tc>
            </w:tr>
            <w:tr w:rsidR="007F388F" w:rsidRPr="00B348BB" w:rsidTr="00CE7A83">
              <w:trPr>
                <w:trHeight w:hRule="exact" w:val="227"/>
                <w:jc w:val="center"/>
              </w:trPr>
              <w:tc>
                <w:tcPr>
                  <w:tcW w:w="98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RJ</w:t>
                  </w:r>
                </w:p>
              </w:tc>
              <w:tc>
                <w:tcPr>
                  <w:tcW w:w="1133"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17</w:t>
                  </w:r>
                </w:p>
              </w:tc>
              <w:tc>
                <w:tcPr>
                  <w:tcW w:w="1307"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5.9</w:t>
                  </w:r>
                </w:p>
              </w:tc>
            </w:tr>
            <w:tr w:rsidR="007F388F" w:rsidRPr="00B348BB" w:rsidTr="00CE7A83">
              <w:trPr>
                <w:trHeight w:hRule="exact" w:val="227"/>
                <w:jc w:val="center"/>
              </w:trPr>
              <w:tc>
                <w:tcPr>
                  <w:tcW w:w="98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Outros</w:t>
                  </w:r>
                </w:p>
              </w:tc>
              <w:tc>
                <w:tcPr>
                  <w:tcW w:w="1133"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47</w:t>
                  </w:r>
                </w:p>
              </w:tc>
              <w:tc>
                <w:tcPr>
                  <w:tcW w:w="1307"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16.2</w:t>
                  </w:r>
                </w:p>
              </w:tc>
            </w:tr>
            <w:tr w:rsidR="007F388F" w:rsidRPr="00B348BB" w:rsidTr="00CE7A83">
              <w:trPr>
                <w:trHeight w:hRule="exact" w:val="227"/>
                <w:jc w:val="center"/>
              </w:trPr>
              <w:tc>
                <w:tcPr>
                  <w:tcW w:w="980"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Total</w:t>
                  </w:r>
                </w:p>
              </w:tc>
              <w:tc>
                <w:tcPr>
                  <w:tcW w:w="1133"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290</w:t>
                  </w:r>
                </w:p>
              </w:tc>
              <w:tc>
                <w:tcPr>
                  <w:tcW w:w="1307" w:type="dxa"/>
                  <w:tcBorders>
                    <w:bottom w:val="single" w:sz="4" w:space="0" w:color="auto"/>
                  </w:tcBorders>
                  <w:noWrap/>
                  <w:vAlign w:val="center"/>
                  <w:hideMark/>
                </w:tcPr>
                <w:p w:rsidR="007F388F" w:rsidRPr="00B348BB" w:rsidRDefault="007F388F" w:rsidP="006C3302">
                  <w:pPr>
                    <w:jc w:val="center"/>
                    <w:rPr>
                      <w:rFonts w:ascii="Times New Roman" w:hAnsi="Times New Roman"/>
                      <w:color w:val="000000"/>
                      <w:sz w:val="20"/>
                      <w:szCs w:val="20"/>
                      <w:lang w:eastAsia="pt-BR"/>
                    </w:rPr>
                  </w:pPr>
                </w:p>
              </w:tc>
            </w:tr>
          </w:tbl>
          <w:p w:rsidR="007F388F" w:rsidRPr="00B348BB" w:rsidRDefault="007F388F" w:rsidP="006C3302">
            <w:pPr>
              <w:jc w:val="center"/>
              <w:rPr>
                <w:rFonts w:ascii="Times New Roman" w:hAnsi="Times New Roman"/>
                <w:sz w:val="20"/>
                <w:szCs w:val="20"/>
              </w:rPr>
            </w:pPr>
          </w:p>
        </w:tc>
      </w:tr>
    </w:tbl>
    <w:p w:rsidR="007F388F" w:rsidRPr="00B348BB" w:rsidRDefault="007F388F" w:rsidP="006C3302">
      <w:pPr>
        <w:ind w:firstLine="708"/>
        <w:jc w:val="both"/>
        <w:rPr>
          <w:rFonts w:ascii="Times New Roman" w:hAnsi="Times New Roman"/>
          <w:sz w:val="20"/>
        </w:rPr>
      </w:pPr>
      <w:r w:rsidRPr="00B348BB">
        <w:rPr>
          <w:rFonts w:ascii="Times New Roman" w:hAnsi="Times New Roman"/>
          <w:sz w:val="20"/>
        </w:rPr>
        <w:t xml:space="preserve">            </w:t>
      </w:r>
    </w:p>
    <w:p w:rsidR="003A22F5" w:rsidRDefault="007F388F" w:rsidP="00192AE1">
      <w:pPr>
        <w:ind w:firstLine="708"/>
        <w:jc w:val="both"/>
        <w:rPr>
          <w:rFonts w:ascii="Times New Roman" w:hAnsi="Times New Roman"/>
          <w:sz w:val="24"/>
          <w:szCs w:val="24"/>
        </w:rPr>
      </w:pPr>
      <w:r w:rsidRPr="00192AE1">
        <w:rPr>
          <w:rFonts w:ascii="Times New Roman" w:hAnsi="Times New Roman"/>
          <w:sz w:val="24"/>
          <w:szCs w:val="24"/>
        </w:rPr>
        <w:t>No que tange à quantidade de interações, verifica-se uma distribuição bastante distinta entre empresas e GPs, ainda que ambas sejam fortemente assimétrica à direita. A tabela 2 demonstra que o número de interações dos GPs apresenta uma distribuição com grande concentração (71,7%)  em uma  interação por GP, enquanto que as empresas apresentam uma distribuição mais dispersa, com  42,7% das empresas com apenas uma  interação com GPs</w:t>
      </w:r>
      <w:r w:rsidR="00C26964">
        <w:rPr>
          <w:rFonts w:ascii="Times New Roman" w:hAnsi="Times New Roman"/>
          <w:sz w:val="24"/>
          <w:szCs w:val="24"/>
        </w:rPr>
        <w:t>, enquanto 40</w:t>
      </w:r>
      <w:r w:rsidR="00C26964" w:rsidRPr="00C26964">
        <w:rPr>
          <w:rFonts w:ascii="Times New Roman" w:hAnsi="Times New Roman"/>
          <w:sz w:val="24"/>
          <w:szCs w:val="24"/>
        </w:rPr>
        <w:t>% interagem</w:t>
      </w:r>
      <w:r w:rsidR="00C26964">
        <w:rPr>
          <w:rFonts w:ascii="Times New Roman" w:hAnsi="Times New Roman"/>
          <w:sz w:val="24"/>
          <w:szCs w:val="24"/>
        </w:rPr>
        <w:t xml:space="preserve"> co</w:t>
      </w:r>
      <w:r w:rsidR="00C26964" w:rsidRPr="00192AE1">
        <w:rPr>
          <w:rFonts w:ascii="Times New Roman" w:hAnsi="Times New Roman"/>
          <w:sz w:val="24"/>
          <w:szCs w:val="24"/>
        </w:rPr>
        <w:t>m três ou mais GPs.</w:t>
      </w:r>
      <w:r w:rsidRPr="00192AE1">
        <w:rPr>
          <w:rFonts w:ascii="Times New Roman" w:hAnsi="Times New Roman"/>
          <w:sz w:val="24"/>
          <w:szCs w:val="24"/>
        </w:rPr>
        <w:t xml:space="preserve"> Adicionalmente, se observa que apenas 12,7% dos GPs interagem com três ou mais empresas</w:t>
      </w:r>
      <w:r w:rsidR="00C26964">
        <w:rPr>
          <w:rFonts w:ascii="Times New Roman" w:hAnsi="Times New Roman"/>
          <w:sz w:val="24"/>
          <w:szCs w:val="24"/>
        </w:rPr>
        <w:t>.</w:t>
      </w:r>
      <w:r w:rsidRPr="00192AE1">
        <w:rPr>
          <w:rFonts w:ascii="Times New Roman" w:hAnsi="Times New Roman"/>
          <w:sz w:val="24"/>
          <w:szCs w:val="24"/>
        </w:rPr>
        <w:t xml:space="preserve"> O número</w:t>
      </w:r>
    </w:p>
    <w:p w:rsidR="007F388F" w:rsidRDefault="007F388F" w:rsidP="003A22F5">
      <w:pPr>
        <w:jc w:val="both"/>
        <w:rPr>
          <w:rFonts w:ascii="Times New Roman" w:hAnsi="Times New Roman"/>
          <w:sz w:val="24"/>
          <w:szCs w:val="24"/>
        </w:rPr>
      </w:pPr>
      <w:r w:rsidRPr="00192AE1">
        <w:rPr>
          <w:rFonts w:ascii="Times New Roman" w:hAnsi="Times New Roman"/>
          <w:sz w:val="24"/>
          <w:szCs w:val="24"/>
        </w:rPr>
        <w:t>médio de interações dos GPs é de 1,7 interações, enquanto que para as empresas são 2,7 interações.</w:t>
      </w:r>
    </w:p>
    <w:p w:rsidR="007F388F" w:rsidRPr="00B348BB" w:rsidRDefault="007F388F" w:rsidP="006C3302">
      <w:pPr>
        <w:jc w:val="center"/>
        <w:rPr>
          <w:rFonts w:ascii="Times New Roman" w:hAnsi="Times New Roman"/>
        </w:rPr>
      </w:pPr>
      <w:r w:rsidRPr="00B348BB">
        <w:rPr>
          <w:rFonts w:ascii="Times New Roman" w:hAnsi="Times New Roman"/>
        </w:rPr>
        <w:t>Tabela 2 – Quantidades de projetos em colaboração entre grupos de pesquisa e empresas</w:t>
      </w:r>
    </w:p>
    <w:tbl>
      <w:tblPr>
        <w:tblW w:w="6320" w:type="dxa"/>
        <w:jc w:val="center"/>
        <w:tblCellMar>
          <w:left w:w="70" w:type="dxa"/>
          <w:right w:w="70" w:type="dxa"/>
        </w:tblCellMar>
        <w:tblLook w:val="04A0" w:firstRow="1" w:lastRow="0" w:firstColumn="1" w:lastColumn="0" w:noHBand="0" w:noVBand="1"/>
      </w:tblPr>
      <w:tblGrid>
        <w:gridCol w:w="2452"/>
        <w:gridCol w:w="1285"/>
        <w:gridCol w:w="1044"/>
        <w:gridCol w:w="761"/>
        <w:gridCol w:w="778"/>
      </w:tblGrid>
      <w:tr w:rsidR="007F388F" w:rsidRPr="00B348BB" w:rsidTr="00CE7A83">
        <w:trPr>
          <w:trHeight w:hRule="exact" w:val="227"/>
          <w:jc w:val="center"/>
        </w:trPr>
        <w:tc>
          <w:tcPr>
            <w:tcW w:w="2452" w:type="dxa"/>
            <w:vMerge w:val="restart"/>
            <w:tcBorders>
              <w:top w:val="single" w:sz="8" w:space="0" w:color="auto"/>
              <w:left w:val="nil"/>
              <w:bottom w:val="single" w:sz="8" w:space="0" w:color="000000"/>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Projetos de cooperações</w:t>
            </w:r>
          </w:p>
        </w:tc>
        <w:tc>
          <w:tcPr>
            <w:tcW w:w="2329" w:type="dxa"/>
            <w:gridSpan w:val="2"/>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Grupos de Pesquisa</w:t>
            </w:r>
          </w:p>
        </w:tc>
        <w:tc>
          <w:tcPr>
            <w:tcW w:w="1539" w:type="dxa"/>
            <w:gridSpan w:val="2"/>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Empresas</w:t>
            </w:r>
          </w:p>
        </w:tc>
      </w:tr>
      <w:tr w:rsidR="007F388F" w:rsidRPr="00B348BB" w:rsidTr="00CE7A83">
        <w:trPr>
          <w:trHeight w:hRule="exact" w:val="227"/>
          <w:jc w:val="center"/>
        </w:trPr>
        <w:tc>
          <w:tcPr>
            <w:tcW w:w="2452" w:type="dxa"/>
            <w:vMerge/>
            <w:tcBorders>
              <w:top w:val="single" w:sz="8" w:space="0" w:color="auto"/>
              <w:left w:val="nil"/>
              <w:bottom w:val="single" w:sz="8" w:space="0" w:color="000000"/>
              <w:right w:val="nil"/>
            </w:tcBorders>
            <w:vAlign w:val="center"/>
            <w:hideMark/>
          </w:tcPr>
          <w:p w:rsidR="007F388F" w:rsidRPr="00B348BB" w:rsidRDefault="007F388F" w:rsidP="006C3302">
            <w:pPr>
              <w:jc w:val="center"/>
              <w:rPr>
                <w:rFonts w:ascii="Times New Roman" w:hAnsi="Times New Roman"/>
                <w:b/>
                <w:bCs/>
                <w:color w:val="000000"/>
                <w:sz w:val="20"/>
                <w:szCs w:val="20"/>
                <w:lang w:eastAsia="pt-BR"/>
              </w:rPr>
            </w:pPr>
          </w:p>
        </w:tc>
        <w:tc>
          <w:tcPr>
            <w:tcW w:w="1285"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N</w:t>
            </w:r>
          </w:p>
        </w:tc>
        <w:tc>
          <w:tcPr>
            <w:tcW w:w="1044"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w:t>
            </w:r>
          </w:p>
        </w:tc>
        <w:tc>
          <w:tcPr>
            <w:tcW w:w="761"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N.</w:t>
            </w:r>
          </w:p>
        </w:tc>
        <w:tc>
          <w:tcPr>
            <w:tcW w:w="7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w:t>
            </w:r>
          </w:p>
        </w:tc>
      </w:tr>
      <w:tr w:rsidR="007F388F" w:rsidRPr="00B348BB" w:rsidTr="00CE7A83">
        <w:trPr>
          <w:trHeight w:hRule="exact" w:val="227"/>
          <w:jc w:val="center"/>
        </w:trPr>
        <w:tc>
          <w:tcPr>
            <w:tcW w:w="2452"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w:t>
            </w:r>
          </w:p>
        </w:tc>
        <w:tc>
          <w:tcPr>
            <w:tcW w:w="1285"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208</w:t>
            </w:r>
          </w:p>
        </w:tc>
        <w:tc>
          <w:tcPr>
            <w:tcW w:w="1044"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71.7</w:t>
            </w:r>
          </w:p>
        </w:tc>
        <w:tc>
          <w:tcPr>
            <w:tcW w:w="761"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lang w:eastAsia="pt-BR"/>
              </w:rPr>
              <w:t>61</w:t>
            </w:r>
          </w:p>
        </w:tc>
        <w:tc>
          <w:tcPr>
            <w:tcW w:w="7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lang w:eastAsia="pt-BR"/>
              </w:rPr>
              <w:t>42.66</w:t>
            </w:r>
          </w:p>
        </w:tc>
      </w:tr>
      <w:tr w:rsidR="007F388F" w:rsidRPr="00B348BB" w:rsidTr="00CE7A83">
        <w:trPr>
          <w:trHeight w:hRule="exact" w:val="227"/>
          <w:jc w:val="center"/>
        </w:trPr>
        <w:tc>
          <w:tcPr>
            <w:tcW w:w="2452"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lastRenderedPageBreak/>
              <w:t>2</w:t>
            </w:r>
          </w:p>
        </w:tc>
        <w:tc>
          <w:tcPr>
            <w:tcW w:w="1285"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45</w:t>
            </w:r>
          </w:p>
        </w:tc>
        <w:tc>
          <w:tcPr>
            <w:tcW w:w="1044"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15.5</w:t>
            </w:r>
          </w:p>
        </w:tc>
        <w:tc>
          <w:tcPr>
            <w:tcW w:w="761"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lang w:eastAsia="pt-BR"/>
              </w:rPr>
              <w:t>25</w:t>
            </w:r>
          </w:p>
        </w:tc>
        <w:tc>
          <w:tcPr>
            <w:tcW w:w="7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lang w:eastAsia="pt-BR"/>
              </w:rPr>
              <w:t>17.48</w:t>
            </w:r>
          </w:p>
        </w:tc>
      </w:tr>
      <w:tr w:rsidR="007F388F" w:rsidRPr="00B348BB" w:rsidTr="00CE7A83">
        <w:trPr>
          <w:trHeight w:hRule="exact" w:val="227"/>
          <w:jc w:val="center"/>
        </w:trPr>
        <w:tc>
          <w:tcPr>
            <w:tcW w:w="2452"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w:t>
            </w:r>
          </w:p>
        </w:tc>
        <w:tc>
          <w:tcPr>
            <w:tcW w:w="1285"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17</w:t>
            </w:r>
          </w:p>
        </w:tc>
        <w:tc>
          <w:tcPr>
            <w:tcW w:w="1044"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5.9</w:t>
            </w:r>
          </w:p>
        </w:tc>
        <w:tc>
          <w:tcPr>
            <w:tcW w:w="761"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lang w:eastAsia="pt-BR"/>
              </w:rPr>
              <w:t>13</w:t>
            </w:r>
          </w:p>
        </w:tc>
        <w:tc>
          <w:tcPr>
            <w:tcW w:w="7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lang w:eastAsia="pt-BR"/>
              </w:rPr>
              <w:t>9.09</w:t>
            </w:r>
          </w:p>
        </w:tc>
      </w:tr>
      <w:tr w:rsidR="007F388F" w:rsidRPr="00B348BB" w:rsidTr="00CE7A83">
        <w:trPr>
          <w:trHeight w:hRule="exact" w:val="227"/>
          <w:jc w:val="center"/>
        </w:trPr>
        <w:tc>
          <w:tcPr>
            <w:tcW w:w="2452"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w:t>
            </w:r>
          </w:p>
        </w:tc>
        <w:tc>
          <w:tcPr>
            <w:tcW w:w="1285"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w:t>
            </w:r>
          </w:p>
        </w:tc>
        <w:tc>
          <w:tcPr>
            <w:tcW w:w="1044"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2.1</w:t>
            </w:r>
          </w:p>
        </w:tc>
        <w:tc>
          <w:tcPr>
            <w:tcW w:w="761"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lang w:eastAsia="pt-BR"/>
              </w:rPr>
              <w:t>11</w:t>
            </w:r>
          </w:p>
        </w:tc>
        <w:tc>
          <w:tcPr>
            <w:tcW w:w="7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lang w:eastAsia="pt-BR"/>
              </w:rPr>
              <w:t>7.69</w:t>
            </w:r>
          </w:p>
        </w:tc>
      </w:tr>
      <w:tr w:rsidR="007F388F" w:rsidRPr="00B348BB" w:rsidTr="00CE7A83">
        <w:trPr>
          <w:trHeight w:hRule="exact" w:val="227"/>
          <w:jc w:val="center"/>
        </w:trPr>
        <w:tc>
          <w:tcPr>
            <w:tcW w:w="2452"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Mais de 5</w:t>
            </w:r>
          </w:p>
        </w:tc>
        <w:tc>
          <w:tcPr>
            <w:tcW w:w="1285"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14</w:t>
            </w:r>
          </w:p>
        </w:tc>
        <w:tc>
          <w:tcPr>
            <w:tcW w:w="1044"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4.83</w:t>
            </w:r>
          </w:p>
        </w:tc>
        <w:tc>
          <w:tcPr>
            <w:tcW w:w="761"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lang w:eastAsia="pt-BR"/>
              </w:rPr>
              <w:t>33</w:t>
            </w:r>
          </w:p>
        </w:tc>
        <w:tc>
          <w:tcPr>
            <w:tcW w:w="7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23.08</w:t>
            </w:r>
          </w:p>
        </w:tc>
      </w:tr>
      <w:tr w:rsidR="007F388F" w:rsidRPr="00B348BB" w:rsidTr="00CE7A83">
        <w:trPr>
          <w:trHeight w:hRule="exact" w:val="227"/>
          <w:jc w:val="center"/>
        </w:trPr>
        <w:tc>
          <w:tcPr>
            <w:tcW w:w="2452"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Média</w:t>
            </w:r>
          </w:p>
        </w:tc>
        <w:tc>
          <w:tcPr>
            <w:tcW w:w="1285"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1.69</w:t>
            </w:r>
          </w:p>
        </w:tc>
        <w:tc>
          <w:tcPr>
            <w:tcW w:w="1044"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p>
        </w:tc>
        <w:tc>
          <w:tcPr>
            <w:tcW w:w="761"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lang w:eastAsia="pt-BR"/>
              </w:rPr>
            </w:pPr>
            <w:r w:rsidRPr="00B348BB">
              <w:rPr>
                <w:rFonts w:ascii="Times New Roman" w:hAnsi="Times New Roman"/>
                <w:b/>
                <w:color w:val="000000"/>
                <w:sz w:val="20"/>
                <w:lang w:eastAsia="pt-BR"/>
              </w:rPr>
              <w:t>2.7</w:t>
            </w:r>
          </w:p>
        </w:tc>
        <w:tc>
          <w:tcPr>
            <w:tcW w:w="7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p>
        </w:tc>
      </w:tr>
      <w:tr w:rsidR="007F388F" w:rsidRPr="00B348BB" w:rsidTr="00CE7A83">
        <w:trPr>
          <w:trHeight w:hRule="exact" w:val="227"/>
          <w:jc w:val="center"/>
        </w:trPr>
        <w:tc>
          <w:tcPr>
            <w:tcW w:w="2452"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Total</w:t>
            </w:r>
          </w:p>
        </w:tc>
        <w:tc>
          <w:tcPr>
            <w:tcW w:w="1285"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290</w:t>
            </w:r>
          </w:p>
        </w:tc>
        <w:tc>
          <w:tcPr>
            <w:tcW w:w="1044"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p>
        </w:tc>
        <w:tc>
          <w:tcPr>
            <w:tcW w:w="761"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lang w:eastAsia="pt-BR"/>
              </w:rPr>
              <w:t>143</w:t>
            </w:r>
          </w:p>
        </w:tc>
        <w:tc>
          <w:tcPr>
            <w:tcW w:w="7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lang w:eastAsia="pt-BR"/>
              </w:rPr>
            </w:pPr>
          </w:p>
        </w:tc>
      </w:tr>
    </w:tbl>
    <w:p w:rsidR="007F388F" w:rsidRPr="00B348BB" w:rsidRDefault="007F388F" w:rsidP="006C3302">
      <w:pPr>
        <w:ind w:firstLine="708"/>
        <w:jc w:val="both"/>
        <w:rPr>
          <w:rFonts w:ascii="Times New Roman" w:hAnsi="Times New Roman"/>
          <w:sz w:val="20"/>
        </w:rPr>
      </w:pPr>
      <w:r w:rsidRPr="00B348BB">
        <w:rPr>
          <w:rFonts w:ascii="Times New Roman" w:hAnsi="Times New Roman"/>
          <w:sz w:val="20"/>
        </w:rPr>
        <w:t xml:space="preserve">         </w:t>
      </w:r>
    </w:p>
    <w:p w:rsidR="007F388F" w:rsidRPr="00192AE1" w:rsidRDefault="007F388F" w:rsidP="00943DB6">
      <w:pPr>
        <w:ind w:firstLine="708"/>
        <w:jc w:val="both"/>
        <w:rPr>
          <w:rFonts w:ascii="Times New Roman" w:hAnsi="Times New Roman"/>
          <w:color w:val="000000"/>
          <w:sz w:val="24"/>
          <w:szCs w:val="24"/>
          <w:lang w:eastAsia="pt-BR"/>
        </w:rPr>
      </w:pPr>
      <w:r w:rsidRPr="00192AE1">
        <w:rPr>
          <w:rFonts w:ascii="Times New Roman" w:hAnsi="Times New Roman"/>
          <w:sz w:val="24"/>
          <w:szCs w:val="24"/>
        </w:rPr>
        <w:t xml:space="preserve">Os perfis dos  GPs e das empresas são apresentados na tabela 3. Em termos médios, os líderes dos GPs com interação estão estabelecidos no meio acadêmico desde a década de 1990 e seus grupos são compostos por cerca de </w:t>
      </w:r>
      <w:r w:rsidR="001C0790">
        <w:rPr>
          <w:rFonts w:ascii="Times New Roman" w:hAnsi="Times New Roman"/>
          <w:sz w:val="24"/>
          <w:szCs w:val="24"/>
        </w:rPr>
        <w:t>14</w:t>
      </w:r>
      <w:r w:rsidRPr="00192AE1">
        <w:rPr>
          <w:rFonts w:ascii="Times New Roman" w:hAnsi="Times New Roman"/>
          <w:sz w:val="24"/>
          <w:szCs w:val="24"/>
        </w:rPr>
        <w:t xml:space="preserve"> pesquisadores majoritariamente doutores (54,9%).  Por outro lado, as empresas demonstram ser intensivas em P&amp;D, </w:t>
      </w:r>
      <w:r w:rsidRPr="00764CE6">
        <w:rPr>
          <w:rFonts w:ascii="Times New Roman" w:hAnsi="Times New Roman"/>
          <w:sz w:val="24"/>
          <w:szCs w:val="24"/>
        </w:rPr>
        <w:t xml:space="preserve">dada a proporção média de funcionários </w:t>
      </w:r>
      <w:r w:rsidR="00764CE6" w:rsidRPr="00764CE6">
        <w:rPr>
          <w:rFonts w:ascii="Times New Roman" w:hAnsi="Times New Roman"/>
          <w:sz w:val="24"/>
          <w:szCs w:val="24"/>
        </w:rPr>
        <w:t>alocados em atividades</w:t>
      </w:r>
      <w:r w:rsidRPr="00764CE6">
        <w:rPr>
          <w:rFonts w:ascii="Times New Roman" w:hAnsi="Times New Roman"/>
          <w:sz w:val="24"/>
          <w:szCs w:val="24"/>
        </w:rPr>
        <w:t xml:space="preserve"> de P&amp;D relativamente ao total de funcionários (8,1%)</w:t>
      </w:r>
      <w:r w:rsidR="00764CE6">
        <w:rPr>
          <w:rFonts w:ascii="Times New Roman" w:hAnsi="Times New Roman"/>
          <w:sz w:val="24"/>
          <w:szCs w:val="24"/>
        </w:rPr>
        <w:t>,</w:t>
      </w:r>
      <w:r w:rsidRPr="00192AE1">
        <w:rPr>
          <w:rFonts w:ascii="Times New Roman" w:hAnsi="Times New Roman"/>
          <w:sz w:val="24"/>
          <w:szCs w:val="24"/>
        </w:rPr>
        <w:t xml:space="preserve"> e o percentual de empresas com departamento de P&amp;D constituído (73,4%) que realizam P&amp;D continuamente (84,4%). </w:t>
      </w:r>
      <w:r w:rsidR="001C0790">
        <w:rPr>
          <w:rFonts w:ascii="Times New Roman" w:hAnsi="Times New Roman"/>
          <w:sz w:val="24"/>
          <w:szCs w:val="24"/>
        </w:rPr>
        <w:t>Nessa</w:t>
      </w:r>
      <w:r w:rsidRPr="00192AE1">
        <w:rPr>
          <w:rFonts w:ascii="Times New Roman" w:hAnsi="Times New Roman"/>
          <w:sz w:val="24"/>
          <w:szCs w:val="24"/>
        </w:rPr>
        <w:t xml:space="preserve"> amostra </w:t>
      </w:r>
      <w:r w:rsidR="001C0790">
        <w:rPr>
          <w:rFonts w:ascii="Times New Roman" w:hAnsi="Times New Roman"/>
          <w:sz w:val="24"/>
          <w:szCs w:val="24"/>
        </w:rPr>
        <w:t xml:space="preserve">a </w:t>
      </w:r>
      <w:r w:rsidRPr="00192AE1">
        <w:rPr>
          <w:rFonts w:ascii="Times New Roman" w:hAnsi="Times New Roman"/>
          <w:sz w:val="24"/>
          <w:szCs w:val="24"/>
        </w:rPr>
        <w:t>maioria</w:t>
      </w:r>
      <w:r w:rsidR="001C0790">
        <w:rPr>
          <w:rFonts w:ascii="Times New Roman" w:hAnsi="Times New Roman"/>
          <w:sz w:val="24"/>
          <w:szCs w:val="24"/>
        </w:rPr>
        <w:t xml:space="preserve"> das</w:t>
      </w:r>
      <w:r w:rsidRPr="00192AE1">
        <w:rPr>
          <w:rFonts w:ascii="Times New Roman" w:hAnsi="Times New Roman"/>
          <w:sz w:val="24"/>
          <w:szCs w:val="24"/>
        </w:rPr>
        <w:t xml:space="preserve"> empresas </w:t>
      </w:r>
      <w:r w:rsidR="001C0790">
        <w:rPr>
          <w:rFonts w:ascii="Times New Roman" w:hAnsi="Times New Roman"/>
          <w:sz w:val="24"/>
          <w:szCs w:val="24"/>
        </w:rPr>
        <w:t>é de</w:t>
      </w:r>
      <w:r w:rsidRPr="00192AE1">
        <w:rPr>
          <w:rFonts w:ascii="Times New Roman" w:hAnsi="Times New Roman"/>
          <w:sz w:val="24"/>
          <w:szCs w:val="24"/>
        </w:rPr>
        <w:t xml:space="preserve"> capital nacional (74,5%). A interação nos GPs concentram-se em áreas como Engenharia (53%), Ciências Agrárias (25%), Ciências Biológicas (8,7%) e Ciências Exatas e da Terra (8,5%), enquanto que as empresas com interação são em sua maior parte pertencentes à indústria de transformação 2 (46,2%) com setores mais tecnológicos e Outros setores (19,6</w:t>
      </w:r>
      <w:r w:rsidRPr="001C0790">
        <w:rPr>
          <w:rFonts w:ascii="Times New Roman" w:hAnsi="Times New Roman"/>
          <w:sz w:val="24"/>
          <w:szCs w:val="24"/>
        </w:rPr>
        <w:t xml:space="preserve">%), com destaque para a presença de empresas do setor de </w:t>
      </w:r>
      <w:r w:rsidRPr="001C0790">
        <w:rPr>
          <w:rFonts w:ascii="Times New Roman" w:hAnsi="Times New Roman"/>
          <w:color w:val="000000"/>
          <w:sz w:val="24"/>
          <w:szCs w:val="24"/>
          <w:lang w:eastAsia="pt-BR"/>
        </w:rPr>
        <w:t>Eletricidade e Gás (9,1%)</w:t>
      </w:r>
      <w:r w:rsidR="00A33204">
        <w:rPr>
          <w:rFonts w:ascii="Times New Roman" w:hAnsi="Times New Roman"/>
          <w:color w:val="000000"/>
          <w:sz w:val="24"/>
          <w:szCs w:val="24"/>
          <w:lang w:eastAsia="pt-BR"/>
        </w:rPr>
        <w:t xml:space="preserve"> </w:t>
      </w:r>
      <w:r w:rsidRPr="001C0790">
        <w:rPr>
          <w:rStyle w:val="Refdenotaderodap"/>
          <w:rFonts w:ascii="Times New Roman" w:hAnsi="Times New Roman"/>
          <w:color w:val="000000"/>
          <w:sz w:val="24"/>
          <w:szCs w:val="24"/>
          <w:lang w:eastAsia="pt-BR"/>
        </w:rPr>
        <w:footnoteReference w:id="5"/>
      </w:r>
      <w:r w:rsidRPr="001C0790">
        <w:rPr>
          <w:rFonts w:ascii="Times New Roman" w:hAnsi="Times New Roman"/>
          <w:color w:val="000000"/>
          <w:sz w:val="24"/>
          <w:szCs w:val="24"/>
          <w:lang w:eastAsia="pt-BR"/>
        </w:rPr>
        <w:t>.</w:t>
      </w:r>
      <w:r w:rsidRPr="00192AE1">
        <w:rPr>
          <w:rFonts w:ascii="Times New Roman" w:hAnsi="Times New Roman"/>
          <w:color w:val="000000"/>
          <w:sz w:val="24"/>
          <w:szCs w:val="24"/>
          <w:lang w:eastAsia="pt-BR"/>
        </w:rPr>
        <w:t xml:space="preserve"> </w:t>
      </w:r>
    </w:p>
    <w:p w:rsidR="007F388F" w:rsidRPr="00B348BB" w:rsidRDefault="007F388F" w:rsidP="006C3302">
      <w:pPr>
        <w:jc w:val="center"/>
        <w:rPr>
          <w:rFonts w:ascii="Times New Roman" w:hAnsi="Times New Roman"/>
        </w:rPr>
      </w:pPr>
      <w:r w:rsidRPr="00B348BB">
        <w:rPr>
          <w:rFonts w:ascii="Times New Roman" w:hAnsi="Times New Roman"/>
        </w:rPr>
        <w:t xml:space="preserve">Tabela 3 – Sumário estatístico do perfil dos </w:t>
      </w:r>
      <w:r w:rsidR="001C0790">
        <w:rPr>
          <w:rFonts w:ascii="Times New Roman" w:hAnsi="Times New Roman"/>
        </w:rPr>
        <w:t>GPs</w:t>
      </w:r>
      <w:r w:rsidRPr="00B348BB">
        <w:rPr>
          <w:rFonts w:ascii="Times New Roman" w:hAnsi="Times New Roman"/>
        </w:rPr>
        <w:t xml:space="preserve"> de pesquisa e das empresas que realizaram cooperação</w:t>
      </w:r>
    </w:p>
    <w:tbl>
      <w:tblPr>
        <w:tblStyle w:val="Tabelacomgrade"/>
        <w:tblW w:w="5000" w:type="pct"/>
        <w:jc w:val="center"/>
        <w:tblLook w:val="04A0" w:firstRow="1" w:lastRow="0" w:firstColumn="1" w:lastColumn="0" w:noHBand="0" w:noVBand="1"/>
      </w:tblPr>
      <w:tblGrid>
        <w:gridCol w:w="3326"/>
        <w:gridCol w:w="821"/>
        <w:gridCol w:w="790"/>
        <w:gridCol w:w="3872"/>
        <w:gridCol w:w="821"/>
        <w:gridCol w:w="790"/>
      </w:tblGrid>
      <w:tr w:rsidR="007F388F" w:rsidRPr="00B348BB" w:rsidTr="00CE7A83">
        <w:trPr>
          <w:trHeight w:hRule="exact" w:val="227"/>
          <w:jc w:val="center"/>
        </w:trPr>
        <w:tc>
          <w:tcPr>
            <w:tcW w:w="1990" w:type="pct"/>
            <w:gridSpan w:val="2"/>
            <w:tcBorders>
              <w:left w:val="nil"/>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GPs</w:t>
            </w:r>
          </w:p>
        </w:tc>
        <w:tc>
          <w:tcPr>
            <w:tcW w:w="379" w:type="pct"/>
            <w:tcBorders>
              <w:left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p>
        </w:tc>
        <w:tc>
          <w:tcPr>
            <w:tcW w:w="2252" w:type="pct"/>
            <w:gridSpan w:val="2"/>
            <w:tcBorders>
              <w:left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b/>
                <w:color w:val="000000"/>
                <w:sz w:val="20"/>
                <w:szCs w:val="20"/>
                <w:lang w:eastAsia="pt-BR"/>
              </w:rPr>
              <w:t>Empresas</w:t>
            </w:r>
          </w:p>
        </w:tc>
        <w:tc>
          <w:tcPr>
            <w:tcW w:w="379" w:type="pct"/>
            <w:tcBorders>
              <w:left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p>
        </w:tc>
      </w:tr>
      <w:tr w:rsidR="007F388F" w:rsidRPr="00B348BB" w:rsidTr="00CE7A83">
        <w:trPr>
          <w:trHeight w:hRule="exact" w:val="227"/>
          <w:jc w:val="center"/>
        </w:trPr>
        <w:tc>
          <w:tcPr>
            <w:tcW w:w="1596" w:type="pct"/>
            <w:tcBorders>
              <w:left w:val="nil"/>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Características</w:t>
            </w:r>
          </w:p>
        </w:tc>
        <w:tc>
          <w:tcPr>
            <w:tcW w:w="394" w:type="pct"/>
            <w:tcBorders>
              <w:left w:val="nil"/>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Média</w:t>
            </w:r>
          </w:p>
        </w:tc>
        <w:tc>
          <w:tcPr>
            <w:tcW w:w="379" w:type="pct"/>
            <w:tcBorders>
              <w:left w:val="nil"/>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D. P.</w:t>
            </w:r>
          </w:p>
        </w:tc>
        <w:tc>
          <w:tcPr>
            <w:tcW w:w="1858" w:type="pct"/>
            <w:tcBorders>
              <w:left w:val="nil"/>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Características</w:t>
            </w:r>
          </w:p>
        </w:tc>
        <w:tc>
          <w:tcPr>
            <w:tcW w:w="394" w:type="pct"/>
            <w:tcBorders>
              <w:left w:val="nil"/>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Média</w:t>
            </w:r>
          </w:p>
        </w:tc>
        <w:tc>
          <w:tcPr>
            <w:tcW w:w="379" w:type="pct"/>
            <w:tcBorders>
              <w:left w:val="nil"/>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D. P.</w:t>
            </w:r>
          </w:p>
        </w:tc>
      </w:tr>
      <w:tr w:rsidR="007F388F" w:rsidRPr="00B348BB" w:rsidTr="00CE7A83">
        <w:trPr>
          <w:trHeight w:hRule="exact" w:val="227"/>
          <w:jc w:val="center"/>
        </w:trPr>
        <w:tc>
          <w:tcPr>
            <w:tcW w:w="1596" w:type="pct"/>
            <w:tcBorders>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Número de pesquisadores</w:t>
            </w:r>
          </w:p>
        </w:tc>
        <w:tc>
          <w:tcPr>
            <w:tcW w:w="394" w:type="pct"/>
            <w:tcBorders>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13.5</w:t>
            </w:r>
          </w:p>
        </w:tc>
        <w:tc>
          <w:tcPr>
            <w:tcW w:w="379" w:type="pct"/>
            <w:tcBorders>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14.3</w:t>
            </w:r>
          </w:p>
        </w:tc>
        <w:tc>
          <w:tcPr>
            <w:tcW w:w="1858" w:type="pct"/>
            <w:tcBorders>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Pessoal em P&amp;D/PO</w:t>
            </w:r>
          </w:p>
        </w:tc>
        <w:tc>
          <w:tcPr>
            <w:tcW w:w="394" w:type="pct"/>
            <w:tcBorders>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8.1%</w:t>
            </w:r>
          </w:p>
        </w:tc>
        <w:tc>
          <w:tcPr>
            <w:tcW w:w="379" w:type="pct"/>
            <w:tcBorders>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13.2%</w:t>
            </w:r>
          </w:p>
        </w:tc>
      </w:tr>
      <w:tr w:rsidR="007F388F" w:rsidRPr="00B348BB" w:rsidTr="00CE7A83">
        <w:trPr>
          <w:trHeight w:hRule="exact" w:val="227"/>
          <w:jc w:val="center"/>
        </w:trPr>
        <w:tc>
          <w:tcPr>
            <w:tcW w:w="1596"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 doutores no grupo</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54.9%</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82.1%</w:t>
            </w:r>
          </w:p>
        </w:tc>
        <w:tc>
          <w:tcPr>
            <w:tcW w:w="1858"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Capital Nacional (%)</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74.5</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43.8</w:t>
            </w:r>
          </w:p>
        </w:tc>
      </w:tr>
      <w:tr w:rsidR="007F388F" w:rsidRPr="00B348BB" w:rsidTr="00CE7A83">
        <w:trPr>
          <w:trHeight w:hRule="exact" w:val="227"/>
          <w:jc w:val="center"/>
        </w:trPr>
        <w:tc>
          <w:tcPr>
            <w:tcW w:w="1596"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 xml:space="preserve">Tempo de formação do pesquisador </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16.5</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8.3</w:t>
            </w:r>
          </w:p>
        </w:tc>
        <w:tc>
          <w:tcPr>
            <w:tcW w:w="1858"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Tem Departamento de P&amp;D</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73.4%</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44.3%</w:t>
            </w:r>
          </w:p>
        </w:tc>
      </w:tr>
      <w:tr w:rsidR="007F388F" w:rsidRPr="00B348BB" w:rsidTr="00CE7A83">
        <w:trPr>
          <w:trHeight w:hRule="exact" w:val="227"/>
          <w:jc w:val="center"/>
        </w:trPr>
        <w:tc>
          <w:tcPr>
            <w:tcW w:w="1596"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p>
        </w:tc>
        <w:tc>
          <w:tcPr>
            <w:tcW w:w="1858" w:type="pct"/>
            <w:tcBorders>
              <w:top w:val="nil"/>
              <w:left w:val="nil"/>
              <w:bottom w:val="nil"/>
              <w:right w:val="nil"/>
            </w:tcBorders>
            <w:noWrap/>
            <w:vAlign w:val="center"/>
            <w:hideMark/>
          </w:tcPr>
          <w:p w:rsidR="007F388F" w:rsidRPr="00B348BB" w:rsidRDefault="007F388F" w:rsidP="00764CE6">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Atividade de P&amp;D Contínua</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bCs/>
                <w:color w:val="000000"/>
                <w:sz w:val="20"/>
                <w:szCs w:val="20"/>
                <w:lang w:eastAsia="pt-BR"/>
              </w:rPr>
            </w:pPr>
            <w:r w:rsidRPr="00B348BB">
              <w:rPr>
                <w:rFonts w:ascii="Times New Roman" w:hAnsi="Times New Roman"/>
                <w:bCs/>
                <w:color w:val="000000"/>
                <w:sz w:val="20"/>
                <w:szCs w:val="20"/>
                <w:lang w:eastAsia="pt-BR"/>
              </w:rPr>
              <w:t>84.4%</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36.5%</w:t>
            </w:r>
          </w:p>
        </w:tc>
      </w:tr>
      <w:tr w:rsidR="007F388F" w:rsidRPr="00B348BB" w:rsidTr="00CE7A83">
        <w:trPr>
          <w:trHeight w:hRule="exact" w:val="227"/>
          <w:jc w:val="center"/>
        </w:trPr>
        <w:tc>
          <w:tcPr>
            <w:tcW w:w="1596"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Ciências Agrárias</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25.4%</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43.6%</w:t>
            </w:r>
          </w:p>
        </w:tc>
        <w:tc>
          <w:tcPr>
            <w:tcW w:w="1858"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p>
        </w:tc>
      </w:tr>
      <w:tr w:rsidR="007F388F" w:rsidRPr="00B348BB" w:rsidTr="00CE7A83">
        <w:trPr>
          <w:trHeight w:hRule="exact" w:val="227"/>
          <w:jc w:val="center"/>
        </w:trPr>
        <w:tc>
          <w:tcPr>
            <w:tcW w:w="1596"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Ciências Biológicas</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8.7%</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28.2%</w:t>
            </w:r>
          </w:p>
        </w:tc>
        <w:tc>
          <w:tcPr>
            <w:tcW w:w="1858" w:type="pct"/>
            <w:tcBorders>
              <w:top w:val="nil"/>
              <w:left w:val="nil"/>
              <w:bottom w:val="nil"/>
              <w:right w:val="nil"/>
            </w:tcBorders>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Agricultura e Indústria Extrativa</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8.4%</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27.8%</w:t>
            </w:r>
          </w:p>
        </w:tc>
      </w:tr>
      <w:tr w:rsidR="007F388F" w:rsidRPr="00B348BB" w:rsidTr="00CE7A83">
        <w:trPr>
          <w:trHeight w:hRule="exact" w:val="227"/>
          <w:jc w:val="center"/>
        </w:trPr>
        <w:tc>
          <w:tcPr>
            <w:tcW w:w="1596"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Ciências Exatas e da Terra</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8.5%</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27.9%</w:t>
            </w:r>
          </w:p>
        </w:tc>
        <w:tc>
          <w:tcPr>
            <w:tcW w:w="1858"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Indústria de transformação 1</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15.4%</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36.2%</w:t>
            </w:r>
          </w:p>
        </w:tc>
      </w:tr>
      <w:tr w:rsidR="007F388F" w:rsidRPr="00B348BB" w:rsidTr="00CE7A83">
        <w:trPr>
          <w:trHeight w:hRule="exact" w:val="227"/>
          <w:jc w:val="center"/>
        </w:trPr>
        <w:tc>
          <w:tcPr>
            <w:tcW w:w="1596"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Ciências Humanas</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0.5%</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7.2%</w:t>
            </w:r>
          </w:p>
        </w:tc>
        <w:tc>
          <w:tcPr>
            <w:tcW w:w="1858"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Indústria de transformação 2</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bCs/>
                <w:color w:val="000000"/>
                <w:sz w:val="20"/>
                <w:szCs w:val="20"/>
                <w:lang w:eastAsia="pt-BR"/>
              </w:rPr>
            </w:pPr>
            <w:r w:rsidRPr="00B348BB">
              <w:rPr>
                <w:rFonts w:ascii="Times New Roman" w:hAnsi="Times New Roman"/>
                <w:bCs/>
                <w:color w:val="000000"/>
                <w:sz w:val="20"/>
                <w:szCs w:val="20"/>
                <w:lang w:eastAsia="pt-BR"/>
              </w:rPr>
              <w:t>46.2%</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50.0%</w:t>
            </w:r>
          </w:p>
        </w:tc>
      </w:tr>
      <w:tr w:rsidR="007F388F" w:rsidRPr="00B348BB" w:rsidTr="00CE7A83">
        <w:trPr>
          <w:trHeight w:hRule="exact" w:val="227"/>
          <w:jc w:val="center"/>
        </w:trPr>
        <w:tc>
          <w:tcPr>
            <w:tcW w:w="1596"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Ciências da Saúde</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3.6%</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18.6%</w:t>
            </w:r>
          </w:p>
        </w:tc>
        <w:tc>
          <w:tcPr>
            <w:tcW w:w="1858"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Eletricidade e Gás</w:t>
            </w:r>
          </w:p>
        </w:tc>
        <w:tc>
          <w:tcPr>
            <w:tcW w:w="39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9.1%</w:t>
            </w:r>
          </w:p>
        </w:tc>
        <w:tc>
          <w:tcPr>
            <w:tcW w:w="37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28.8%</w:t>
            </w:r>
          </w:p>
        </w:tc>
      </w:tr>
      <w:tr w:rsidR="007F388F" w:rsidRPr="00B348BB" w:rsidTr="00CE7A83">
        <w:trPr>
          <w:trHeight w:hRule="exact" w:val="227"/>
          <w:jc w:val="center"/>
        </w:trPr>
        <w:tc>
          <w:tcPr>
            <w:tcW w:w="1596" w:type="pct"/>
            <w:tcBorders>
              <w:top w:val="nil"/>
              <w:left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Engenharias</w:t>
            </w:r>
          </w:p>
        </w:tc>
        <w:tc>
          <w:tcPr>
            <w:tcW w:w="394" w:type="pct"/>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53.3%</w:t>
            </w:r>
          </w:p>
        </w:tc>
        <w:tc>
          <w:tcPr>
            <w:tcW w:w="379" w:type="pct"/>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50.0%</w:t>
            </w:r>
          </w:p>
        </w:tc>
        <w:tc>
          <w:tcPr>
            <w:tcW w:w="1858" w:type="pct"/>
            <w:tcBorders>
              <w:top w:val="nil"/>
              <w:left w:val="nil"/>
              <w:right w:val="nil"/>
            </w:tcBorders>
            <w:noWrap/>
            <w:vAlign w:val="center"/>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Outros Setores</w:t>
            </w:r>
          </w:p>
        </w:tc>
        <w:tc>
          <w:tcPr>
            <w:tcW w:w="394" w:type="pct"/>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19.6%</w:t>
            </w:r>
          </w:p>
        </w:tc>
        <w:tc>
          <w:tcPr>
            <w:tcW w:w="379" w:type="pct"/>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39.8%</w:t>
            </w:r>
          </w:p>
        </w:tc>
      </w:tr>
    </w:tbl>
    <w:p w:rsidR="007F388F" w:rsidRPr="00B348BB" w:rsidRDefault="007F388F" w:rsidP="006C3302">
      <w:pPr>
        <w:jc w:val="both"/>
        <w:rPr>
          <w:rFonts w:ascii="Times New Roman" w:hAnsi="Times New Roman"/>
          <w:sz w:val="20"/>
        </w:rPr>
      </w:pPr>
    </w:p>
    <w:p w:rsidR="007F388F" w:rsidRPr="00192AE1" w:rsidRDefault="007F388F" w:rsidP="00192AE1">
      <w:pPr>
        <w:ind w:firstLine="708"/>
        <w:jc w:val="both"/>
        <w:rPr>
          <w:rFonts w:ascii="Times New Roman" w:hAnsi="Times New Roman"/>
          <w:sz w:val="24"/>
          <w:szCs w:val="24"/>
        </w:rPr>
      </w:pPr>
      <w:r w:rsidRPr="00192AE1">
        <w:rPr>
          <w:rFonts w:ascii="Times New Roman" w:hAnsi="Times New Roman"/>
          <w:sz w:val="24"/>
          <w:szCs w:val="24"/>
        </w:rPr>
        <w:t xml:space="preserve">A tabela </w:t>
      </w:r>
      <w:r w:rsidR="00223D93">
        <w:rPr>
          <w:rFonts w:ascii="Times New Roman" w:hAnsi="Times New Roman"/>
          <w:sz w:val="24"/>
          <w:szCs w:val="24"/>
        </w:rPr>
        <w:t>4</w:t>
      </w:r>
      <w:r w:rsidRPr="00192AE1">
        <w:rPr>
          <w:rFonts w:ascii="Times New Roman" w:hAnsi="Times New Roman"/>
          <w:sz w:val="24"/>
          <w:szCs w:val="24"/>
        </w:rPr>
        <w:t xml:space="preserve"> apresenta informações sobre a avaliação dos resultados do relacionamento com empresas, segundo o ponto de vista dos GPs</w:t>
      </w:r>
      <w:r w:rsidRPr="00192AE1">
        <w:rPr>
          <w:rStyle w:val="Refdenotaderodap"/>
          <w:rFonts w:ascii="Times New Roman" w:hAnsi="Times New Roman"/>
          <w:sz w:val="24"/>
          <w:szCs w:val="24"/>
        </w:rPr>
        <w:footnoteReference w:id="6"/>
      </w:r>
      <w:r w:rsidRPr="00192AE1">
        <w:rPr>
          <w:rFonts w:ascii="Times New Roman" w:hAnsi="Times New Roman"/>
          <w:sz w:val="24"/>
          <w:szCs w:val="24"/>
        </w:rPr>
        <w:t xml:space="preserve">.  Em termos gerais a avaliação dos resultados por parte dos GPs é extremamente positiva, conforme pode ser observado nos itens de </w:t>
      </w:r>
      <w:r w:rsidR="000C4221">
        <w:rPr>
          <w:rFonts w:ascii="Times New Roman" w:hAnsi="Times New Roman"/>
          <w:sz w:val="24"/>
          <w:szCs w:val="24"/>
        </w:rPr>
        <w:t>no</w:t>
      </w:r>
      <w:r w:rsidRPr="00192AE1">
        <w:rPr>
          <w:rFonts w:ascii="Times New Roman" w:hAnsi="Times New Roman"/>
          <w:sz w:val="24"/>
          <w:szCs w:val="24"/>
        </w:rPr>
        <w:t xml:space="preserve">vos projetos de pesquisa (89,3%), o desenvolvimento de </w:t>
      </w:r>
      <w:r w:rsidR="000C4221">
        <w:rPr>
          <w:rFonts w:ascii="Times New Roman" w:hAnsi="Times New Roman"/>
          <w:sz w:val="24"/>
          <w:szCs w:val="24"/>
        </w:rPr>
        <w:t>n</w:t>
      </w:r>
      <w:r w:rsidRPr="00192AE1">
        <w:rPr>
          <w:rFonts w:ascii="Times New Roman" w:hAnsi="Times New Roman"/>
          <w:sz w:val="24"/>
          <w:szCs w:val="24"/>
        </w:rPr>
        <w:t xml:space="preserve">ovos </w:t>
      </w:r>
      <w:r w:rsidR="000C4221">
        <w:rPr>
          <w:rFonts w:ascii="Times New Roman" w:hAnsi="Times New Roman"/>
          <w:sz w:val="24"/>
          <w:szCs w:val="24"/>
        </w:rPr>
        <w:t>p</w:t>
      </w:r>
      <w:r w:rsidRPr="00192AE1">
        <w:rPr>
          <w:rFonts w:ascii="Times New Roman" w:hAnsi="Times New Roman"/>
          <w:sz w:val="24"/>
          <w:szCs w:val="24"/>
        </w:rPr>
        <w:t xml:space="preserve">rodutos e </w:t>
      </w:r>
      <w:r w:rsidR="000C4221">
        <w:rPr>
          <w:rFonts w:ascii="Times New Roman" w:hAnsi="Times New Roman"/>
          <w:sz w:val="24"/>
          <w:szCs w:val="24"/>
        </w:rPr>
        <w:t>p</w:t>
      </w:r>
      <w:r w:rsidRPr="00192AE1">
        <w:rPr>
          <w:rFonts w:ascii="Times New Roman" w:hAnsi="Times New Roman"/>
          <w:sz w:val="24"/>
          <w:szCs w:val="24"/>
        </w:rPr>
        <w:t xml:space="preserve">rocessos (77,2%), </w:t>
      </w:r>
      <w:r w:rsidR="000C4221">
        <w:rPr>
          <w:rFonts w:ascii="Times New Roman" w:hAnsi="Times New Roman"/>
          <w:sz w:val="24"/>
          <w:szCs w:val="24"/>
        </w:rPr>
        <w:t>f</w:t>
      </w:r>
      <w:r w:rsidRPr="00192AE1">
        <w:rPr>
          <w:rFonts w:ascii="Times New Roman" w:hAnsi="Times New Roman"/>
          <w:sz w:val="24"/>
          <w:szCs w:val="24"/>
        </w:rPr>
        <w:t xml:space="preserve">ormação de RH e </w:t>
      </w:r>
      <w:r w:rsidR="000C4221">
        <w:rPr>
          <w:rFonts w:ascii="Times New Roman" w:hAnsi="Times New Roman"/>
          <w:sz w:val="24"/>
          <w:szCs w:val="24"/>
        </w:rPr>
        <w:t>e</w:t>
      </w:r>
      <w:r w:rsidRPr="00192AE1">
        <w:rPr>
          <w:rFonts w:ascii="Times New Roman" w:hAnsi="Times New Roman"/>
          <w:sz w:val="24"/>
          <w:szCs w:val="24"/>
        </w:rPr>
        <w:t xml:space="preserve">studantes (87,6%), </w:t>
      </w:r>
      <w:r w:rsidR="000C4221">
        <w:rPr>
          <w:rFonts w:ascii="Times New Roman" w:hAnsi="Times New Roman"/>
          <w:sz w:val="24"/>
          <w:szCs w:val="24"/>
        </w:rPr>
        <w:t>p</w:t>
      </w:r>
      <w:r w:rsidRPr="00192AE1">
        <w:rPr>
          <w:rFonts w:ascii="Times New Roman" w:hAnsi="Times New Roman"/>
          <w:sz w:val="24"/>
          <w:szCs w:val="24"/>
        </w:rPr>
        <w:t xml:space="preserve">ublicações (86,6%), </w:t>
      </w:r>
      <w:r w:rsidR="000C4221">
        <w:rPr>
          <w:rFonts w:ascii="Times New Roman" w:hAnsi="Times New Roman"/>
          <w:sz w:val="24"/>
          <w:szCs w:val="24"/>
        </w:rPr>
        <w:t>m</w:t>
      </w:r>
      <w:r w:rsidRPr="00192AE1">
        <w:rPr>
          <w:rFonts w:ascii="Times New Roman" w:hAnsi="Times New Roman"/>
          <w:sz w:val="24"/>
          <w:szCs w:val="24"/>
        </w:rPr>
        <w:t xml:space="preserve">elhoria de produtos e processos industriais (70,7%) e a elaboração de teses (70%). </w:t>
      </w:r>
    </w:p>
    <w:p w:rsidR="007F388F" w:rsidRPr="00B348BB" w:rsidRDefault="007F388F" w:rsidP="006C3302">
      <w:pPr>
        <w:jc w:val="center"/>
        <w:rPr>
          <w:rFonts w:ascii="Times New Roman" w:hAnsi="Times New Roman"/>
        </w:rPr>
      </w:pPr>
      <w:r w:rsidRPr="00B348BB">
        <w:rPr>
          <w:rFonts w:ascii="Times New Roman" w:hAnsi="Times New Roman"/>
        </w:rPr>
        <w:t xml:space="preserve">Tabela </w:t>
      </w:r>
      <w:r w:rsidR="00223D93">
        <w:rPr>
          <w:rFonts w:ascii="Times New Roman" w:hAnsi="Times New Roman"/>
        </w:rPr>
        <w:t>4</w:t>
      </w:r>
      <w:r w:rsidRPr="00B348BB">
        <w:rPr>
          <w:rFonts w:ascii="Times New Roman" w:hAnsi="Times New Roman"/>
        </w:rPr>
        <w:t xml:space="preserve"> – </w:t>
      </w:r>
      <w:r w:rsidRPr="00B348BB">
        <w:rPr>
          <w:rFonts w:ascii="Times New Roman" w:hAnsi="Times New Roman"/>
          <w:sz w:val="24"/>
          <w:szCs w:val="24"/>
        </w:rPr>
        <w:t>Resultados do relacionamento com empresas a partir da ótica dos GPs - %</w:t>
      </w:r>
    </w:p>
    <w:tbl>
      <w:tblPr>
        <w:tblW w:w="7188" w:type="dxa"/>
        <w:jc w:val="center"/>
        <w:tblCellMar>
          <w:left w:w="70" w:type="dxa"/>
          <w:right w:w="70" w:type="dxa"/>
        </w:tblCellMar>
        <w:tblLook w:val="04A0" w:firstRow="1" w:lastRow="0" w:firstColumn="1" w:lastColumn="0" w:noHBand="0" w:noVBand="1"/>
      </w:tblPr>
      <w:tblGrid>
        <w:gridCol w:w="4020"/>
        <w:gridCol w:w="1418"/>
        <w:gridCol w:w="1750"/>
      </w:tblGrid>
      <w:tr w:rsidR="007F388F" w:rsidRPr="00B348BB" w:rsidTr="00CE7A83">
        <w:trPr>
          <w:trHeight w:hRule="exact" w:val="227"/>
          <w:jc w:val="center"/>
        </w:trPr>
        <w:tc>
          <w:tcPr>
            <w:tcW w:w="4020" w:type="dxa"/>
            <w:tcBorders>
              <w:top w:val="single" w:sz="8" w:space="0" w:color="auto"/>
              <w:left w:val="nil"/>
              <w:bottom w:val="single" w:sz="8" w:space="0" w:color="auto"/>
              <w:right w:val="nil"/>
            </w:tcBorders>
            <w:noWrap/>
            <w:vAlign w:val="bottom"/>
            <w:hideMark/>
          </w:tcPr>
          <w:p w:rsidR="007F388F" w:rsidRPr="00B348BB" w:rsidRDefault="007F388F" w:rsidP="006C3302">
            <w:pPr>
              <w:rPr>
                <w:rFonts w:ascii="Times New Roman" w:hAnsi="Times New Roman"/>
                <w:color w:val="000000"/>
                <w:sz w:val="20"/>
                <w:lang w:eastAsia="pt-BR"/>
              </w:rPr>
            </w:pPr>
            <w:r w:rsidRPr="00B348BB">
              <w:rPr>
                <w:rFonts w:ascii="Times New Roman" w:hAnsi="Times New Roman"/>
                <w:color w:val="000000"/>
                <w:sz w:val="20"/>
                <w:lang w:eastAsia="pt-BR"/>
              </w:rPr>
              <w:t> </w:t>
            </w:r>
          </w:p>
        </w:tc>
        <w:tc>
          <w:tcPr>
            <w:tcW w:w="1418"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lang w:eastAsia="pt-BR"/>
              </w:rPr>
            </w:pPr>
            <w:r w:rsidRPr="00B348BB">
              <w:rPr>
                <w:rFonts w:ascii="Times New Roman" w:hAnsi="Times New Roman"/>
                <w:color w:val="000000"/>
                <w:sz w:val="20"/>
                <w:lang w:eastAsia="pt-BR"/>
              </w:rPr>
              <w:t>Média (%)</w:t>
            </w:r>
          </w:p>
        </w:tc>
        <w:tc>
          <w:tcPr>
            <w:tcW w:w="1750"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lang w:eastAsia="pt-BR"/>
              </w:rPr>
            </w:pPr>
            <w:r w:rsidRPr="00B348BB">
              <w:rPr>
                <w:rFonts w:ascii="Times New Roman" w:hAnsi="Times New Roman"/>
                <w:color w:val="000000"/>
                <w:sz w:val="20"/>
                <w:lang w:eastAsia="pt-BR"/>
              </w:rPr>
              <w:t>Desvio padrão (%)</w:t>
            </w:r>
          </w:p>
        </w:tc>
      </w:tr>
      <w:tr w:rsidR="007F388F" w:rsidRPr="00B348BB" w:rsidTr="00CE7A83">
        <w:trPr>
          <w:trHeight w:hRule="exact" w:val="227"/>
          <w:jc w:val="center"/>
        </w:trPr>
        <w:tc>
          <w:tcPr>
            <w:tcW w:w="4020"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4"/>
                <w:lang w:eastAsia="pt-BR"/>
              </w:rPr>
            </w:pPr>
            <w:r w:rsidRPr="00B348BB">
              <w:rPr>
                <w:rFonts w:ascii="Times New Roman" w:hAnsi="Times New Roman"/>
                <w:color w:val="000000"/>
                <w:sz w:val="20"/>
                <w:szCs w:val="24"/>
                <w:lang w:eastAsia="pt-BR"/>
              </w:rPr>
              <w:t>Novas descobertas</w:t>
            </w:r>
          </w:p>
        </w:tc>
        <w:tc>
          <w:tcPr>
            <w:tcW w:w="141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4"/>
              </w:rPr>
            </w:pPr>
            <w:r w:rsidRPr="00B348BB">
              <w:rPr>
                <w:rFonts w:ascii="Times New Roman" w:hAnsi="Times New Roman"/>
                <w:sz w:val="20"/>
                <w:szCs w:val="24"/>
              </w:rPr>
              <w:t>65.9</w:t>
            </w:r>
          </w:p>
        </w:tc>
        <w:tc>
          <w:tcPr>
            <w:tcW w:w="175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4"/>
              </w:rPr>
            </w:pPr>
            <w:r w:rsidRPr="00B348BB">
              <w:rPr>
                <w:rFonts w:ascii="Times New Roman" w:hAnsi="Times New Roman"/>
                <w:sz w:val="20"/>
                <w:szCs w:val="24"/>
              </w:rPr>
              <w:t>47.5</w:t>
            </w:r>
          </w:p>
        </w:tc>
      </w:tr>
      <w:tr w:rsidR="007F388F" w:rsidRPr="00B348BB" w:rsidTr="00CE7A83">
        <w:trPr>
          <w:trHeight w:hRule="exact" w:val="227"/>
          <w:jc w:val="center"/>
        </w:trPr>
        <w:tc>
          <w:tcPr>
            <w:tcW w:w="4020"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4"/>
                <w:lang w:eastAsia="pt-BR"/>
              </w:rPr>
            </w:pPr>
            <w:r w:rsidRPr="00B348BB">
              <w:rPr>
                <w:rFonts w:ascii="Times New Roman" w:hAnsi="Times New Roman"/>
                <w:color w:val="000000"/>
                <w:sz w:val="20"/>
                <w:szCs w:val="24"/>
                <w:lang w:eastAsia="pt-BR"/>
              </w:rPr>
              <w:t>Novos projetos de pesquisa</w:t>
            </w:r>
          </w:p>
        </w:tc>
        <w:tc>
          <w:tcPr>
            <w:tcW w:w="141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4"/>
              </w:rPr>
            </w:pPr>
            <w:r w:rsidRPr="00B348BB">
              <w:rPr>
                <w:rFonts w:ascii="Times New Roman" w:hAnsi="Times New Roman"/>
                <w:sz w:val="20"/>
                <w:szCs w:val="24"/>
              </w:rPr>
              <w:t>89.3</w:t>
            </w:r>
          </w:p>
        </w:tc>
        <w:tc>
          <w:tcPr>
            <w:tcW w:w="175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4"/>
              </w:rPr>
            </w:pPr>
            <w:r w:rsidRPr="00B348BB">
              <w:rPr>
                <w:rFonts w:ascii="Times New Roman" w:hAnsi="Times New Roman"/>
                <w:sz w:val="20"/>
                <w:szCs w:val="24"/>
              </w:rPr>
              <w:t>31.0</w:t>
            </w:r>
          </w:p>
        </w:tc>
      </w:tr>
      <w:tr w:rsidR="007F388F" w:rsidRPr="00B348BB" w:rsidTr="00CE7A83">
        <w:trPr>
          <w:trHeight w:hRule="exact" w:val="227"/>
          <w:jc w:val="center"/>
        </w:trPr>
        <w:tc>
          <w:tcPr>
            <w:tcW w:w="4020"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4"/>
                <w:lang w:eastAsia="pt-BR"/>
              </w:rPr>
            </w:pPr>
            <w:r w:rsidRPr="00B348BB">
              <w:rPr>
                <w:rFonts w:ascii="Times New Roman" w:hAnsi="Times New Roman"/>
                <w:color w:val="000000"/>
                <w:sz w:val="20"/>
                <w:szCs w:val="24"/>
                <w:lang w:eastAsia="pt-BR"/>
              </w:rPr>
              <w:t>Novos produtos e processos</w:t>
            </w:r>
          </w:p>
        </w:tc>
        <w:tc>
          <w:tcPr>
            <w:tcW w:w="141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4"/>
              </w:rPr>
            </w:pPr>
            <w:r w:rsidRPr="00B348BB">
              <w:rPr>
                <w:rFonts w:ascii="Times New Roman" w:hAnsi="Times New Roman"/>
                <w:sz w:val="20"/>
                <w:szCs w:val="24"/>
              </w:rPr>
              <w:t>77.2</w:t>
            </w:r>
          </w:p>
        </w:tc>
        <w:tc>
          <w:tcPr>
            <w:tcW w:w="175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4"/>
              </w:rPr>
            </w:pPr>
            <w:r w:rsidRPr="00B348BB">
              <w:rPr>
                <w:rFonts w:ascii="Times New Roman" w:hAnsi="Times New Roman"/>
                <w:sz w:val="20"/>
                <w:szCs w:val="24"/>
              </w:rPr>
              <w:t>42.0</w:t>
            </w:r>
          </w:p>
        </w:tc>
      </w:tr>
      <w:tr w:rsidR="007F388F" w:rsidRPr="00B348BB" w:rsidTr="00CE7A83">
        <w:trPr>
          <w:trHeight w:hRule="exact" w:val="227"/>
          <w:jc w:val="center"/>
        </w:trPr>
        <w:tc>
          <w:tcPr>
            <w:tcW w:w="4020"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4"/>
                <w:lang w:eastAsia="pt-BR"/>
              </w:rPr>
            </w:pPr>
            <w:r w:rsidRPr="00B348BB">
              <w:rPr>
                <w:rFonts w:ascii="Times New Roman" w:hAnsi="Times New Roman"/>
                <w:color w:val="000000"/>
                <w:sz w:val="20"/>
                <w:szCs w:val="24"/>
                <w:lang w:eastAsia="pt-BR"/>
              </w:rPr>
              <w:t>Teses</w:t>
            </w:r>
          </w:p>
        </w:tc>
        <w:tc>
          <w:tcPr>
            <w:tcW w:w="141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4"/>
              </w:rPr>
            </w:pPr>
            <w:r w:rsidRPr="00B348BB">
              <w:rPr>
                <w:rFonts w:ascii="Times New Roman" w:hAnsi="Times New Roman"/>
                <w:sz w:val="20"/>
                <w:szCs w:val="24"/>
              </w:rPr>
              <w:t>70.0</w:t>
            </w:r>
          </w:p>
        </w:tc>
        <w:tc>
          <w:tcPr>
            <w:tcW w:w="175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4"/>
              </w:rPr>
            </w:pPr>
            <w:r w:rsidRPr="00B348BB">
              <w:rPr>
                <w:rFonts w:ascii="Times New Roman" w:hAnsi="Times New Roman"/>
                <w:sz w:val="20"/>
                <w:szCs w:val="24"/>
              </w:rPr>
              <w:t>45.9</w:t>
            </w:r>
          </w:p>
        </w:tc>
      </w:tr>
      <w:tr w:rsidR="007F388F" w:rsidRPr="00B348BB" w:rsidTr="00CE7A83">
        <w:trPr>
          <w:trHeight w:hRule="exact" w:val="227"/>
          <w:jc w:val="center"/>
        </w:trPr>
        <w:tc>
          <w:tcPr>
            <w:tcW w:w="4020" w:type="dxa"/>
            <w:tcBorders>
              <w:top w:val="nil"/>
              <w:left w:val="nil"/>
              <w:right w:val="nil"/>
            </w:tcBorders>
            <w:noWrap/>
            <w:vAlign w:val="center"/>
            <w:hideMark/>
          </w:tcPr>
          <w:p w:rsidR="007F388F" w:rsidRPr="00B348BB" w:rsidRDefault="007F388F" w:rsidP="006C3302">
            <w:pPr>
              <w:rPr>
                <w:rFonts w:ascii="Times New Roman" w:hAnsi="Times New Roman"/>
                <w:color w:val="000000"/>
                <w:sz w:val="20"/>
                <w:szCs w:val="24"/>
                <w:lang w:eastAsia="pt-BR"/>
              </w:rPr>
            </w:pPr>
            <w:r w:rsidRPr="00B348BB">
              <w:rPr>
                <w:rFonts w:ascii="Times New Roman" w:hAnsi="Times New Roman"/>
                <w:color w:val="000000"/>
                <w:sz w:val="20"/>
                <w:szCs w:val="24"/>
                <w:lang w:eastAsia="pt-BR"/>
              </w:rPr>
              <w:t>Novas redes de cooperação</w:t>
            </w:r>
          </w:p>
        </w:tc>
        <w:tc>
          <w:tcPr>
            <w:tcW w:w="1418" w:type="dxa"/>
            <w:tcBorders>
              <w:top w:val="nil"/>
              <w:left w:val="nil"/>
              <w:right w:val="nil"/>
            </w:tcBorders>
            <w:noWrap/>
            <w:vAlign w:val="center"/>
            <w:hideMark/>
          </w:tcPr>
          <w:p w:rsidR="007F388F" w:rsidRPr="00B348BB" w:rsidRDefault="007F388F" w:rsidP="006C3302">
            <w:pPr>
              <w:jc w:val="center"/>
              <w:rPr>
                <w:rFonts w:ascii="Times New Roman" w:hAnsi="Times New Roman"/>
                <w:sz w:val="20"/>
                <w:szCs w:val="24"/>
              </w:rPr>
            </w:pPr>
            <w:r w:rsidRPr="00B348BB">
              <w:rPr>
                <w:rFonts w:ascii="Times New Roman" w:hAnsi="Times New Roman"/>
                <w:sz w:val="20"/>
                <w:szCs w:val="24"/>
              </w:rPr>
              <w:t>50.7</w:t>
            </w:r>
          </w:p>
        </w:tc>
        <w:tc>
          <w:tcPr>
            <w:tcW w:w="1750" w:type="dxa"/>
            <w:tcBorders>
              <w:top w:val="nil"/>
              <w:left w:val="nil"/>
              <w:right w:val="nil"/>
            </w:tcBorders>
            <w:noWrap/>
            <w:vAlign w:val="center"/>
            <w:hideMark/>
          </w:tcPr>
          <w:p w:rsidR="007F388F" w:rsidRPr="00B348BB" w:rsidRDefault="007F388F" w:rsidP="006C3302">
            <w:pPr>
              <w:jc w:val="center"/>
              <w:rPr>
                <w:rFonts w:ascii="Times New Roman" w:hAnsi="Times New Roman"/>
                <w:sz w:val="20"/>
                <w:szCs w:val="24"/>
              </w:rPr>
            </w:pPr>
            <w:r w:rsidRPr="00B348BB">
              <w:rPr>
                <w:rFonts w:ascii="Times New Roman" w:hAnsi="Times New Roman"/>
                <w:sz w:val="20"/>
                <w:szCs w:val="24"/>
              </w:rPr>
              <w:t>50.1</w:t>
            </w:r>
          </w:p>
        </w:tc>
      </w:tr>
      <w:tr w:rsidR="007F388F" w:rsidRPr="00B348BB" w:rsidTr="00CE7A83">
        <w:trPr>
          <w:trHeight w:hRule="exact" w:val="227"/>
          <w:jc w:val="center"/>
        </w:trPr>
        <w:tc>
          <w:tcPr>
            <w:tcW w:w="4020" w:type="dxa"/>
            <w:tcBorders>
              <w:top w:val="nil"/>
              <w:left w:val="nil"/>
              <w:right w:val="nil"/>
            </w:tcBorders>
            <w:noWrap/>
            <w:vAlign w:val="center"/>
            <w:hideMark/>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Formação de RH e Estudantes</w:t>
            </w:r>
          </w:p>
        </w:tc>
        <w:tc>
          <w:tcPr>
            <w:tcW w:w="1418"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87.6</w:t>
            </w:r>
          </w:p>
        </w:tc>
        <w:tc>
          <w:tcPr>
            <w:tcW w:w="1750"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33.0</w:t>
            </w:r>
          </w:p>
        </w:tc>
      </w:tr>
      <w:tr w:rsidR="007F388F" w:rsidRPr="00B348BB" w:rsidTr="00CE7A83">
        <w:trPr>
          <w:trHeight w:hRule="exact" w:val="227"/>
          <w:jc w:val="center"/>
        </w:trPr>
        <w:tc>
          <w:tcPr>
            <w:tcW w:w="4020" w:type="dxa"/>
            <w:tcBorders>
              <w:top w:val="nil"/>
              <w:left w:val="nil"/>
              <w:right w:val="nil"/>
            </w:tcBorders>
            <w:noWrap/>
            <w:vAlign w:val="center"/>
            <w:hideMark/>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Publicação</w:t>
            </w:r>
          </w:p>
        </w:tc>
        <w:tc>
          <w:tcPr>
            <w:tcW w:w="1418"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86.6</w:t>
            </w:r>
          </w:p>
        </w:tc>
        <w:tc>
          <w:tcPr>
            <w:tcW w:w="1750"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34.2</w:t>
            </w:r>
          </w:p>
        </w:tc>
      </w:tr>
      <w:tr w:rsidR="007F388F" w:rsidRPr="00B348BB" w:rsidTr="00CE7A83">
        <w:trPr>
          <w:trHeight w:hRule="exact" w:val="227"/>
          <w:jc w:val="center"/>
        </w:trPr>
        <w:tc>
          <w:tcPr>
            <w:tcW w:w="4020" w:type="dxa"/>
            <w:tcBorders>
              <w:top w:val="nil"/>
              <w:left w:val="nil"/>
              <w:right w:val="nil"/>
            </w:tcBorders>
            <w:noWrap/>
            <w:vAlign w:val="center"/>
            <w:hideMark/>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Melhoria de produtos e processo industriais</w:t>
            </w:r>
          </w:p>
        </w:tc>
        <w:tc>
          <w:tcPr>
            <w:tcW w:w="1418"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70.7</w:t>
            </w:r>
          </w:p>
        </w:tc>
        <w:tc>
          <w:tcPr>
            <w:tcW w:w="1750"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45.6</w:t>
            </w:r>
          </w:p>
        </w:tc>
      </w:tr>
      <w:tr w:rsidR="007F388F" w:rsidRPr="00B348BB" w:rsidTr="00CE7A83">
        <w:trPr>
          <w:trHeight w:hRule="exact" w:val="227"/>
          <w:jc w:val="center"/>
        </w:trPr>
        <w:tc>
          <w:tcPr>
            <w:tcW w:w="4020" w:type="dxa"/>
            <w:tcBorders>
              <w:top w:val="nil"/>
              <w:left w:val="nil"/>
              <w:right w:val="nil"/>
            </w:tcBorders>
            <w:noWrap/>
            <w:vAlign w:val="center"/>
            <w:hideMark/>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Patentes</w:t>
            </w:r>
          </w:p>
        </w:tc>
        <w:tc>
          <w:tcPr>
            <w:tcW w:w="1418"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52.1</w:t>
            </w:r>
          </w:p>
        </w:tc>
        <w:tc>
          <w:tcPr>
            <w:tcW w:w="1750"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50.0</w:t>
            </w:r>
          </w:p>
        </w:tc>
      </w:tr>
      <w:tr w:rsidR="007F388F" w:rsidRPr="00B348BB" w:rsidTr="00CE7A83">
        <w:trPr>
          <w:trHeight w:hRule="exact" w:val="227"/>
          <w:jc w:val="center"/>
        </w:trPr>
        <w:tc>
          <w:tcPr>
            <w:tcW w:w="4020" w:type="dxa"/>
            <w:tcBorders>
              <w:top w:val="nil"/>
              <w:left w:val="nil"/>
              <w:right w:val="nil"/>
            </w:tcBorders>
            <w:noWrap/>
            <w:vAlign w:val="center"/>
            <w:hideMark/>
          </w:tcPr>
          <w:p w:rsidR="007F388F" w:rsidRPr="00B348BB" w:rsidRDefault="007F388F" w:rsidP="006C3302">
            <w:pPr>
              <w:rPr>
                <w:rFonts w:ascii="Times New Roman" w:hAnsi="Times New Roman"/>
                <w:color w:val="000000"/>
                <w:sz w:val="20"/>
              </w:rPr>
            </w:pPr>
            <w:proofErr w:type="spellStart"/>
            <w:r w:rsidRPr="00B348BB">
              <w:rPr>
                <w:rFonts w:ascii="Times New Roman" w:hAnsi="Times New Roman"/>
                <w:color w:val="000000"/>
                <w:sz w:val="20"/>
              </w:rPr>
              <w:lastRenderedPageBreak/>
              <w:t>Spinoff</w:t>
            </w:r>
            <w:proofErr w:type="spellEnd"/>
          </w:p>
        </w:tc>
        <w:tc>
          <w:tcPr>
            <w:tcW w:w="1418"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21.4</w:t>
            </w:r>
          </w:p>
        </w:tc>
        <w:tc>
          <w:tcPr>
            <w:tcW w:w="1750"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41.1</w:t>
            </w:r>
          </w:p>
        </w:tc>
      </w:tr>
      <w:tr w:rsidR="007F388F" w:rsidRPr="00B348BB" w:rsidTr="00CE7A83">
        <w:trPr>
          <w:trHeight w:hRule="exact" w:val="227"/>
          <w:jc w:val="center"/>
        </w:trPr>
        <w:tc>
          <w:tcPr>
            <w:tcW w:w="4020" w:type="dxa"/>
            <w:tcBorders>
              <w:top w:val="nil"/>
              <w:left w:val="nil"/>
              <w:right w:val="nil"/>
            </w:tcBorders>
            <w:noWrap/>
            <w:vAlign w:val="center"/>
            <w:hideMark/>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Softwares e Design</w:t>
            </w:r>
          </w:p>
        </w:tc>
        <w:tc>
          <w:tcPr>
            <w:tcW w:w="1418"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16.6</w:t>
            </w:r>
          </w:p>
        </w:tc>
        <w:tc>
          <w:tcPr>
            <w:tcW w:w="1750" w:type="dxa"/>
            <w:tcBorders>
              <w:top w:val="nil"/>
              <w:left w:val="nil"/>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37.2</w:t>
            </w:r>
          </w:p>
        </w:tc>
      </w:tr>
      <w:tr w:rsidR="007F388F" w:rsidRPr="00B348BB" w:rsidTr="00CE7A83">
        <w:trPr>
          <w:trHeight w:hRule="exact" w:val="227"/>
          <w:jc w:val="center"/>
        </w:trPr>
        <w:tc>
          <w:tcPr>
            <w:tcW w:w="4020" w:type="dxa"/>
            <w:tcBorders>
              <w:top w:val="nil"/>
              <w:left w:val="nil"/>
              <w:bottom w:val="single" w:sz="4" w:space="0" w:color="auto"/>
              <w:right w:val="nil"/>
            </w:tcBorders>
            <w:noWrap/>
            <w:vAlign w:val="center"/>
            <w:hideMark/>
          </w:tcPr>
          <w:p w:rsidR="007F388F" w:rsidRPr="00B348BB" w:rsidRDefault="007F388F" w:rsidP="006C3302">
            <w:pPr>
              <w:rPr>
                <w:rFonts w:ascii="Times New Roman" w:hAnsi="Times New Roman"/>
                <w:color w:val="000000"/>
                <w:sz w:val="20"/>
                <w:lang w:eastAsia="pt-BR"/>
              </w:rPr>
            </w:pPr>
            <w:r w:rsidRPr="00B348BB">
              <w:rPr>
                <w:rFonts w:ascii="Times New Roman" w:hAnsi="Times New Roman"/>
                <w:color w:val="000000"/>
                <w:sz w:val="20"/>
                <w:lang w:eastAsia="pt-BR"/>
              </w:rPr>
              <w:t>Cooperação futura (%)</w:t>
            </w:r>
          </w:p>
        </w:tc>
        <w:tc>
          <w:tcPr>
            <w:tcW w:w="1418" w:type="dxa"/>
            <w:tcBorders>
              <w:top w:val="nil"/>
              <w:left w:val="nil"/>
              <w:bottom w:val="single" w:sz="4" w:space="0" w:color="auto"/>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72.8</w:t>
            </w:r>
          </w:p>
        </w:tc>
        <w:tc>
          <w:tcPr>
            <w:tcW w:w="1750" w:type="dxa"/>
            <w:tcBorders>
              <w:top w:val="nil"/>
              <w:left w:val="nil"/>
              <w:bottom w:val="single" w:sz="4" w:space="0" w:color="auto"/>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44.6</w:t>
            </w:r>
          </w:p>
        </w:tc>
      </w:tr>
    </w:tbl>
    <w:p w:rsidR="007F388F" w:rsidRPr="00B348BB" w:rsidRDefault="007F388F" w:rsidP="006C3302">
      <w:pPr>
        <w:jc w:val="both"/>
        <w:rPr>
          <w:rFonts w:ascii="Times New Roman" w:hAnsi="Times New Roman"/>
          <w:highlight w:val="cyan"/>
        </w:rPr>
      </w:pPr>
    </w:p>
    <w:p w:rsidR="007F388F" w:rsidRPr="00192AE1" w:rsidRDefault="007F388F" w:rsidP="00943DB6">
      <w:pPr>
        <w:ind w:firstLine="708"/>
        <w:jc w:val="both"/>
        <w:rPr>
          <w:rFonts w:ascii="Times New Roman" w:hAnsi="Times New Roman"/>
          <w:sz w:val="24"/>
          <w:szCs w:val="24"/>
        </w:rPr>
      </w:pPr>
      <w:r w:rsidRPr="001C0790">
        <w:rPr>
          <w:rFonts w:ascii="Times New Roman" w:hAnsi="Times New Roman"/>
          <w:sz w:val="24"/>
          <w:szCs w:val="24"/>
        </w:rPr>
        <w:t>O questionário das empresas é menos denso em informações referentes aos benefícios, dificuldades e resultados da cooperação. Dessa forma, foi utilizado como variáveis representativas dos benefícios da colaboração das universidades o grau de importância atribuída pelas empresas aos resultados, ou recursos, produzidos pelos GPs</w:t>
      </w:r>
      <w:r w:rsidR="001C0790" w:rsidRPr="001C0790">
        <w:rPr>
          <w:rFonts w:ascii="Times New Roman" w:hAnsi="Times New Roman"/>
          <w:sz w:val="24"/>
          <w:szCs w:val="24"/>
        </w:rPr>
        <w:t xml:space="preserve"> (</w:t>
      </w:r>
      <w:r w:rsidRPr="001C0790">
        <w:rPr>
          <w:rFonts w:ascii="Times New Roman" w:hAnsi="Times New Roman"/>
          <w:sz w:val="24"/>
          <w:szCs w:val="24"/>
        </w:rPr>
        <w:t>tabela 6</w:t>
      </w:r>
      <w:r w:rsidR="001C0790" w:rsidRPr="001C0790">
        <w:rPr>
          <w:rFonts w:ascii="Times New Roman" w:hAnsi="Times New Roman"/>
          <w:sz w:val="24"/>
          <w:szCs w:val="24"/>
        </w:rPr>
        <w:t>)</w:t>
      </w:r>
      <w:r w:rsidRPr="001C0790">
        <w:rPr>
          <w:rFonts w:ascii="Times New Roman" w:hAnsi="Times New Roman"/>
          <w:sz w:val="24"/>
          <w:szCs w:val="24"/>
        </w:rPr>
        <w:t>. Assim, em ordem decrescente de importância, as empresas avaliam como úteis os resultados de pesquisa dos GPs (76,2%), a utilização de laboratórios e os serviços de metrologia fornecidos pelos GPs (68,5%), seguidos pela divulgação de novas técnicas e instrumentos (66,4%) e desenvolvimento de protótipos (49%).</w:t>
      </w:r>
      <w:r w:rsidRPr="00192AE1">
        <w:rPr>
          <w:rFonts w:ascii="Times New Roman" w:hAnsi="Times New Roman"/>
          <w:sz w:val="24"/>
          <w:szCs w:val="24"/>
        </w:rPr>
        <w:t xml:space="preserve"> </w:t>
      </w:r>
    </w:p>
    <w:p w:rsidR="007F388F" w:rsidRPr="00B348BB" w:rsidRDefault="007F388F" w:rsidP="00943DB6">
      <w:pPr>
        <w:jc w:val="center"/>
        <w:rPr>
          <w:rFonts w:ascii="Times New Roman" w:hAnsi="Times New Roman"/>
        </w:rPr>
      </w:pPr>
      <w:r w:rsidRPr="00B348BB">
        <w:rPr>
          <w:rFonts w:ascii="Times New Roman" w:hAnsi="Times New Roman"/>
        </w:rPr>
        <w:t>Tabela 6 – Importância atribuída pelas Empresas aos Resultados ou Recursos Produzidos pelos GPs</w:t>
      </w:r>
    </w:p>
    <w:tbl>
      <w:tblPr>
        <w:tblW w:w="6489" w:type="dxa"/>
        <w:jc w:val="center"/>
        <w:tblCellMar>
          <w:left w:w="70" w:type="dxa"/>
          <w:right w:w="70" w:type="dxa"/>
        </w:tblCellMar>
        <w:tblLook w:val="04A0" w:firstRow="1" w:lastRow="0" w:firstColumn="1" w:lastColumn="0" w:noHBand="0" w:noVBand="1"/>
      </w:tblPr>
      <w:tblGrid>
        <w:gridCol w:w="3195"/>
        <w:gridCol w:w="1388"/>
        <w:gridCol w:w="1906"/>
      </w:tblGrid>
      <w:tr w:rsidR="007F388F" w:rsidRPr="00B348BB" w:rsidTr="00CE7A83">
        <w:trPr>
          <w:trHeight w:hRule="exact" w:val="227"/>
          <w:jc w:val="center"/>
        </w:trPr>
        <w:tc>
          <w:tcPr>
            <w:tcW w:w="3195" w:type="dxa"/>
            <w:tcBorders>
              <w:top w:val="single" w:sz="8" w:space="0" w:color="auto"/>
              <w:left w:val="nil"/>
              <w:bottom w:val="single" w:sz="8" w:space="0" w:color="auto"/>
              <w:right w:val="nil"/>
            </w:tcBorders>
            <w:noWrap/>
            <w:vAlign w:val="bottom"/>
            <w:hideMark/>
          </w:tcPr>
          <w:p w:rsidR="007F388F" w:rsidRPr="00B348BB" w:rsidRDefault="007F388F" w:rsidP="006C3302">
            <w:pPr>
              <w:rPr>
                <w:rFonts w:ascii="Times New Roman" w:hAnsi="Times New Roman"/>
                <w:b/>
                <w:bCs/>
                <w:color w:val="000000"/>
                <w:sz w:val="20"/>
                <w:lang w:eastAsia="pt-BR"/>
              </w:rPr>
            </w:pPr>
            <w:r w:rsidRPr="00B348BB">
              <w:rPr>
                <w:rFonts w:ascii="Times New Roman" w:hAnsi="Times New Roman"/>
                <w:b/>
                <w:bCs/>
                <w:color w:val="000000"/>
                <w:sz w:val="20"/>
                <w:lang w:eastAsia="pt-BR"/>
              </w:rPr>
              <w:t> </w:t>
            </w:r>
          </w:p>
        </w:tc>
        <w:tc>
          <w:tcPr>
            <w:tcW w:w="1388"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bCs/>
                <w:color w:val="000000"/>
                <w:sz w:val="20"/>
                <w:lang w:eastAsia="pt-BR"/>
              </w:rPr>
            </w:pPr>
            <w:r w:rsidRPr="00B348BB">
              <w:rPr>
                <w:rFonts w:ascii="Times New Roman" w:hAnsi="Times New Roman"/>
                <w:bCs/>
                <w:color w:val="000000"/>
                <w:sz w:val="20"/>
                <w:lang w:eastAsia="pt-BR"/>
              </w:rPr>
              <w:t xml:space="preserve">Média (%) </w:t>
            </w:r>
          </w:p>
        </w:tc>
        <w:tc>
          <w:tcPr>
            <w:tcW w:w="1906"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bCs/>
                <w:color w:val="000000"/>
                <w:sz w:val="20"/>
                <w:lang w:eastAsia="pt-BR"/>
              </w:rPr>
            </w:pPr>
            <w:r w:rsidRPr="00B348BB">
              <w:rPr>
                <w:rFonts w:ascii="Times New Roman" w:hAnsi="Times New Roman"/>
                <w:bCs/>
                <w:color w:val="000000"/>
                <w:sz w:val="20"/>
                <w:lang w:eastAsia="pt-BR"/>
              </w:rPr>
              <w:t>Desvio Padrão (%)</w:t>
            </w:r>
          </w:p>
        </w:tc>
      </w:tr>
      <w:tr w:rsidR="007F388F" w:rsidRPr="00B348BB" w:rsidTr="00CE7A83">
        <w:trPr>
          <w:trHeight w:hRule="exact" w:val="227"/>
          <w:jc w:val="center"/>
        </w:trPr>
        <w:tc>
          <w:tcPr>
            <w:tcW w:w="3195" w:type="dxa"/>
            <w:tcBorders>
              <w:top w:val="single" w:sz="8" w:space="0" w:color="auto"/>
              <w:left w:val="nil"/>
              <w:bottom w:val="single" w:sz="8" w:space="0" w:color="auto"/>
              <w:right w:val="nil"/>
            </w:tcBorders>
            <w:noWrap/>
            <w:vAlign w:val="center"/>
            <w:hideMark/>
          </w:tcPr>
          <w:p w:rsidR="007F388F" w:rsidRPr="00B348BB" w:rsidRDefault="007F388F" w:rsidP="006C3302">
            <w:pPr>
              <w:rPr>
                <w:rFonts w:ascii="Times New Roman" w:hAnsi="Times New Roman"/>
                <w:color w:val="000000"/>
                <w:sz w:val="20"/>
                <w:lang w:eastAsia="pt-BR"/>
              </w:rPr>
            </w:pPr>
            <w:r w:rsidRPr="00B348BB">
              <w:rPr>
                <w:rFonts w:ascii="Times New Roman" w:hAnsi="Times New Roman"/>
                <w:color w:val="000000"/>
                <w:sz w:val="20"/>
                <w:lang w:eastAsia="pt-BR"/>
              </w:rPr>
              <w:t>Resultados de pesquisa</w:t>
            </w:r>
          </w:p>
        </w:tc>
        <w:tc>
          <w:tcPr>
            <w:tcW w:w="1388"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76.2</w:t>
            </w:r>
          </w:p>
        </w:tc>
        <w:tc>
          <w:tcPr>
            <w:tcW w:w="1906"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42.7</w:t>
            </w:r>
          </w:p>
        </w:tc>
      </w:tr>
      <w:tr w:rsidR="007F388F" w:rsidRPr="00B348BB" w:rsidTr="00CE7A83">
        <w:trPr>
          <w:trHeight w:hRule="exact" w:val="227"/>
          <w:jc w:val="center"/>
        </w:trPr>
        <w:tc>
          <w:tcPr>
            <w:tcW w:w="3195" w:type="dxa"/>
            <w:tcBorders>
              <w:top w:val="single" w:sz="8" w:space="0" w:color="auto"/>
              <w:left w:val="nil"/>
              <w:bottom w:val="single" w:sz="8" w:space="0" w:color="auto"/>
              <w:right w:val="nil"/>
            </w:tcBorders>
            <w:noWrap/>
            <w:vAlign w:val="center"/>
            <w:hideMark/>
          </w:tcPr>
          <w:p w:rsidR="007F388F" w:rsidRPr="00B348BB" w:rsidRDefault="007F388F" w:rsidP="006C3302">
            <w:pPr>
              <w:rPr>
                <w:rFonts w:ascii="Times New Roman" w:hAnsi="Times New Roman"/>
                <w:color w:val="000000"/>
                <w:sz w:val="20"/>
                <w:lang w:eastAsia="pt-BR"/>
              </w:rPr>
            </w:pPr>
            <w:r w:rsidRPr="00B348BB">
              <w:rPr>
                <w:rFonts w:ascii="Times New Roman" w:hAnsi="Times New Roman"/>
                <w:color w:val="000000"/>
                <w:sz w:val="20"/>
                <w:lang w:eastAsia="pt-BR"/>
              </w:rPr>
              <w:t>Protótipos</w:t>
            </w:r>
          </w:p>
        </w:tc>
        <w:tc>
          <w:tcPr>
            <w:tcW w:w="1388"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49.0</w:t>
            </w:r>
          </w:p>
        </w:tc>
        <w:tc>
          <w:tcPr>
            <w:tcW w:w="1906"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50.2</w:t>
            </w:r>
          </w:p>
        </w:tc>
      </w:tr>
      <w:tr w:rsidR="007F388F" w:rsidRPr="00B348BB" w:rsidTr="00CE7A83">
        <w:trPr>
          <w:trHeight w:hRule="exact" w:val="227"/>
          <w:jc w:val="center"/>
        </w:trPr>
        <w:tc>
          <w:tcPr>
            <w:tcW w:w="3195" w:type="dxa"/>
            <w:tcBorders>
              <w:top w:val="single" w:sz="8" w:space="0" w:color="auto"/>
              <w:left w:val="nil"/>
              <w:bottom w:val="single" w:sz="8" w:space="0" w:color="auto"/>
              <w:right w:val="nil"/>
            </w:tcBorders>
            <w:noWrap/>
            <w:vAlign w:val="center"/>
            <w:hideMark/>
          </w:tcPr>
          <w:p w:rsidR="007F388F" w:rsidRPr="00B348BB" w:rsidRDefault="007F388F" w:rsidP="006C3302">
            <w:pPr>
              <w:rPr>
                <w:rFonts w:ascii="Times New Roman" w:hAnsi="Times New Roman"/>
                <w:color w:val="000000"/>
                <w:sz w:val="20"/>
                <w:lang w:eastAsia="pt-BR"/>
              </w:rPr>
            </w:pPr>
            <w:r w:rsidRPr="00B348BB">
              <w:rPr>
                <w:rFonts w:ascii="Times New Roman" w:hAnsi="Times New Roman"/>
                <w:color w:val="000000"/>
                <w:sz w:val="20"/>
                <w:lang w:eastAsia="pt-BR"/>
              </w:rPr>
              <w:t>Novas técnicas e instrumentos</w:t>
            </w:r>
          </w:p>
        </w:tc>
        <w:tc>
          <w:tcPr>
            <w:tcW w:w="1388"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66.4</w:t>
            </w:r>
          </w:p>
        </w:tc>
        <w:tc>
          <w:tcPr>
            <w:tcW w:w="1906"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47.4</w:t>
            </w:r>
          </w:p>
        </w:tc>
      </w:tr>
      <w:tr w:rsidR="007F388F" w:rsidRPr="00B348BB" w:rsidTr="00CE7A83">
        <w:trPr>
          <w:trHeight w:hRule="exact" w:val="227"/>
          <w:jc w:val="center"/>
        </w:trPr>
        <w:tc>
          <w:tcPr>
            <w:tcW w:w="3195" w:type="dxa"/>
            <w:tcBorders>
              <w:top w:val="single" w:sz="8" w:space="0" w:color="auto"/>
              <w:left w:val="nil"/>
              <w:bottom w:val="single" w:sz="8" w:space="0" w:color="auto"/>
              <w:right w:val="nil"/>
            </w:tcBorders>
            <w:noWrap/>
            <w:vAlign w:val="center"/>
            <w:hideMark/>
          </w:tcPr>
          <w:p w:rsidR="007F388F" w:rsidRPr="00B348BB" w:rsidRDefault="007F388F" w:rsidP="006C3302">
            <w:pPr>
              <w:rPr>
                <w:rFonts w:ascii="Times New Roman" w:hAnsi="Times New Roman"/>
                <w:color w:val="000000"/>
                <w:sz w:val="20"/>
                <w:lang w:eastAsia="pt-BR"/>
              </w:rPr>
            </w:pPr>
            <w:r w:rsidRPr="00B348BB">
              <w:rPr>
                <w:rFonts w:ascii="Times New Roman" w:hAnsi="Times New Roman"/>
                <w:color w:val="000000"/>
                <w:sz w:val="20"/>
                <w:lang w:eastAsia="pt-BR"/>
              </w:rPr>
              <w:t>Laboratórios/Metrologia</w:t>
            </w:r>
          </w:p>
        </w:tc>
        <w:tc>
          <w:tcPr>
            <w:tcW w:w="1388"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68.5</w:t>
            </w:r>
          </w:p>
        </w:tc>
        <w:tc>
          <w:tcPr>
            <w:tcW w:w="1906" w:type="dxa"/>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rPr>
            </w:pPr>
            <w:r w:rsidRPr="00B348BB">
              <w:rPr>
                <w:rFonts w:ascii="Times New Roman" w:hAnsi="Times New Roman"/>
                <w:color w:val="000000"/>
                <w:sz w:val="20"/>
              </w:rPr>
              <w:t>46.6</w:t>
            </w:r>
          </w:p>
        </w:tc>
      </w:tr>
    </w:tbl>
    <w:p w:rsidR="007F388F" w:rsidRPr="00B348BB" w:rsidRDefault="007F388F" w:rsidP="006C3302">
      <w:pPr>
        <w:ind w:firstLine="708"/>
        <w:jc w:val="both"/>
        <w:rPr>
          <w:rFonts w:ascii="Times New Roman" w:hAnsi="Times New Roman"/>
          <w:sz w:val="20"/>
        </w:rPr>
      </w:pPr>
      <w:r w:rsidRPr="00B348BB">
        <w:rPr>
          <w:rFonts w:ascii="Times New Roman" w:hAnsi="Times New Roman"/>
          <w:sz w:val="20"/>
        </w:rPr>
        <w:t xml:space="preserve">                </w:t>
      </w:r>
    </w:p>
    <w:p w:rsidR="007F388F" w:rsidRPr="00192AE1" w:rsidRDefault="007F388F" w:rsidP="00943DB6">
      <w:pPr>
        <w:ind w:firstLine="708"/>
        <w:jc w:val="both"/>
        <w:rPr>
          <w:rFonts w:ascii="Times New Roman" w:hAnsi="Times New Roman"/>
          <w:sz w:val="24"/>
          <w:szCs w:val="24"/>
        </w:rPr>
      </w:pPr>
      <w:r w:rsidRPr="00192AE1">
        <w:rPr>
          <w:rFonts w:ascii="Times New Roman" w:hAnsi="Times New Roman"/>
          <w:sz w:val="24"/>
          <w:szCs w:val="24"/>
        </w:rPr>
        <w:t>Em suma, a amostra demonstra interações entre empresas nacionais que produzem intenso esforço tecnológico com GPs estabelecidos em universidades ou institutos de pesquisa, situados, principalmente, na região Sudeste do país. Essa interação ocorre principalmente entre as indústrias de transformação 2 com os GPs das Engenharia e Ciências Agrárias.</w:t>
      </w:r>
    </w:p>
    <w:p w:rsidR="007F388F" w:rsidRPr="00192AE1" w:rsidRDefault="007F388F" w:rsidP="006C3302">
      <w:pPr>
        <w:pStyle w:val="PargrafodaLista"/>
        <w:jc w:val="both"/>
        <w:rPr>
          <w:rFonts w:ascii="Times New Roman" w:hAnsi="Times New Roman"/>
          <w:i/>
          <w:sz w:val="24"/>
          <w:szCs w:val="24"/>
        </w:rPr>
      </w:pPr>
    </w:p>
    <w:p w:rsidR="007F388F" w:rsidRDefault="007F388F" w:rsidP="001C0790">
      <w:pPr>
        <w:pStyle w:val="PargrafodaLista"/>
        <w:numPr>
          <w:ilvl w:val="0"/>
          <w:numId w:val="24"/>
        </w:numPr>
        <w:rPr>
          <w:rFonts w:ascii="Times New Roman" w:hAnsi="Times New Roman"/>
          <w:b/>
          <w:sz w:val="24"/>
          <w:szCs w:val="24"/>
        </w:rPr>
      </w:pPr>
      <w:r w:rsidRPr="00192AE1">
        <w:rPr>
          <w:rFonts w:ascii="Times New Roman" w:hAnsi="Times New Roman"/>
          <w:b/>
          <w:sz w:val="24"/>
          <w:szCs w:val="24"/>
        </w:rPr>
        <w:t xml:space="preserve"> Análise de redes sociais e as redes de cooperação</w:t>
      </w:r>
    </w:p>
    <w:p w:rsidR="007D31A4" w:rsidRPr="00192AE1" w:rsidRDefault="007D31A4" w:rsidP="007D31A4">
      <w:pPr>
        <w:pStyle w:val="PargrafodaLista"/>
        <w:ind w:left="360"/>
        <w:rPr>
          <w:rFonts w:ascii="Times New Roman" w:hAnsi="Times New Roman"/>
          <w:b/>
          <w:sz w:val="24"/>
          <w:szCs w:val="24"/>
        </w:rPr>
      </w:pPr>
    </w:p>
    <w:p w:rsidR="007F388F" w:rsidRPr="00192AE1" w:rsidRDefault="007F388F" w:rsidP="001C0790">
      <w:pPr>
        <w:pStyle w:val="PargrafodaLista"/>
        <w:numPr>
          <w:ilvl w:val="1"/>
          <w:numId w:val="24"/>
        </w:numPr>
        <w:rPr>
          <w:rFonts w:ascii="Times New Roman" w:hAnsi="Times New Roman"/>
          <w:b/>
          <w:sz w:val="24"/>
          <w:szCs w:val="24"/>
        </w:rPr>
      </w:pPr>
      <w:r w:rsidRPr="00192AE1">
        <w:rPr>
          <w:rFonts w:ascii="Times New Roman" w:hAnsi="Times New Roman"/>
          <w:b/>
          <w:sz w:val="24"/>
          <w:szCs w:val="24"/>
        </w:rPr>
        <w:t xml:space="preserve"> Metodologia </w:t>
      </w:r>
    </w:p>
    <w:p w:rsidR="007F388F" w:rsidRPr="00192AE1" w:rsidRDefault="007F388F" w:rsidP="00CE7A83">
      <w:pPr>
        <w:ind w:firstLine="708"/>
        <w:jc w:val="both"/>
        <w:rPr>
          <w:rFonts w:ascii="Times New Roman" w:hAnsi="Times New Roman"/>
          <w:b/>
          <w:sz w:val="24"/>
          <w:szCs w:val="24"/>
        </w:rPr>
      </w:pPr>
      <w:r w:rsidRPr="00192AE1">
        <w:rPr>
          <w:rFonts w:ascii="Times New Roman" w:hAnsi="Times New Roman"/>
          <w:sz w:val="24"/>
          <w:szCs w:val="24"/>
        </w:rPr>
        <w:t xml:space="preserve">A análise de redes sociais (ARS), ou </w:t>
      </w:r>
      <w:r w:rsidRPr="00192AE1">
        <w:rPr>
          <w:rFonts w:ascii="Times New Roman" w:hAnsi="Times New Roman"/>
          <w:i/>
          <w:sz w:val="24"/>
          <w:szCs w:val="24"/>
        </w:rPr>
        <w:t xml:space="preserve">Social Network </w:t>
      </w:r>
      <w:proofErr w:type="spellStart"/>
      <w:r w:rsidRPr="00192AE1">
        <w:rPr>
          <w:rFonts w:ascii="Times New Roman" w:hAnsi="Times New Roman"/>
          <w:i/>
          <w:sz w:val="24"/>
          <w:szCs w:val="24"/>
        </w:rPr>
        <w:t>Analysis</w:t>
      </w:r>
      <w:proofErr w:type="spellEnd"/>
      <w:r w:rsidRPr="00192AE1">
        <w:rPr>
          <w:rFonts w:ascii="Times New Roman" w:hAnsi="Times New Roman"/>
          <w:sz w:val="24"/>
          <w:szCs w:val="24"/>
        </w:rPr>
        <w:t xml:space="preserve">, utilizada inicialmente nas áreas de sociologia, psicologia social e antropologia, tem sido amplamente aplicada em outras áreas do conhecimento em decorrência da sua generalidade e possibilidade de inferir sobre os perfis de </w:t>
      </w:r>
      <w:r w:rsidR="000C4221">
        <w:rPr>
          <w:rFonts w:ascii="Times New Roman" w:hAnsi="Times New Roman"/>
          <w:sz w:val="24"/>
          <w:szCs w:val="24"/>
        </w:rPr>
        <w:t>r</w:t>
      </w:r>
      <w:r w:rsidRPr="00192AE1">
        <w:rPr>
          <w:rFonts w:ascii="Times New Roman" w:hAnsi="Times New Roman"/>
          <w:sz w:val="24"/>
          <w:szCs w:val="24"/>
        </w:rPr>
        <w:t>elacionamento (FREEMAN, 2004; SCOTT, 2007)</w:t>
      </w:r>
      <w:r w:rsidRPr="00192AE1">
        <w:rPr>
          <w:rStyle w:val="Refdenotaderodap"/>
          <w:rFonts w:ascii="Times New Roman" w:hAnsi="Times New Roman"/>
          <w:sz w:val="24"/>
          <w:szCs w:val="24"/>
        </w:rPr>
        <w:footnoteReference w:id="7"/>
      </w:r>
      <w:r w:rsidRPr="00192AE1">
        <w:rPr>
          <w:rFonts w:ascii="Times New Roman" w:hAnsi="Times New Roman"/>
          <w:sz w:val="24"/>
          <w:szCs w:val="24"/>
        </w:rPr>
        <w:t>. Seu objetivo final é identificar quais são os atores que participam da rede e compreender qual o seu papel num sistema determinado, avaliando seus respectivos relacionamentos e posições na rede.</w:t>
      </w:r>
      <w:r w:rsidRPr="00192AE1">
        <w:rPr>
          <w:rFonts w:ascii="Times New Roman" w:hAnsi="Times New Roman"/>
          <w:b/>
          <w:sz w:val="24"/>
          <w:szCs w:val="24"/>
        </w:rPr>
        <w:t xml:space="preserve"> </w:t>
      </w:r>
    </w:p>
    <w:p w:rsidR="007F388F" w:rsidRPr="00192AE1" w:rsidRDefault="007F388F" w:rsidP="001C0790">
      <w:pPr>
        <w:ind w:firstLine="708"/>
        <w:jc w:val="both"/>
        <w:rPr>
          <w:rFonts w:ascii="Times New Roman" w:hAnsi="Times New Roman"/>
          <w:sz w:val="24"/>
          <w:szCs w:val="24"/>
        </w:rPr>
      </w:pPr>
      <w:r w:rsidRPr="00192AE1">
        <w:rPr>
          <w:rFonts w:ascii="Times New Roman" w:hAnsi="Times New Roman"/>
          <w:sz w:val="24"/>
          <w:szCs w:val="24"/>
        </w:rPr>
        <w:t xml:space="preserve">Simplificadamente, </w:t>
      </w:r>
      <w:proofErr w:type="spellStart"/>
      <w:r w:rsidRPr="00192AE1">
        <w:rPr>
          <w:rFonts w:ascii="Times New Roman" w:hAnsi="Times New Roman"/>
          <w:sz w:val="24"/>
          <w:szCs w:val="24"/>
        </w:rPr>
        <w:t>Easley</w:t>
      </w:r>
      <w:proofErr w:type="spellEnd"/>
      <w:r w:rsidRPr="00192AE1">
        <w:rPr>
          <w:rFonts w:ascii="Times New Roman" w:hAnsi="Times New Roman"/>
          <w:sz w:val="24"/>
          <w:szCs w:val="24"/>
        </w:rPr>
        <w:t xml:space="preserve"> e </w:t>
      </w:r>
      <w:proofErr w:type="spellStart"/>
      <w:r w:rsidRPr="00192AE1">
        <w:rPr>
          <w:rFonts w:ascii="Times New Roman" w:hAnsi="Times New Roman"/>
          <w:sz w:val="24"/>
          <w:szCs w:val="24"/>
        </w:rPr>
        <w:t>Kleinberg</w:t>
      </w:r>
      <w:proofErr w:type="spellEnd"/>
      <w:r w:rsidRPr="00192AE1">
        <w:rPr>
          <w:rFonts w:ascii="Times New Roman" w:hAnsi="Times New Roman"/>
          <w:sz w:val="24"/>
          <w:szCs w:val="24"/>
        </w:rPr>
        <w:t xml:space="preserve"> (2010) definem uma rede como o padrão de interconexões de um conjunto de nós, que são os atores autônomos da rede e são interconectados por elos. Esses atores são as unidades discretas que podem, no caso do presente trabalho, ser representados por organizações do </w:t>
      </w:r>
      <w:r w:rsidR="001C0790">
        <w:rPr>
          <w:rFonts w:ascii="Times New Roman" w:hAnsi="Times New Roman"/>
          <w:sz w:val="24"/>
          <w:szCs w:val="24"/>
        </w:rPr>
        <w:t>SNI</w:t>
      </w:r>
      <w:r w:rsidRPr="00192AE1">
        <w:rPr>
          <w:rFonts w:ascii="Times New Roman" w:hAnsi="Times New Roman"/>
          <w:sz w:val="24"/>
          <w:szCs w:val="24"/>
        </w:rPr>
        <w:t xml:space="preserve">, como empresas e </w:t>
      </w:r>
      <w:r w:rsidR="00AD511C">
        <w:rPr>
          <w:rFonts w:ascii="Times New Roman" w:hAnsi="Times New Roman"/>
          <w:sz w:val="24"/>
          <w:szCs w:val="24"/>
        </w:rPr>
        <w:t>GPs</w:t>
      </w:r>
      <w:r w:rsidRPr="00192AE1">
        <w:rPr>
          <w:rFonts w:ascii="Times New Roman" w:hAnsi="Times New Roman"/>
          <w:sz w:val="24"/>
          <w:szCs w:val="24"/>
        </w:rPr>
        <w:t xml:space="preserve">. Dessa forma, o foco da ARS baseia-se nas ligações relacionais ou nos elos entre os empresas e </w:t>
      </w:r>
      <w:r w:rsidR="00AD511C">
        <w:rPr>
          <w:rFonts w:ascii="Times New Roman" w:hAnsi="Times New Roman"/>
          <w:sz w:val="24"/>
          <w:szCs w:val="24"/>
        </w:rPr>
        <w:t>GPs</w:t>
      </w:r>
      <w:r w:rsidRPr="00192AE1">
        <w:rPr>
          <w:rFonts w:ascii="Times New Roman" w:hAnsi="Times New Roman"/>
          <w:sz w:val="24"/>
          <w:szCs w:val="24"/>
        </w:rPr>
        <w:t>, considerando secundária a análise de seus atributos que são apenas compreendidos em termos de padrões dos relacionamentos (SCOTT, 2007; MATHEUS; SILVA, 2006).</w:t>
      </w:r>
    </w:p>
    <w:p w:rsidR="007F388F" w:rsidRPr="00192AE1" w:rsidRDefault="007F388F" w:rsidP="00CE7A83">
      <w:pPr>
        <w:ind w:firstLine="708"/>
        <w:jc w:val="both"/>
        <w:rPr>
          <w:rFonts w:ascii="Times New Roman" w:hAnsi="Times New Roman"/>
          <w:sz w:val="24"/>
          <w:szCs w:val="24"/>
        </w:rPr>
      </w:pPr>
      <w:r w:rsidRPr="00192AE1">
        <w:rPr>
          <w:rFonts w:ascii="Times New Roman" w:hAnsi="Times New Roman"/>
          <w:sz w:val="24"/>
          <w:szCs w:val="24"/>
        </w:rPr>
        <w:t xml:space="preserve">Embora seja um método que utiliza técnicas analíticas, com a possibilidade de realizar a contagem estatística e quantitativa a respeito das relações, a sua essência é de caráter qualitativo. Os dados são trabalhados em formas matriciais em que as linhas e as colunas compreendem as unidades pesquisadas e as células apresentam informações sobre a ligação entre os pares de atores. Dada a distinção entre o número de empresas e GPs, optou-se pela utilização de uma matriz 2-modos, em que as linhas são formadas pelos </w:t>
      </w:r>
      <w:r w:rsidR="00AD511C">
        <w:rPr>
          <w:rFonts w:ascii="Times New Roman" w:hAnsi="Times New Roman"/>
          <w:sz w:val="24"/>
          <w:szCs w:val="24"/>
        </w:rPr>
        <w:t>GPs</w:t>
      </w:r>
      <w:r w:rsidRPr="00192AE1">
        <w:rPr>
          <w:rFonts w:ascii="Times New Roman" w:hAnsi="Times New Roman"/>
          <w:sz w:val="24"/>
          <w:szCs w:val="24"/>
        </w:rPr>
        <w:t xml:space="preserve"> e as colunas correspondem às empresas. Além disso, como se trata de número de projetos de colaboração entre os GPs e as empresas e por não captar a indicação da direção dos projetos, a matriz aqui se caracteriza por ser valorada e não direcionada. Ou seja, a representação visual da rede de </w:t>
      </w:r>
      <w:r w:rsidRPr="00192AE1">
        <w:rPr>
          <w:rFonts w:ascii="Times New Roman" w:hAnsi="Times New Roman"/>
          <w:sz w:val="24"/>
          <w:szCs w:val="24"/>
        </w:rPr>
        <w:lastRenderedPageBreak/>
        <w:t>cooperação será formada por relações não direcionais com opções valoradas em que números elevados indicam mais projetos de colaboração realizados entre empresas e grupos.</w:t>
      </w:r>
    </w:p>
    <w:p w:rsidR="007F388F" w:rsidRPr="00192AE1" w:rsidRDefault="007F388F" w:rsidP="00CE7A83">
      <w:pPr>
        <w:ind w:firstLine="708"/>
        <w:jc w:val="both"/>
        <w:rPr>
          <w:rFonts w:ascii="Times New Roman" w:hAnsi="Times New Roman"/>
          <w:sz w:val="24"/>
          <w:szCs w:val="24"/>
        </w:rPr>
      </w:pPr>
      <w:r w:rsidRPr="00192AE1">
        <w:rPr>
          <w:rFonts w:ascii="Times New Roman" w:hAnsi="Times New Roman"/>
          <w:sz w:val="24"/>
          <w:szCs w:val="24"/>
        </w:rPr>
        <w:t xml:space="preserve">Os grafos, conhecidos como </w:t>
      </w:r>
      <w:proofErr w:type="spellStart"/>
      <w:r w:rsidRPr="00192AE1">
        <w:rPr>
          <w:rFonts w:ascii="Times New Roman" w:hAnsi="Times New Roman"/>
          <w:sz w:val="24"/>
          <w:szCs w:val="24"/>
        </w:rPr>
        <w:t>sociogramas</w:t>
      </w:r>
      <w:proofErr w:type="spellEnd"/>
      <w:r w:rsidRPr="00192AE1">
        <w:rPr>
          <w:rFonts w:ascii="Times New Roman" w:hAnsi="Times New Roman"/>
          <w:sz w:val="24"/>
          <w:szCs w:val="24"/>
        </w:rPr>
        <w:t xml:space="preserve">, fornecem importantes informações quanto à visualização da rede, bem como os atores centrais e aqueles de ligação entre as </w:t>
      </w:r>
      <w:proofErr w:type="spellStart"/>
      <w:r w:rsidRPr="00192AE1">
        <w:rPr>
          <w:rFonts w:ascii="Times New Roman" w:hAnsi="Times New Roman"/>
          <w:sz w:val="24"/>
          <w:szCs w:val="24"/>
        </w:rPr>
        <w:t>sub-redes</w:t>
      </w:r>
      <w:proofErr w:type="spellEnd"/>
      <w:r w:rsidRPr="00192AE1">
        <w:rPr>
          <w:rFonts w:ascii="Times New Roman" w:hAnsi="Times New Roman"/>
          <w:sz w:val="24"/>
          <w:szCs w:val="24"/>
        </w:rPr>
        <w:t xml:space="preserve">. Dadas as características da matriz aqui construída, espera-se que o formato esperado para as redes seja similar ao apresentado na figura 1. </w:t>
      </w:r>
      <w:proofErr w:type="spellStart"/>
      <w:r w:rsidRPr="00192AE1">
        <w:rPr>
          <w:rFonts w:ascii="Times New Roman" w:hAnsi="Times New Roman"/>
          <w:sz w:val="24"/>
          <w:szCs w:val="24"/>
        </w:rPr>
        <w:t>Easley</w:t>
      </w:r>
      <w:proofErr w:type="spellEnd"/>
      <w:r w:rsidRPr="00192AE1">
        <w:rPr>
          <w:rFonts w:ascii="Times New Roman" w:hAnsi="Times New Roman"/>
          <w:sz w:val="24"/>
          <w:szCs w:val="24"/>
        </w:rPr>
        <w:t xml:space="preserve"> e </w:t>
      </w:r>
      <w:proofErr w:type="spellStart"/>
      <w:r w:rsidRPr="00192AE1">
        <w:rPr>
          <w:rFonts w:ascii="Times New Roman" w:hAnsi="Times New Roman"/>
          <w:sz w:val="24"/>
          <w:szCs w:val="24"/>
        </w:rPr>
        <w:t>Kleinberg</w:t>
      </w:r>
      <w:proofErr w:type="spellEnd"/>
      <w:r w:rsidRPr="00192AE1">
        <w:rPr>
          <w:rFonts w:ascii="Times New Roman" w:hAnsi="Times New Roman"/>
          <w:sz w:val="24"/>
          <w:szCs w:val="24"/>
        </w:rPr>
        <w:t xml:space="preserve"> (2010) mostram que a visualização das redes já contém muitas informações sobre a complexidade das relações facilitando o entendimento dela em termos de estrutura típica.  É possível existir regiões mais ou menos densas em quantidade de relações, aquelas que não apresentam um ator ligando as diversas </w:t>
      </w:r>
      <w:proofErr w:type="spellStart"/>
      <w:r w:rsidRPr="00192AE1">
        <w:rPr>
          <w:rFonts w:ascii="Times New Roman" w:hAnsi="Times New Roman"/>
          <w:sz w:val="24"/>
          <w:szCs w:val="24"/>
        </w:rPr>
        <w:t>subredes</w:t>
      </w:r>
      <w:proofErr w:type="spellEnd"/>
      <w:r w:rsidRPr="00192AE1">
        <w:rPr>
          <w:rFonts w:ascii="Times New Roman" w:hAnsi="Times New Roman"/>
          <w:sz w:val="24"/>
          <w:szCs w:val="24"/>
        </w:rPr>
        <w:t xml:space="preserve"> (desconexas conforme a figura </w:t>
      </w:r>
      <w:r w:rsidR="001C0790">
        <w:rPr>
          <w:rFonts w:ascii="Times New Roman" w:hAnsi="Times New Roman"/>
          <w:sz w:val="24"/>
          <w:szCs w:val="24"/>
        </w:rPr>
        <w:t>2</w:t>
      </w:r>
      <w:r w:rsidRPr="00192AE1">
        <w:rPr>
          <w:rFonts w:ascii="Times New Roman" w:hAnsi="Times New Roman"/>
          <w:sz w:val="24"/>
          <w:szCs w:val="24"/>
        </w:rPr>
        <w:t>)</w:t>
      </w:r>
      <w:r w:rsidR="003931AA">
        <w:rPr>
          <w:rFonts w:ascii="Times New Roman" w:hAnsi="Times New Roman"/>
          <w:sz w:val="24"/>
          <w:szCs w:val="24"/>
        </w:rPr>
        <w:t xml:space="preserve"> </w:t>
      </w:r>
      <w:r w:rsidRPr="00192AE1">
        <w:rPr>
          <w:rFonts w:ascii="Times New Roman" w:hAnsi="Times New Roman"/>
          <w:sz w:val="24"/>
          <w:szCs w:val="24"/>
        </w:rPr>
        <w:t>ou redes centrais/principais que contêm maior número de ligações e, consequentemente, têm maiores características de rede – em alguns casos ela impede a desestruturação da rede geral</w:t>
      </w:r>
      <w:r w:rsidR="003931AA">
        <w:rPr>
          <w:rFonts w:ascii="Times New Roman" w:hAnsi="Times New Roman"/>
          <w:sz w:val="24"/>
          <w:szCs w:val="24"/>
        </w:rPr>
        <w:t xml:space="preserve"> </w:t>
      </w:r>
      <w:r w:rsidR="003931AA" w:rsidRPr="00192AE1">
        <w:rPr>
          <w:rStyle w:val="Refdenotaderodap"/>
          <w:rFonts w:ascii="Times New Roman" w:hAnsi="Times New Roman"/>
          <w:sz w:val="24"/>
          <w:szCs w:val="24"/>
        </w:rPr>
        <w:footnoteReference w:id="8"/>
      </w:r>
      <w:r w:rsidRPr="00192AE1">
        <w:rPr>
          <w:rFonts w:ascii="Times New Roman" w:hAnsi="Times New Roman"/>
          <w:sz w:val="24"/>
          <w:szCs w:val="24"/>
        </w:rPr>
        <w:t xml:space="preserve">. Além disso, os participantes das redes podem ocupar posições mais centrais ou mais periféricas, formando o padrão de comportamento dos atores na rede. </w:t>
      </w:r>
    </w:p>
    <w:p w:rsidR="003A22F5" w:rsidRDefault="00192AE1" w:rsidP="00192AE1">
      <w:pPr>
        <w:ind w:firstLine="708"/>
        <w:jc w:val="both"/>
        <w:rPr>
          <w:rFonts w:ascii="Times New Roman" w:hAnsi="Times New Roman"/>
          <w:sz w:val="24"/>
          <w:szCs w:val="24"/>
        </w:rPr>
      </w:pPr>
      <w:r w:rsidRPr="00192AE1">
        <w:rPr>
          <w:rFonts w:ascii="Times New Roman" w:hAnsi="Times New Roman"/>
          <w:sz w:val="24"/>
          <w:szCs w:val="24"/>
        </w:rPr>
        <w:t>Além da visualização de grafos, algumas medidas quantitativas também são oferecidas por essa técnica para melhor explicar e caracterizar a rede e suas propriedades. Medidas de coesão e centralidade facilitam, respectivamente, a compreensão da estrutura da rede interna e externa. A coesão é formada por um conjunto de medidas que tende a explicar o grau de ligação da rede usando suas formas internas e sempre relacionando a atuação de um participante em relação aos demais atores. Uma rede coesa indica que a remoção de um número restrito de atores da rede pode desconectar todo o grupo. Neste trabalho, são utilizadas medidas como o tamanho da rede e a densidade para caracterizar a relação interna da rede. O tamanho pode ser visto pelo número total de nós e número total de conexões existentes (OKAMURA, 2008), enquanto a densidade é expressa pela razão do total de conexões existentes e o máximo número de</w:t>
      </w:r>
    </w:p>
    <w:p w:rsidR="00192AE1" w:rsidRDefault="00192AE1" w:rsidP="003A22F5">
      <w:pPr>
        <w:jc w:val="both"/>
        <w:rPr>
          <w:rFonts w:ascii="Times New Roman" w:hAnsi="Times New Roman"/>
          <w:sz w:val="24"/>
          <w:szCs w:val="24"/>
        </w:rPr>
      </w:pPr>
      <w:r w:rsidRPr="00192AE1">
        <w:rPr>
          <w:rFonts w:ascii="Times New Roman" w:hAnsi="Times New Roman"/>
          <w:sz w:val="24"/>
          <w:szCs w:val="24"/>
        </w:rPr>
        <w:t>conexões da rede</w:t>
      </w:r>
      <w:r w:rsidRPr="00192AE1">
        <w:rPr>
          <w:rStyle w:val="Refdenotaderodap"/>
          <w:rFonts w:ascii="Times New Roman" w:hAnsi="Times New Roman"/>
          <w:sz w:val="24"/>
          <w:szCs w:val="24"/>
        </w:rPr>
        <w:footnoteReference w:id="9"/>
      </w:r>
      <w:r w:rsidRPr="00192AE1">
        <w:rPr>
          <w:rFonts w:ascii="Times New Roman" w:hAnsi="Times New Roman"/>
          <w:sz w:val="24"/>
          <w:szCs w:val="24"/>
        </w:rPr>
        <w:t>.</w:t>
      </w:r>
    </w:p>
    <w:p w:rsidR="001C0790" w:rsidRDefault="001C0790" w:rsidP="00192AE1">
      <w:pPr>
        <w:ind w:firstLine="708"/>
        <w:jc w:val="both"/>
        <w:rPr>
          <w:rFonts w:ascii="Times New Roman" w:hAnsi="Times New Roman"/>
          <w:sz w:val="24"/>
          <w:szCs w:val="24"/>
        </w:rPr>
      </w:pPr>
    </w:p>
    <w:p w:rsidR="001C0790" w:rsidRDefault="003A22F5" w:rsidP="00192AE1">
      <w:pPr>
        <w:ind w:firstLine="708"/>
        <w:jc w:val="both"/>
        <w:rPr>
          <w:rFonts w:ascii="Times New Roman" w:hAnsi="Times New Roman"/>
          <w:sz w:val="24"/>
          <w:szCs w:val="24"/>
        </w:rPr>
      </w:pPr>
      <w:r>
        <w:rPr>
          <w:rFonts w:ascii="Times New Roman" w:hAnsi="Times New Roman"/>
          <w:noProof/>
          <w:sz w:val="24"/>
          <w:szCs w:val="24"/>
          <w:lang w:eastAsia="pt-BR"/>
        </w:rPr>
        <w:drawing>
          <wp:anchor distT="0" distB="0" distL="114300" distR="114300" simplePos="0" relativeHeight="251659264" behindDoc="0" locked="0" layoutInCell="1" allowOverlap="1">
            <wp:simplePos x="0" y="0"/>
            <wp:positionH relativeFrom="column">
              <wp:posOffset>2494280</wp:posOffset>
            </wp:positionH>
            <wp:positionV relativeFrom="paragraph">
              <wp:posOffset>-294005</wp:posOffset>
            </wp:positionV>
            <wp:extent cx="1167765" cy="882015"/>
            <wp:effectExtent l="19050" t="0" r="0" b="0"/>
            <wp:wrapNone/>
            <wp:docPr id="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167765" cy="882015"/>
                    </a:xfrm>
                    <a:prstGeom prst="rect">
                      <a:avLst/>
                    </a:prstGeom>
                    <a:noFill/>
                    <a:ln w="9525">
                      <a:noFill/>
                      <a:miter lim="800000"/>
                      <a:headEnd/>
                      <a:tailEnd/>
                    </a:ln>
                  </pic:spPr>
                </pic:pic>
              </a:graphicData>
            </a:graphic>
          </wp:anchor>
        </w:drawing>
      </w:r>
    </w:p>
    <w:p w:rsidR="001C0790" w:rsidRPr="00192AE1" w:rsidRDefault="001C0790" w:rsidP="00192AE1">
      <w:pPr>
        <w:ind w:firstLine="708"/>
        <w:jc w:val="both"/>
        <w:rPr>
          <w:rFonts w:ascii="Times New Roman" w:hAnsi="Times New Roman"/>
          <w:sz w:val="24"/>
          <w:szCs w:val="24"/>
        </w:rPr>
      </w:pPr>
    </w:p>
    <w:p w:rsidR="007F388F" w:rsidRDefault="007F388F" w:rsidP="006C3302">
      <w:pPr>
        <w:jc w:val="center"/>
        <w:rPr>
          <w:rFonts w:ascii="Times New Roman" w:hAnsi="Times New Roman"/>
          <w:sz w:val="24"/>
          <w:szCs w:val="24"/>
        </w:rPr>
      </w:pPr>
    </w:p>
    <w:p w:rsidR="001C0790" w:rsidRPr="001C0790" w:rsidRDefault="001C0790" w:rsidP="006C3302">
      <w:pPr>
        <w:jc w:val="center"/>
        <w:rPr>
          <w:rFonts w:ascii="Times New Roman" w:hAnsi="Times New Roman"/>
          <w:sz w:val="16"/>
          <w:szCs w:val="16"/>
          <w:vertAlign w:val="superscript"/>
        </w:rPr>
      </w:pPr>
    </w:p>
    <w:p w:rsidR="007F388F" w:rsidRPr="00192AE1" w:rsidRDefault="007F388F" w:rsidP="00CE7A83">
      <w:pPr>
        <w:jc w:val="center"/>
        <w:rPr>
          <w:rFonts w:ascii="Times New Roman" w:hAnsi="Times New Roman"/>
          <w:sz w:val="24"/>
          <w:szCs w:val="24"/>
        </w:rPr>
      </w:pPr>
      <w:r w:rsidRPr="00192AE1">
        <w:rPr>
          <w:rFonts w:ascii="Times New Roman" w:hAnsi="Times New Roman"/>
          <w:sz w:val="24"/>
          <w:szCs w:val="24"/>
        </w:rPr>
        <w:t xml:space="preserve">Fonte: </w:t>
      </w:r>
      <w:proofErr w:type="spellStart"/>
      <w:r w:rsidRPr="00192AE1">
        <w:rPr>
          <w:rFonts w:ascii="Times New Roman" w:hAnsi="Times New Roman"/>
          <w:sz w:val="24"/>
          <w:szCs w:val="24"/>
        </w:rPr>
        <w:t>Borgatti</w:t>
      </w:r>
      <w:proofErr w:type="spellEnd"/>
      <w:r w:rsidRPr="00192AE1">
        <w:rPr>
          <w:rFonts w:ascii="Times New Roman" w:hAnsi="Times New Roman"/>
          <w:sz w:val="24"/>
          <w:szCs w:val="24"/>
        </w:rPr>
        <w:t xml:space="preserve"> (2009).</w:t>
      </w:r>
    </w:p>
    <w:p w:rsidR="007F388F" w:rsidRPr="00192AE1" w:rsidRDefault="007F388F" w:rsidP="006C3302">
      <w:pPr>
        <w:jc w:val="center"/>
        <w:rPr>
          <w:rFonts w:ascii="Times New Roman" w:hAnsi="Times New Roman"/>
          <w:sz w:val="24"/>
          <w:szCs w:val="24"/>
        </w:rPr>
      </w:pPr>
      <w:r w:rsidRPr="00192AE1">
        <w:rPr>
          <w:rFonts w:ascii="Times New Roman" w:hAnsi="Times New Roman"/>
          <w:sz w:val="24"/>
          <w:szCs w:val="24"/>
        </w:rPr>
        <w:t>Figura 1 – Representação visual das redes sociais com relação não direcional</w:t>
      </w:r>
    </w:p>
    <w:p w:rsidR="007F388F" w:rsidRPr="00192AE1" w:rsidRDefault="007F388F" w:rsidP="006C3302">
      <w:pPr>
        <w:jc w:val="center"/>
        <w:rPr>
          <w:rFonts w:ascii="Times New Roman" w:hAnsi="Times New Roman"/>
          <w:sz w:val="24"/>
          <w:szCs w:val="24"/>
        </w:rPr>
      </w:pPr>
      <w:r w:rsidRPr="00192AE1">
        <w:rPr>
          <w:rFonts w:ascii="Times New Roman" w:hAnsi="Times New Roman"/>
          <w:noProof/>
          <w:sz w:val="24"/>
          <w:szCs w:val="24"/>
          <w:lang w:eastAsia="pt-BR"/>
        </w:rPr>
        <w:drawing>
          <wp:inline distT="0" distB="0" distL="0" distR="0">
            <wp:extent cx="2565840" cy="1136468"/>
            <wp:effectExtent l="19050" t="0" r="59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8902" cy="1137824"/>
                    </a:xfrm>
                    <a:prstGeom prst="rect">
                      <a:avLst/>
                    </a:prstGeom>
                    <a:noFill/>
                    <a:ln>
                      <a:noFill/>
                    </a:ln>
                  </pic:spPr>
                </pic:pic>
              </a:graphicData>
            </a:graphic>
          </wp:inline>
        </w:drawing>
      </w:r>
    </w:p>
    <w:p w:rsidR="007F388F" w:rsidRPr="00192AE1" w:rsidRDefault="007F388F" w:rsidP="006C3302">
      <w:pPr>
        <w:ind w:firstLine="708"/>
        <w:jc w:val="both"/>
        <w:rPr>
          <w:rFonts w:ascii="Times New Roman" w:hAnsi="Times New Roman"/>
          <w:sz w:val="24"/>
          <w:szCs w:val="24"/>
        </w:rPr>
      </w:pPr>
      <w:r w:rsidRPr="00192AE1">
        <w:rPr>
          <w:rFonts w:ascii="Times New Roman" w:hAnsi="Times New Roman"/>
          <w:sz w:val="24"/>
          <w:szCs w:val="24"/>
        </w:rPr>
        <w:t xml:space="preserve">                            Fonte: </w:t>
      </w:r>
      <w:proofErr w:type="spellStart"/>
      <w:r w:rsidRPr="00192AE1">
        <w:rPr>
          <w:rFonts w:ascii="Times New Roman" w:hAnsi="Times New Roman"/>
          <w:sz w:val="24"/>
          <w:szCs w:val="24"/>
        </w:rPr>
        <w:t>Borgatti</w:t>
      </w:r>
      <w:proofErr w:type="spellEnd"/>
      <w:r w:rsidRPr="00192AE1">
        <w:rPr>
          <w:rFonts w:ascii="Times New Roman" w:hAnsi="Times New Roman"/>
          <w:sz w:val="24"/>
          <w:szCs w:val="24"/>
        </w:rPr>
        <w:t xml:space="preserve"> e </w:t>
      </w:r>
      <w:proofErr w:type="spellStart"/>
      <w:r w:rsidRPr="00192AE1">
        <w:rPr>
          <w:rFonts w:ascii="Times New Roman" w:hAnsi="Times New Roman"/>
          <w:sz w:val="24"/>
          <w:szCs w:val="24"/>
        </w:rPr>
        <w:t>Halgin</w:t>
      </w:r>
      <w:proofErr w:type="spellEnd"/>
      <w:r w:rsidRPr="00192AE1">
        <w:rPr>
          <w:rFonts w:ascii="Times New Roman" w:hAnsi="Times New Roman"/>
          <w:sz w:val="24"/>
          <w:szCs w:val="24"/>
        </w:rPr>
        <w:t xml:space="preserve"> (2011).</w:t>
      </w:r>
    </w:p>
    <w:p w:rsidR="007F388F" w:rsidRPr="00192AE1" w:rsidRDefault="007F388F" w:rsidP="006C3302">
      <w:pPr>
        <w:jc w:val="center"/>
        <w:rPr>
          <w:rFonts w:ascii="Times New Roman" w:hAnsi="Times New Roman"/>
          <w:sz w:val="24"/>
          <w:szCs w:val="24"/>
        </w:rPr>
      </w:pPr>
      <w:r w:rsidRPr="00192AE1">
        <w:rPr>
          <w:rFonts w:ascii="Times New Roman" w:hAnsi="Times New Roman"/>
          <w:sz w:val="24"/>
          <w:szCs w:val="24"/>
        </w:rPr>
        <w:t>Figura 2 – Visualização de uma rede social desconexa e formada em componentes</w:t>
      </w:r>
    </w:p>
    <w:p w:rsidR="00943DB6" w:rsidRPr="00192AE1" w:rsidRDefault="00943DB6" w:rsidP="006C3302">
      <w:pPr>
        <w:jc w:val="center"/>
        <w:rPr>
          <w:rFonts w:ascii="Times New Roman" w:hAnsi="Times New Roman"/>
          <w:sz w:val="24"/>
          <w:szCs w:val="24"/>
        </w:rPr>
      </w:pPr>
    </w:p>
    <w:p w:rsidR="007F388F" w:rsidRPr="00192AE1" w:rsidRDefault="007F388F" w:rsidP="00943DB6">
      <w:pPr>
        <w:ind w:firstLine="708"/>
        <w:jc w:val="both"/>
        <w:rPr>
          <w:rFonts w:ascii="Times New Roman" w:hAnsi="Times New Roman"/>
          <w:sz w:val="24"/>
          <w:szCs w:val="24"/>
        </w:rPr>
      </w:pPr>
      <w:r w:rsidRPr="00192AE1">
        <w:rPr>
          <w:rFonts w:ascii="Times New Roman" w:hAnsi="Times New Roman"/>
          <w:sz w:val="24"/>
          <w:szCs w:val="24"/>
        </w:rPr>
        <w:t>Outra medida interessante de se utilizar é a centralidade</w:t>
      </w:r>
      <w:r w:rsidRPr="00192AE1">
        <w:rPr>
          <w:rFonts w:ascii="Times New Roman" w:hAnsi="Times New Roman"/>
          <w:b/>
          <w:sz w:val="24"/>
          <w:szCs w:val="24"/>
        </w:rPr>
        <w:t>,</w:t>
      </w:r>
      <w:r w:rsidRPr="00192AE1">
        <w:rPr>
          <w:rFonts w:ascii="Times New Roman" w:hAnsi="Times New Roman"/>
          <w:sz w:val="24"/>
          <w:szCs w:val="24"/>
        </w:rPr>
        <w:t xml:space="preserve"> que é um conjunto de medidas externas com o objetivo caracterizar a importância estrutural da posição de um nó na rede, compreendendo medidas de grau de centralidade, proximidade e intervalo (BORGATTI et al., 1998; BORGATTI, 2009). De modo a facilitar o procedimento quantitativo, optou-se pela utilização da medida de centralidade de intermediação (</w:t>
      </w:r>
      <w:proofErr w:type="spellStart"/>
      <w:r w:rsidRPr="000C4221">
        <w:rPr>
          <w:rFonts w:ascii="Times New Roman" w:hAnsi="Times New Roman"/>
          <w:i/>
          <w:sz w:val="24"/>
          <w:szCs w:val="24"/>
        </w:rPr>
        <w:t>betweenness</w:t>
      </w:r>
      <w:proofErr w:type="spellEnd"/>
      <w:r w:rsidRPr="00192AE1">
        <w:rPr>
          <w:rFonts w:ascii="Times New Roman" w:hAnsi="Times New Roman"/>
          <w:sz w:val="24"/>
          <w:szCs w:val="24"/>
        </w:rPr>
        <w:t xml:space="preserve">). A intermediação identifica quais as menores distâncias entre os atores e quais nós atuam como mediadores de informações de grupos distintos. Para o caso da rede total, esta </w:t>
      </w:r>
      <w:r w:rsidRPr="00192AE1">
        <w:rPr>
          <w:rFonts w:ascii="Times New Roman" w:hAnsi="Times New Roman"/>
          <w:sz w:val="24"/>
          <w:szCs w:val="24"/>
        </w:rPr>
        <w:lastRenderedPageBreak/>
        <w:t xml:space="preserve">medida é calculada pela média das distâncias geodésicas (menor caminho) entre um ator e todos os demais. </w:t>
      </w:r>
    </w:p>
    <w:p w:rsidR="007F388F" w:rsidRPr="00192AE1" w:rsidRDefault="007F388F" w:rsidP="00943DB6">
      <w:pPr>
        <w:ind w:firstLine="708"/>
        <w:jc w:val="both"/>
        <w:rPr>
          <w:rFonts w:ascii="Times New Roman" w:hAnsi="Times New Roman"/>
          <w:sz w:val="24"/>
          <w:szCs w:val="24"/>
        </w:rPr>
      </w:pPr>
      <w:proofErr w:type="spellStart"/>
      <w:r w:rsidRPr="00192AE1">
        <w:rPr>
          <w:rFonts w:ascii="Times New Roman" w:hAnsi="Times New Roman"/>
          <w:sz w:val="24"/>
          <w:szCs w:val="24"/>
        </w:rPr>
        <w:t>Borgatti</w:t>
      </w:r>
      <w:proofErr w:type="spellEnd"/>
      <w:r w:rsidRPr="00192AE1">
        <w:rPr>
          <w:rFonts w:ascii="Times New Roman" w:hAnsi="Times New Roman"/>
          <w:sz w:val="24"/>
          <w:szCs w:val="24"/>
        </w:rPr>
        <w:t xml:space="preserve"> e </w:t>
      </w:r>
      <w:proofErr w:type="spellStart"/>
      <w:r w:rsidRPr="00192AE1">
        <w:rPr>
          <w:rFonts w:ascii="Times New Roman" w:hAnsi="Times New Roman"/>
          <w:sz w:val="24"/>
          <w:szCs w:val="24"/>
        </w:rPr>
        <w:t>Halgin</w:t>
      </w:r>
      <w:proofErr w:type="spellEnd"/>
      <w:r w:rsidRPr="00192AE1">
        <w:rPr>
          <w:rFonts w:ascii="Times New Roman" w:hAnsi="Times New Roman"/>
          <w:sz w:val="24"/>
          <w:szCs w:val="24"/>
        </w:rPr>
        <w:t xml:space="preserve"> (2011) mostram que um participante de uma </w:t>
      </w:r>
      <w:proofErr w:type="spellStart"/>
      <w:r w:rsidRPr="00192AE1">
        <w:rPr>
          <w:rFonts w:ascii="Times New Roman" w:hAnsi="Times New Roman"/>
          <w:sz w:val="24"/>
          <w:szCs w:val="24"/>
        </w:rPr>
        <w:t>sub-rede</w:t>
      </w:r>
      <w:proofErr w:type="spellEnd"/>
      <w:r w:rsidRPr="00192AE1">
        <w:rPr>
          <w:rFonts w:ascii="Times New Roman" w:hAnsi="Times New Roman"/>
          <w:sz w:val="24"/>
          <w:szCs w:val="24"/>
        </w:rPr>
        <w:t xml:space="preserve"> pode intermediar informações entre grupos distintos que não tem outras formas de conexão unicamente por se relacionar com tais nós. Neste caso, quanto maior o tamanho visual do nó conector, maior será seu poder de intermediação na rede</w:t>
      </w:r>
      <w:r w:rsidR="003328F8">
        <w:rPr>
          <w:rFonts w:ascii="Times New Roman" w:hAnsi="Times New Roman"/>
          <w:sz w:val="24"/>
          <w:szCs w:val="24"/>
        </w:rPr>
        <w:t xml:space="preserve"> </w:t>
      </w:r>
      <w:r w:rsidRPr="00192AE1">
        <w:rPr>
          <w:rStyle w:val="Refdenotaderodap"/>
          <w:rFonts w:ascii="Times New Roman" w:hAnsi="Times New Roman"/>
          <w:sz w:val="24"/>
          <w:szCs w:val="24"/>
        </w:rPr>
        <w:footnoteReference w:id="10"/>
      </w:r>
      <w:r w:rsidRPr="00192AE1">
        <w:rPr>
          <w:rFonts w:ascii="Times New Roman" w:hAnsi="Times New Roman"/>
          <w:sz w:val="24"/>
          <w:szCs w:val="24"/>
        </w:rPr>
        <w:t xml:space="preserve">.  </w:t>
      </w:r>
      <w:proofErr w:type="spellStart"/>
      <w:r w:rsidRPr="00192AE1">
        <w:rPr>
          <w:rFonts w:ascii="Times New Roman" w:hAnsi="Times New Roman"/>
          <w:sz w:val="24"/>
          <w:szCs w:val="24"/>
          <w:lang w:val="en-US"/>
        </w:rPr>
        <w:t>Ou</w:t>
      </w:r>
      <w:proofErr w:type="spellEnd"/>
      <w:r w:rsidRPr="00192AE1">
        <w:rPr>
          <w:rFonts w:ascii="Times New Roman" w:hAnsi="Times New Roman"/>
          <w:sz w:val="24"/>
          <w:szCs w:val="24"/>
          <w:lang w:val="en-US"/>
        </w:rPr>
        <w:t xml:space="preserve"> </w:t>
      </w:r>
      <w:proofErr w:type="spellStart"/>
      <w:r w:rsidRPr="00192AE1">
        <w:rPr>
          <w:rFonts w:ascii="Times New Roman" w:hAnsi="Times New Roman"/>
          <w:sz w:val="24"/>
          <w:szCs w:val="24"/>
          <w:lang w:val="en-US"/>
        </w:rPr>
        <w:t>seja</w:t>
      </w:r>
      <w:proofErr w:type="spellEnd"/>
      <w:r w:rsidRPr="00192AE1">
        <w:rPr>
          <w:rFonts w:ascii="Times New Roman" w:hAnsi="Times New Roman"/>
          <w:sz w:val="24"/>
          <w:szCs w:val="24"/>
          <w:lang w:val="en-US"/>
        </w:rPr>
        <w:t xml:space="preserve">, </w:t>
      </w:r>
      <w:r w:rsidRPr="001E3B09">
        <w:rPr>
          <w:rFonts w:ascii="Times New Roman" w:hAnsi="Times New Roman"/>
          <w:i/>
          <w:sz w:val="24"/>
          <w:szCs w:val="24"/>
          <w:lang w:val="en-US"/>
        </w:rPr>
        <w:t>“a bridging tie is a tie that links a person to someone who is not connected to his or her other friends. The idea is that, through a bridging tie, a person can hear things that are not already circulating among his close friends</w:t>
      </w:r>
      <w:r w:rsidRPr="00192AE1">
        <w:rPr>
          <w:rFonts w:ascii="Times New Roman" w:hAnsi="Times New Roman"/>
          <w:sz w:val="24"/>
          <w:szCs w:val="24"/>
          <w:lang w:val="en-US"/>
        </w:rPr>
        <w:t>” (BORGATTI; HALGIN, 2011, p. 4)</w:t>
      </w:r>
      <w:r w:rsidR="003328F8">
        <w:rPr>
          <w:rFonts w:ascii="Times New Roman" w:hAnsi="Times New Roman"/>
          <w:sz w:val="24"/>
          <w:szCs w:val="24"/>
          <w:lang w:val="en-US"/>
        </w:rPr>
        <w:t xml:space="preserve"> </w:t>
      </w:r>
      <w:r w:rsidRPr="00192AE1">
        <w:rPr>
          <w:rStyle w:val="Refdenotaderodap"/>
          <w:rFonts w:ascii="Times New Roman" w:hAnsi="Times New Roman"/>
          <w:sz w:val="24"/>
          <w:szCs w:val="24"/>
          <w:lang w:val="en-US"/>
        </w:rPr>
        <w:footnoteReference w:id="11"/>
      </w:r>
      <w:r w:rsidRPr="00192AE1">
        <w:rPr>
          <w:rFonts w:ascii="Times New Roman" w:hAnsi="Times New Roman"/>
          <w:sz w:val="24"/>
          <w:szCs w:val="24"/>
          <w:lang w:val="en-US"/>
        </w:rPr>
        <w:t xml:space="preserve">. </w:t>
      </w:r>
      <w:r w:rsidRPr="00192AE1">
        <w:rPr>
          <w:rFonts w:ascii="Times New Roman" w:hAnsi="Times New Roman"/>
          <w:sz w:val="24"/>
          <w:szCs w:val="24"/>
        </w:rPr>
        <w:t xml:space="preserve">Nesta etapa da pesquisa será utilizado o programa UCINET 6.0, desenvolvido por </w:t>
      </w:r>
      <w:proofErr w:type="spellStart"/>
      <w:r w:rsidRPr="00192AE1">
        <w:rPr>
          <w:rFonts w:ascii="Times New Roman" w:hAnsi="Times New Roman"/>
          <w:sz w:val="24"/>
          <w:szCs w:val="24"/>
        </w:rPr>
        <w:t>Borgatti</w:t>
      </w:r>
      <w:proofErr w:type="spellEnd"/>
      <w:r w:rsidRPr="00192AE1">
        <w:rPr>
          <w:rFonts w:ascii="Times New Roman" w:hAnsi="Times New Roman"/>
          <w:sz w:val="24"/>
          <w:szCs w:val="24"/>
        </w:rPr>
        <w:t>, Everett e Freeman (2002)</w:t>
      </w:r>
      <w:r w:rsidR="001C0790">
        <w:rPr>
          <w:rFonts w:ascii="Times New Roman" w:hAnsi="Times New Roman"/>
          <w:sz w:val="24"/>
          <w:szCs w:val="24"/>
        </w:rPr>
        <w:t xml:space="preserve">, o qual </w:t>
      </w:r>
      <w:r w:rsidRPr="00192AE1">
        <w:rPr>
          <w:rFonts w:ascii="Times New Roman" w:hAnsi="Times New Roman"/>
          <w:sz w:val="24"/>
          <w:szCs w:val="24"/>
        </w:rPr>
        <w:t xml:space="preserve">é </w:t>
      </w:r>
      <w:proofErr w:type="spellStart"/>
      <w:r w:rsidRPr="00192AE1">
        <w:rPr>
          <w:rFonts w:ascii="Times New Roman" w:hAnsi="Times New Roman"/>
          <w:sz w:val="24"/>
          <w:szCs w:val="24"/>
        </w:rPr>
        <w:t>freqüentemente</w:t>
      </w:r>
      <w:proofErr w:type="spellEnd"/>
      <w:r w:rsidRPr="00192AE1">
        <w:rPr>
          <w:rFonts w:ascii="Times New Roman" w:hAnsi="Times New Roman"/>
          <w:sz w:val="24"/>
          <w:szCs w:val="24"/>
        </w:rPr>
        <w:t xml:space="preserve"> utilizado para </w:t>
      </w:r>
      <w:r w:rsidR="001C0790">
        <w:rPr>
          <w:rFonts w:ascii="Times New Roman" w:hAnsi="Times New Roman"/>
          <w:sz w:val="24"/>
          <w:szCs w:val="24"/>
        </w:rPr>
        <w:t>ARS</w:t>
      </w:r>
      <w:r w:rsidRPr="00192AE1">
        <w:rPr>
          <w:rFonts w:ascii="Times New Roman" w:hAnsi="Times New Roman"/>
          <w:sz w:val="24"/>
          <w:szCs w:val="24"/>
        </w:rPr>
        <w:t>, principalmente devido a sua objetividade e facilidade de uso via dados matriciais</w:t>
      </w:r>
      <w:r w:rsidR="003931AA">
        <w:rPr>
          <w:rFonts w:ascii="Times New Roman" w:hAnsi="Times New Roman"/>
          <w:sz w:val="24"/>
          <w:szCs w:val="24"/>
        </w:rPr>
        <w:t xml:space="preserve"> </w:t>
      </w:r>
      <w:r w:rsidRPr="00192AE1">
        <w:rPr>
          <w:rStyle w:val="Refdenotaderodap"/>
          <w:rFonts w:ascii="Times New Roman" w:hAnsi="Times New Roman"/>
          <w:sz w:val="24"/>
          <w:szCs w:val="24"/>
        </w:rPr>
        <w:footnoteReference w:id="12"/>
      </w:r>
      <w:r w:rsidRPr="00192AE1">
        <w:rPr>
          <w:rFonts w:ascii="Times New Roman" w:hAnsi="Times New Roman"/>
          <w:sz w:val="24"/>
          <w:szCs w:val="24"/>
        </w:rPr>
        <w:t xml:space="preserve">. </w:t>
      </w:r>
    </w:p>
    <w:p w:rsidR="007F388F" w:rsidRPr="00192AE1" w:rsidRDefault="007F388F" w:rsidP="006C3302">
      <w:pPr>
        <w:jc w:val="both"/>
        <w:rPr>
          <w:rFonts w:ascii="Times New Roman" w:hAnsi="Times New Roman"/>
          <w:sz w:val="24"/>
          <w:szCs w:val="24"/>
        </w:rPr>
      </w:pPr>
    </w:p>
    <w:p w:rsidR="007F388F" w:rsidRPr="00192AE1" w:rsidRDefault="007F388F" w:rsidP="001C0790">
      <w:pPr>
        <w:pStyle w:val="PargrafodaLista"/>
        <w:numPr>
          <w:ilvl w:val="1"/>
          <w:numId w:val="24"/>
        </w:numPr>
        <w:jc w:val="both"/>
        <w:rPr>
          <w:rFonts w:ascii="Times New Roman" w:hAnsi="Times New Roman"/>
          <w:sz w:val="24"/>
          <w:szCs w:val="24"/>
        </w:rPr>
      </w:pPr>
      <w:r w:rsidRPr="00192AE1">
        <w:rPr>
          <w:rFonts w:ascii="Times New Roman" w:hAnsi="Times New Roman"/>
          <w:b/>
          <w:sz w:val="24"/>
          <w:szCs w:val="24"/>
        </w:rPr>
        <w:t>Resultados</w:t>
      </w:r>
    </w:p>
    <w:p w:rsidR="007F388F" w:rsidRPr="001C0790" w:rsidRDefault="007F388F" w:rsidP="00A03DDB">
      <w:pPr>
        <w:ind w:firstLine="708"/>
        <w:jc w:val="both"/>
        <w:rPr>
          <w:rFonts w:ascii="Times New Roman" w:hAnsi="Times New Roman"/>
          <w:sz w:val="24"/>
          <w:szCs w:val="24"/>
        </w:rPr>
      </w:pPr>
      <w:r w:rsidRPr="001C0790">
        <w:rPr>
          <w:rFonts w:ascii="Times New Roman" w:hAnsi="Times New Roman"/>
          <w:sz w:val="24"/>
          <w:szCs w:val="24"/>
        </w:rPr>
        <w:t xml:space="preserve">Conforme apresentado na seção 2 a rede de cooperação empresa-universidade foco desta pesquisa é composta por 433 atores (290 GPs e 143 empresas), totalizando 386 relacionamentos em um formato circular, fragmentado </w:t>
      </w:r>
      <w:r w:rsidR="00A03DDB">
        <w:rPr>
          <w:rFonts w:ascii="Times New Roman" w:hAnsi="Times New Roman"/>
          <w:sz w:val="24"/>
          <w:szCs w:val="24"/>
        </w:rPr>
        <w:t>conforme apresentada na figura 3</w:t>
      </w:r>
      <w:r w:rsidRPr="001C0790">
        <w:rPr>
          <w:rFonts w:ascii="Times New Roman" w:hAnsi="Times New Roman"/>
          <w:sz w:val="24"/>
          <w:szCs w:val="24"/>
        </w:rPr>
        <w:t xml:space="preserve">. </w:t>
      </w:r>
      <w:r w:rsidR="00D46445">
        <w:rPr>
          <w:rFonts w:ascii="Times New Roman" w:hAnsi="Times New Roman"/>
          <w:sz w:val="24"/>
          <w:szCs w:val="24"/>
        </w:rPr>
        <w:t>É importante esclarecer</w:t>
      </w:r>
      <w:r w:rsidRPr="001C0790">
        <w:rPr>
          <w:rFonts w:ascii="Times New Roman" w:hAnsi="Times New Roman"/>
          <w:sz w:val="24"/>
          <w:szCs w:val="24"/>
        </w:rPr>
        <w:t xml:space="preserve"> que as informações disponíveis dizem respeito exclusivamente </w:t>
      </w:r>
      <w:r w:rsidR="0022487A">
        <w:rPr>
          <w:rFonts w:ascii="Times New Roman" w:hAnsi="Times New Roman"/>
          <w:sz w:val="24"/>
          <w:szCs w:val="24"/>
        </w:rPr>
        <w:t>às</w:t>
      </w:r>
      <w:r w:rsidRPr="001C0790">
        <w:rPr>
          <w:rFonts w:ascii="Times New Roman" w:hAnsi="Times New Roman"/>
          <w:sz w:val="24"/>
          <w:szCs w:val="24"/>
        </w:rPr>
        <w:t xml:space="preserve"> parcerias entre os GP e as empresas, uma vez que a base desta pesquisa não dispõem das informações sobre as relações entre Empresas-Empresas ou GPs-GPs, devendo as medidas quantitativas serem interpretadas segundo essa restrição. </w:t>
      </w:r>
    </w:p>
    <w:p w:rsidR="007F388F" w:rsidRDefault="007F388F" w:rsidP="001C0790">
      <w:pPr>
        <w:ind w:firstLine="708"/>
        <w:jc w:val="both"/>
        <w:rPr>
          <w:rFonts w:ascii="Times New Roman" w:hAnsi="Times New Roman"/>
          <w:sz w:val="24"/>
          <w:szCs w:val="24"/>
        </w:rPr>
      </w:pPr>
      <w:r w:rsidRPr="001C0790">
        <w:rPr>
          <w:rFonts w:ascii="Times New Roman" w:hAnsi="Times New Roman"/>
          <w:sz w:val="24"/>
          <w:szCs w:val="24"/>
        </w:rPr>
        <w:t>A maioria das relações é periférica, centrada em laços unitários de cooperação Empresa-GP</w:t>
      </w:r>
      <w:r w:rsidR="0022487A">
        <w:rPr>
          <w:rFonts w:ascii="Times New Roman" w:hAnsi="Times New Roman"/>
          <w:sz w:val="24"/>
          <w:szCs w:val="24"/>
        </w:rPr>
        <w:t>. E</w:t>
      </w:r>
      <w:r w:rsidRPr="001C0790">
        <w:rPr>
          <w:rFonts w:ascii="Times New Roman" w:hAnsi="Times New Roman"/>
          <w:sz w:val="24"/>
          <w:szCs w:val="24"/>
        </w:rPr>
        <w:t xml:space="preserve">ste tipo de relacionamento não possibilita a formação de uma rede de cooperação estável, além de produzir o formato fragmentado da rede total, em que o lado esquerdo é formado principalmente pelas relações periféricas e simples (com uma empresa e um grupo), enquanto que a </w:t>
      </w:r>
      <w:proofErr w:type="spellStart"/>
      <w:r w:rsidRPr="001C0790">
        <w:rPr>
          <w:rFonts w:ascii="Times New Roman" w:hAnsi="Times New Roman"/>
          <w:sz w:val="24"/>
          <w:szCs w:val="24"/>
        </w:rPr>
        <w:t>subrede</w:t>
      </w:r>
      <w:proofErr w:type="spellEnd"/>
      <w:r w:rsidRPr="001C0790">
        <w:rPr>
          <w:rFonts w:ascii="Times New Roman" w:hAnsi="Times New Roman"/>
          <w:sz w:val="24"/>
          <w:szCs w:val="24"/>
        </w:rPr>
        <w:t xml:space="preserve"> do lado direito é formada por um conjunto de relações mais densas com empresas associadas a mais de um </w:t>
      </w:r>
      <w:r w:rsidR="001C0790">
        <w:rPr>
          <w:rFonts w:ascii="Times New Roman" w:hAnsi="Times New Roman"/>
          <w:sz w:val="24"/>
          <w:szCs w:val="24"/>
        </w:rPr>
        <w:t>GP</w:t>
      </w:r>
      <w:r w:rsidRPr="001C0790">
        <w:rPr>
          <w:rFonts w:ascii="Times New Roman" w:hAnsi="Times New Roman"/>
          <w:sz w:val="24"/>
          <w:szCs w:val="24"/>
        </w:rPr>
        <w:t>.</w:t>
      </w:r>
      <w:r w:rsidRPr="00192AE1">
        <w:rPr>
          <w:rFonts w:ascii="Times New Roman" w:hAnsi="Times New Roman"/>
          <w:sz w:val="24"/>
          <w:szCs w:val="24"/>
        </w:rPr>
        <w:t xml:space="preserve"> Essa característica desconexa e periférica da rede é representada pelas medidas quantitativas de densidade e coesão</w:t>
      </w:r>
      <w:r w:rsidR="001C0790">
        <w:rPr>
          <w:rFonts w:ascii="Times New Roman" w:hAnsi="Times New Roman"/>
          <w:sz w:val="24"/>
          <w:szCs w:val="24"/>
        </w:rPr>
        <w:t xml:space="preserve">, cuja </w:t>
      </w:r>
      <w:r w:rsidRPr="00192AE1">
        <w:rPr>
          <w:rFonts w:ascii="Times New Roman" w:hAnsi="Times New Roman"/>
          <w:sz w:val="24"/>
          <w:szCs w:val="24"/>
        </w:rPr>
        <w:t xml:space="preserve">densidade da rede total é de apenas 0.9%, indicando um baixo fluxo de informações entre os atores dessa </w:t>
      </w:r>
      <w:r w:rsidRPr="001C0790">
        <w:rPr>
          <w:rFonts w:ascii="Times New Roman" w:hAnsi="Times New Roman"/>
          <w:sz w:val="24"/>
          <w:szCs w:val="24"/>
        </w:rPr>
        <w:t>rede e uma ampla fragmentação (86%)</w:t>
      </w:r>
      <w:r w:rsidR="001C0790" w:rsidRPr="001C0790">
        <w:rPr>
          <w:rFonts w:ascii="Times New Roman" w:hAnsi="Times New Roman"/>
          <w:sz w:val="24"/>
          <w:szCs w:val="24"/>
        </w:rPr>
        <w:t>,</w:t>
      </w:r>
      <w:r w:rsidR="001C0790">
        <w:rPr>
          <w:rFonts w:ascii="Times New Roman" w:hAnsi="Times New Roman"/>
          <w:sz w:val="24"/>
          <w:szCs w:val="24"/>
        </w:rPr>
        <w:t xml:space="preserve"> conforme a tabela 7</w:t>
      </w:r>
      <w:r w:rsidR="00D171B8">
        <w:rPr>
          <w:rFonts w:ascii="Times New Roman" w:hAnsi="Times New Roman"/>
          <w:sz w:val="24"/>
          <w:szCs w:val="24"/>
        </w:rPr>
        <w:t xml:space="preserve"> </w:t>
      </w:r>
      <w:r w:rsidR="00D171B8" w:rsidRPr="001C0790">
        <w:rPr>
          <w:rStyle w:val="Refdenotaderodap"/>
          <w:rFonts w:ascii="Times New Roman" w:hAnsi="Times New Roman"/>
          <w:sz w:val="24"/>
          <w:szCs w:val="24"/>
        </w:rPr>
        <w:footnoteReference w:id="13"/>
      </w:r>
      <w:r w:rsidR="001C0790">
        <w:rPr>
          <w:rFonts w:ascii="Times New Roman" w:hAnsi="Times New Roman"/>
          <w:sz w:val="24"/>
          <w:szCs w:val="24"/>
        </w:rPr>
        <w:t>.</w:t>
      </w:r>
      <w:r w:rsidR="0022487A">
        <w:rPr>
          <w:rFonts w:ascii="Times New Roman" w:hAnsi="Times New Roman"/>
          <w:sz w:val="24"/>
          <w:szCs w:val="24"/>
        </w:rPr>
        <w:t xml:space="preserve"> </w:t>
      </w:r>
    </w:p>
    <w:p w:rsidR="004257B8" w:rsidRPr="00192AE1" w:rsidRDefault="004257B8" w:rsidP="001C0790">
      <w:pPr>
        <w:ind w:firstLine="708"/>
        <w:jc w:val="both"/>
        <w:rPr>
          <w:rFonts w:ascii="Times New Roman" w:hAnsi="Times New Roman"/>
          <w:sz w:val="24"/>
          <w:szCs w:val="24"/>
        </w:rPr>
      </w:pPr>
    </w:p>
    <w:p w:rsidR="007F388F" w:rsidRPr="00192AE1" w:rsidRDefault="007F388F" w:rsidP="006C3302">
      <w:pPr>
        <w:jc w:val="center"/>
        <w:rPr>
          <w:rFonts w:ascii="Times New Roman" w:hAnsi="Times New Roman"/>
          <w:sz w:val="24"/>
          <w:szCs w:val="24"/>
        </w:rPr>
      </w:pPr>
      <w:r w:rsidRPr="00192AE1">
        <w:rPr>
          <w:rFonts w:ascii="Times New Roman" w:hAnsi="Times New Roman"/>
          <w:sz w:val="24"/>
          <w:szCs w:val="24"/>
        </w:rPr>
        <w:t>Tabela 7 – Parâmetros quantitativos das redes de cooperação</w:t>
      </w:r>
    </w:p>
    <w:tbl>
      <w:tblPr>
        <w:tblW w:w="5844" w:type="dxa"/>
        <w:jc w:val="center"/>
        <w:tblInd w:w="57"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678"/>
        <w:gridCol w:w="1250"/>
        <w:gridCol w:w="1602"/>
        <w:gridCol w:w="1314"/>
      </w:tblGrid>
      <w:tr w:rsidR="007F388F" w:rsidRPr="00B348BB" w:rsidTr="007800D2">
        <w:trPr>
          <w:trHeight w:val="255"/>
          <w:jc w:val="center"/>
        </w:trPr>
        <w:tc>
          <w:tcPr>
            <w:tcW w:w="1678" w:type="dxa"/>
            <w:tcBorders>
              <w:top w:val="single" w:sz="4" w:space="0" w:color="auto"/>
              <w:bottom w:val="single" w:sz="4" w:space="0" w:color="auto"/>
            </w:tcBorders>
            <w:noWrap/>
            <w:vAlign w:val="center"/>
            <w:hideMark/>
          </w:tcPr>
          <w:p w:rsidR="007F388F" w:rsidRPr="00B348BB" w:rsidRDefault="007F388F" w:rsidP="006C3302">
            <w:pPr>
              <w:jc w:val="center"/>
              <w:rPr>
                <w:rFonts w:ascii="Times New Roman" w:hAnsi="Times New Roman"/>
                <w:lang w:eastAsia="pt-BR"/>
              </w:rPr>
            </w:pPr>
          </w:p>
        </w:tc>
        <w:tc>
          <w:tcPr>
            <w:tcW w:w="1250" w:type="dxa"/>
            <w:tcBorders>
              <w:top w:val="single" w:sz="4" w:space="0" w:color="auto"/>
              <w:bottom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Densidade</w:t>
            </w:r>
          </w:p>
        </w:tc>
        <w:tc>
          <w:tcPr>
            <w:tcW w:w="1602" w:type="dxa"/>
            <w:tcBorders>
              <w:top w:val="single" w:sz="4" w:space="0" w:color="auto"/>
              <w:bottom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Fragmentação</w:t>
            </w:r>
          </w:p>
        </w:tc>
        <w:tc>
          <w:tcPr>
            <w:tcW w:w="1314" w:type="dxa"/>
            <w:tcBorders>
              <w:top w:val="single" w:sz="4" w:space="0" w:color="auto"/>
              <w:bottom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No. Ligações</w:t>
            </w:r>
          </w:p>
        </w:tc>
      </w:tr>
      <w:tr w:rsidR="007F388F" w:rsidRPr="00B348BB" w:rsidTr="007800D2">
        <w:trPr>
          <w:trHeight w:val="255"/>
          <w:jc w:val="center"/>
        </w:trPr>
        <w:tc>
          <w:tcPr>
            <w:tcW w:w="1678" w:type="dxa"/>
            <w:tcBorders>
              <w:top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Rede Total</w:t>
            </w:r>
          </w:p>
        </w:tc>
        <w:tc>
          <w:tcPr>
            <w:tcW w:w="1250" w:type="dxa"/>
            <w:tcBorders>
              <w:top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0.9%</w:t>
            </w:r>
          </w:p>
        </w:tc>
        <w:tc>
          <w:tcPr>
            <w:tcW w:w="1602" w:type="dxa"/>
            <w:tcBorders>
              <w:top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86%</w:t>
            </w:r>
          </w:p>
        </w:tc>
        <w:tc>
          <w:tcPr>
            <w:tcW w:w="1314" w:type="dxa"/>
            <w:tcBorders>
              <w:top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386</w:t>
            </w:r>
          </w:p>
        </w:tc>
      </w:tr>
      <w:tr w:rsidR="007F388F" w:rsidRPr="00B348BB" w:rsidTr="007800D2">
        <w:trPr>
          <w:trHeight w:val="255"/>
          <w:jc w:val="center"/>
        </w:trPr>
        <w:tc>
          <w:tcPr>
            <w:tcW w:w="1678" w:type="dxa"/>
            <w:tcBorders>
              <w:bottom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 xml:space="preserve">Rede Principal </w:t>
            </w:r>
          </w:p>
        </w:tc>
        <w:tc>
          <w:tcPr>
            <w:tcW w:w="1250" w:type="dxa"/>
            <w:tcBorders>
              <w:bottom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4.9%</w:t>
            </w:r>
          </w:p>
        </w:tc>
        <w:tc>
          <w:tcPr>
            <w:tcW w:w="1602" w:type="dxa"/>
            <w:tcBorders>
              <w:bottom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26%</w:t>
            </w:r>
          </w:p>
        </w:tc>
        <w:tc>
          <w:tcPr>
            <w:tcW w:w="1314" w:type="dxa"/>
            <w:tcBorders>
              <w:bottom w:val="single" w:sz="4" w:space="0" w:color="auto"/>
            </w:tcBorders>
            <w:noWrap/>
            <w:vAlign w:val="center"/>
            <w:hideMark/>
          </w:tcPr>
          <w:p w:rsidR="007F388F" w:rsidRPr="00B348BB" w:rsidRDefault="007F388F" w:rsidP="006C3302">
            <w:pPr>
              <w:jc w:val="center"/>
              <w:rPr>
                <w:rFonts w:ascii="Times New Roman" w:hAnsi="Times New Roman"/>
                <w:lang w:eastAsia="pt-BR"/>
              </w:rPr>
            </w:pPr>
            <w:r w:rsidRPr="00B348BB">
              <w:rPr>
                <w:rFonts w:ascii="Times New Roman" w:hAnsi="Times New Roman"/>
                <w:lang w:eastAsia="pt-BR"/>
              </w:rPr>
              <w:t>189</w:t>
            </w:r>
          </w:p>
        </w:tc>
      </w:tr>
    </w:tbl>
    <w:p w:rsidR="007F388F" w:rsidRDefault="007F388F" w:rsidP="006C3302">
      <w:pPr>
        <w:jc w:val="center"/>
        <w:rPr>
          <w:rFonts w:ascii="Times New Roman" w:hAnsi="Times New Roman"/>
          <w:sz w:val="20"/>
        </w:rPr>
      </w:pPr>
      <w:r w:rsidRPr="00B348BB">
        <w:rPr>
          <w:rFonts w:ascii="Times New Roman" w:hAnsi="Times New Roman"/>
          <w:sz w:val="20"/>
        </w:rPr>
        <w:t>Nota: Rede Principal é a rede com duas ou mais ligações. Valores mais próximos de 100% indicam uma rede mais fragmentada, sem muita coesão.</w:t>
      </w:r>
    </w:p>
    <w:p w:rsidR="004257B8" w:rsidRPr="00B348BB" w:rsidRDefault="004257B8" w:rsidP="006C3302">
      <w:pPr>
        <w:jc w:val="center"/>
        <w:rPr>
          <w:rFonts w:ascii="Times New Roman" w:hAnsi="Times New Roman"/>
        </w:rPr>
      </w:pPr>
    </w:p>
    <w:p w:rsidR="004257B8" w:rsidRDefault="004257B8" w:rsidP="004257B8">
      <w:pPr>
        <w:ind w:firstLine="708"/>
        <w:jc w:val="both"/>
        <w:rPr>
          <w:rFonts w:ascii="Times New Roman" w:hAnsi="Times New Roman"/>
          <w:sz w:val="24"/>
          <w:szCs w:val="24"/>
        </w:rPr>
      </w:pPr>
      <w:r>
        <w:rPr>
          <w:rFonts w:ascii="Times New Roman" w:hAnsi="Times New Roman"/>
          <w:sz w:val="24"/>
          <w:szCs w:val="24"/>
        </w:rPr>
        <w:t>A</w:t>
      </w:r>
      <w:r w:rsidRPr="00192AE1">
        <w:rPr>
          <w:rFonts w:ascii="Times New Roman" w:hAnsi="Times New Roman"/>
          <w:sz w:val="24"/>
          <w:szCs w:val="24"/>
        </w:rPr>
        <w:t xml:space="preserve"> rede principal</w:t>
      </w:r>
      <w:r>
        <w:rPr>
          <w:rFonts w:ascii="Times New Roman" w:hAnsi="Times New Roman"/>
          <w:sz w:val="24"/>
          <w:szCs w:val="24"/>
        </w:rPr>
        <w:t xml:space="preserve">, destacada na </w:t>
      </w:r>
      <w:r w:rsidRPr="00192AE1">
        <w:rPr>
          <w:rFonts w:ascii="Times New Roman" w:hAnsi="Times New Roman"/>
          <w:sz w:val="24"/>
          <w:szCs w:val="24"/>
        </w:rPr>
        <w:t>figura 4, apresenta relações com dois, ou mais, convênios de cooperação e utiliza-se da medida de intermediação para indicar os principais atores que “conduzem” informações para mais de um grupo. Ela é formada por 189 ligações de 156 conectores centrais, representando 38,5% do total de relações existentes</w:t>
      </w:r>
      <w:r>
        <w:rPr>
          <w:rFonts w:ascii="Times New Roman" w:hAnsi="Times New Roman"/>
          <w:sz w:val="24"/>
          <w:szCs w:val="24"/>
        </w:rPr>
        <w:t xml:space="preserve"> </w:t>
      </w:r>
      <w:r w:rsidRPr="00192AE1">
        <w:rPr>
          <w:rStyle w:val="Refdenotaderodap"/>
          <w:rFonts w:ascii="Times New Roman" w:hAnsi="Times New Roman"/>
          <w:sz w:val="24"/>
          <w:szCs w:val="24"/>
        </w:rPr>
        <w:footnoteReference w:id="14"/>
      </w:r>
      <w:r w:rsidRPr="00192AE1">
        <w:rPr>
          <w:rFonts w:ascii="Times New Roman" w:hAnsi="Times New Roman"/>
          <w:sz w:val="24"/>
          <w:szCs w:val="24"/>
        </w:rPr>
        <w:t xml:space="preserve">. Ou seja, mais de dois terços das relações de cooperação da rede total são periféricos e de menor importância. Formada por 124 GPs (43% do total da </w:t>
      </w:r>
      <w:r w:rsidRPr="00192AE1">
        <w:rPr>
          <w:rFonts w:ascii="Times New Roman" w:hAnsi="Times New Roman"/>
          <w:sz w:val="24"/>
          <w:szCs w:val="24"/>
        </w:rPr>
        <w:lastRenderedPageBreak/>
        <w:t>amostra) e 31 empresas (22% do total de empresas na amostra e quase 30% das relações da rede total), a rede principal se distingue da rede completa pelo aumento da densidade, representando assim uma rede coesa e menos fragmentada – em torno de 26% (Tabela 7</w:t>
      </w:r>
      <w:r>
        <w:rPr>
          <w:rFonts w:ascii="Times New Roman" w:hAnsi="Times New Roman"/>
          <w:sz w:val="24"/>
          <w:szCs w:val="24"/>
        </w:rPr>
        <w:t>,8</w:t>
      </w:r>
      <w:r w:rsidRPr="00192AE1">
        <w:rPr>
          <w:rFonts w:ascii="Times New Roman" w:hAnsi="Times New Roman"/>
          <w:sz w:val="24"/>
          <w:szCs w:val="24"/>
        </w:rPr>
        <w:t xml:space="preserve">).  </w:t>
      </w:r>
    </w:p>
    <w:p w:rsidR="009D5B97" w:rsidRPr="00192AE1" w:rsidRDefault="009D5B97" w:rsidP="009D5B97">
      <w:pPr>
        <w:ind w:firstLine="708"/>
        <w:jc w:val="both"/>
        <w:rPr>
          <w:rFonts w:ascii="Times New Roman" w:hAnsi="Times New Roman"/>
          <w:sz w:val="24"/>
          <w:szCs w:val="24"/>
        </w:rPr>
      </w:pPr>
      <w:r w:rsidRPr="00192AE1">
        <w:rPr>
          <w:rFonts w:ascii="Times New Roman" w:hAnsi="Times New Roman"/>
          <w:sz w:val="24"/>
          <w:szCs w:val="24"/>
        </w:rPr>
        <w:t xml:space="preserve">É possível perceber que as empresas constituem, na maior parte dos casos, os núcleos de cooperação, já que existe um grande número de GPs associados a elas. É essencial reportar que existem quatro empresas centrais na figura 4 (E17 </w:t>
      </w:r>
      <w:r>
        <w:rPr>
          <w:rFonts w:ascii="Times New Roman" w:hAnsi="Times New Roman"/>
          <w:sz w:val="24"/>
          <w:szCs w:val="24"/>
        </w:rPr>
        <w:t>–</w:t>
      </w:r>
      <w:r w:rsidRPr="00192AE1">
        <w:rPr>
          <w:rFonts w:ascii="Times New Roman" w:hAnsi="Times New Roman"/>
          <w:sz w:val="24"/>
          <w:szCs w:val="24"/>
        </w:rPr>
        <w:t xml:space="preserve"> Cemig</w:t>
      </w:r>
      <w:r>
        <w:rPr>
          <w:rFonts w:ascii="Times New Roman" w:hAnsi="Times New Roman"/>
          <w:sz w:val="24"/>
          <w:szCs w:val="24"/>
        </w:rPr>
        <w:t xml:space="preserve"> </w:t>
      </w:r>
      <w:r w:rsidRPr="00192AE1">
        <w:rPr>
          <w:rFonts w:ascii="Times New Roman" w:hAnsi="Times New Roman"/>
          <w:sz w:val="24"/>
          <w:szCs w:val="24"/>
        </w:rPr>
        <w:t>(</w:t>
      </w:r>
      <w:r w:rsidRPr="00192AE1">
        <w:rPr>
          <w:rStyle w:val="apple-style-span"/>
          <w:rFonts w:ascii="Times New Roman" w:hAnsi="Times New Roman"/>
          <w:color w:val="000000"/>
          <w:sz w:val="24"/>
          <w:szCs w:val="24"/>
        </w:rPr>
        <w:t>Companhia Energética de Minas Gerais</w:t>
      </w:r>
      <w:r w:rsidRPr="00192AE1">
        <w:rPr>
          <w:rFonts w:ascii="Times New Roman" w:hAnsi="Times New Roman"/>
          <w:sz w:val="24"/>
          <w:szCs w:val="24"/>
        </w:rPr>
        <w:t xml:space="preserve">), E48 - Eletronorte, E8-Aracruz Celulose e E49- </w:t>
      </w:r>
      <w:proofErr w:type="spellStart"/>
      <w:r w:rsidRPr="00192AE1">
        <w:rPr>
          <w:rFonts w:ascii="Times New Roman" w:hAnsi="Times New Roman"/>
          <w:sz w:val="24"/>
          <w:szCs w:val="24"/>
        </w:rPr>
        <w:t>Eletrosul</w:t>
      </w:r>
      <w:proofErr w:type="spellEnd"/>
      <w:r w:rsidRPr="00192AE1">
        <w:rPr>
          <w:rFonts w:ascii="Times New Roman" w:hAnsi="Times New Roman"/>
          <w:sz w:val="24"/>
          <w:szCs w:val="24"/>
        </w:rPr>
        <w:t xml:space="preserve">) que recebem o fluxo de diversos </w:t>
      </w:r>
      <w:r>
        <w:rPr>
          <w:rFonts w:ascii="Times New Roman" w:hAnsi="Times New Roman"/>
          <w:sz w:val="24"/>
          <w:szCs w:val="24"/>
        </w:rPr>
        <w:t>GPs</w:t>
      </w:r>
      <w:r w:rsidRPr="00192AE1">
        <w:rPr>
          <w:rFonts w:ascii="Times New Roman" w:hAnsi="Times New Roman"/>
          <w:sz w:val="24"/>
          <w:szCs w:val="24"/>
        </w:rPr>
        <w:t xml:space="preserve">, principalmente focados nas áreas de conhecimento das Engenharias e Ciências Agrárias. Além disso, estas firmas apresentam um tamanho maior na figura 4, o que indica que têm um grau de intermediação relativamente maior em razão das menores distâncias a outros atores. </w:t>
      </w:r>
    </w:p>
    <w:p w:rsidR="009D5B97" w:rsidRPr="0059692D" w:rsidRDefault="009D5B97" w:rsidP="0059692D">
      <w:pPr>
        <w:jc w:val="both"/>
        <w:rPr>
          <w:rFonts w:ascii="Cambria" w:hAnsi="Cambria"/>
          <w:color w:val="000000"/>
          <w:lang w:eastAsia="pt-BR"/>
        </w:rPr>
      </w:pPr>
      <w:r w:rsidRPr="00192AE1">
        <w:rPr>
          <w:rFonts w:ascii="Times New Roman" w:hAnsi="Times New Roman"/>
          <w:sz w:val="24"/>
          <w:szCs w:val="24"/>
        </w:rPr>
        <w:t xml:space="preserve">Por outro lado, são quatro os principais </w:t>
      </w:r>
      <w:r>
        <w:rPr>
          <w:rFonts w:ascii="Times New Roman" w:hAnsi="Times New Roman"/>
          <w:sz w:val="24"/>
          <w:szCs w:val="24"/>
        </w:rPr>
        <w:t>GPs</w:t>
      </w:r>
      <w:r w:rsidRPr="00192AE1">
        <w:rPr>
          <w:rFonts w:ascii="Times New Roman" w:hAnsi="Times New Roman"/>
          <w:sz w:val="24"/>
          <w:szCs w:val="24"/>
        </w:rPr>
        <w:t xml:space="preserve"> (G25 - </w:t>
      </w:r>
      <w:r w:rsidRPr="00192AE1">
        <w:rPr>
          <w:rFonts w:ascii="Times New Roman" w:hAnsi="Times New Roman"/>
          <w:color w:val="000000"/>
          <w:sz w:val="24"/>
          <w:szCs w:val="24"/>
          <w:lang w:eastAsia="pt-BR"/>
        </w:rPr>
        <w:t>Caracterização de Materiais Poliméricos</w:t>
      </w:r>
      <w:r w:rsidR="0059692D">
        <w:rPr>
          <w:rFonts w:ascii="Times New Roman" w:hAnsi="Times New Roman"/>
          <w:color w:val="000000"/>
          <w:sz w:val="24"/>
          <w:szCs w:val="24"/>
          <w:lang w:eastAsia="pt-BR"/>
        </w:rPr>
        <w:t xml:space="preserve"> (</w:t>
      </w:r>
      <w:r w:rsidR="0059692D">
        <w:rPr>
          <w:rFonts w:ascii="Cambria" w:hAnsi="Cambria"/>
          <w:color w:val="000000"/>
          <w:lang w:eastAsia="pt-BR"/>
        </w:rPr>
        <w:t>LACTEC)</w:t>
      </w:r>
      <w:r w:rsidRPr="00192AE1">
        <w:rPr>
          <w:rFonts w:ascii="Times New Roman" w:hAnsi="Times New Roman"/>
          <w:sz w:val="24"/>
          <w:szCs w:val="24"/>
        </w:rPr>
        <w:t xml:space="preserve">, G117 - </w:t>
      </w:r>
      <w:r w:rsidRPr="00192AE1">
        <w:rPr>
          <w:rFonts w:ascii="Times New Roman" w:hAnsi="Times New Roman"/>
          <w:color w:val="000000"/>
          <w:sz w:val="24"/>
          <w:szCs w:val="24"/>
          <w:lang w:eastAsia="pt-BR"/>
        </w:rPr>
        <w:t>Grupo de Estudos da Qualidade da Energia Elétrica</w:t>
      </w:r>
      <w:r w:rsidR="0059692D">
        <w:rPr>
          <w:rFonts w:ascii="Times New Roman" w:hAnsi="Times New Roman"/>
          <w:color w:val="000000"/>
          <w:sz w:val="24"/>
          <w:szCs w:val="24"/>
          <w:lang w:eastAsia="pt-BR"/>
        </w:rPr>
        <w:t xml:space="preserve"> (</w:t>
      </w:r>
      <w:r w:rsidR="0059692D">
        <w:rPr>
          <w:rFonts w:ascii="Cambria" w:hAnsi="Cambria"/>
          <w:color w:val="000000"/>
          <w:lang w:eastAsia="pt-BR"/>
        </w:rPr>
        <w:t>UNIFEI)</w:t>
      </w:r>
      <w:r w:rsidRPr="00192AE1">
        <w:rPr>
          <w:rFonts w:ascii="Times New Roman" w:hAnsi="Times New Roman"/>
          <w:sz w:val="24"/>
          <w:szCs w:val="24"/>
        </w:rPr>
        <w:t xml:space="preserve">, G165 </w:t>
      </w:r>
      <w:r w:rsidR="00BC3011">
        <w:rPr>
          <w:rFonts w:ascii="Times New Roman" w:hAnsi="Times New Roman"/>
          <w:sz w:val="24"/>
          <w:szCs w:val="24"/>
        </w:rPr>
        <w:t>–</w:t>
      </w:r>
      <w:r w:rsidRPr="00192AE1">
        <w:rPr>
          <w:rFonts w:ascii="Times New Roman" w:hAnsi="Times New Roman"/>
          <w:sz w:val="24"/>
          <w:szCs w:val="24"/>
        </w:rPr>
        <w:t xml:space="preserve"> </w:t>
      </w:r>
      <w:r w:rsidRPr="0059692D">
        <w:rPr>
          <w:rFonts w:ascii="Times New Roman" w:hAnsi="Times New Roman"/>
          <w:color w:val="000000"/>
          <w:sz w:val="24"/>
          <w:szCs w:val="24"/>
          <w:lang w:eastAsia="pt-BR"/>
        </w:rPr>
        <w:t>LRC</w:t>
      </w:r>
      <w:r w:rsidR="0059692D">
        <w:rPr>
          <w:rFonts w:ascii="Times New Roman" w:hAnsi="Times New Roman"/>
          <w:color w:val="000000"/>
          <w:sz w:val="24"/>
          <w:szCs w:val="24"/>
          <w:lang w:eastAsia="pt-BR"/>
        </w:rPr>
        <w:t xml:space="preserve"> </w:t>
      </w:r>
      <w:r w:rsidR="00BC3011" w:rsidRPr="00996900">
        <w:rPr>
          <w:rFonts w:ascii="Cambria" w:hAnsi="Cambria"/>
          <w:color w:val="000000"/>
          <w:lang w:eastAsia="pt-BR"/>
        </w:rPr>
        <w:t>- N</w:t>
      </w:r>
      <w:r w:rsidR="00BC3011">
        <w:rPr>
          <w:rFonts w:ascii="Cambria" w:hAnsi="Cambria"/>
          <w:color w:val="000000"/>
          <w:lang w:eastAsia="pt-BR"/>
        </w:rPr>
        <w:t>ú</w:t>
      </w:r>
      <w:r w:rsidR="00BC3011" w:rsidRPr="00996900">
        <w:rPr>
          <w:rFonts w:ascii="Cambria" w:hAnsi="Cambria"/>
          <w:color w:val="000000"/>
          <w:lang w:eastAsia="pt-BR"/>
        </w:rPr>
        <w:t>cleo de Desenvolvimento Cient</w:t>
      </w:r>
      <w:r w:rsidR="00BC3011">
        <w:rPr>
          <w:rFonts w:ascii="Cambria" w:hAnsi="Cambria"/>
          <w:color w:val="000000"/>
          <w:lang w:eastAsia="pt-BR"/>
        </w:rPr>
        <w:t>í</w:t>
      </w:r>
      <w:r w:rsidR="00BC3011" w:rsidRPr="00996900">
        <w:rPr>
          <w:rFonts w:ascii="Cambria" w:hAnsi="Cambria"/>
          <w:color w:val="000000"/>
          <w:lang w:eastAsia="pt-BR"/>
        </w:rPr>
        <w:t>fico e Tecnol</w:t>
      </w:r>
      <w:r w:rsidR="00BC3011">
        <w:rPr>
          <w:rFonts w:ascii="Cambria" w:hAnsi="Cambria"/>
          <w:color w:val="000000"/>
          <w:lang w:eastAsia="pt-BR"/>
        </w:rPr>
        <w:t>ó</w:t>
      </w:r>
      <w:r w:rsidR="00BC3011" w:rsidRPr="00996900">
        <w:rPr>
          <w:rFonts w:ascii="Cambria" w:hAnsi="Cambria"/>
          <w:color w:val="000000"/>
          <w:lang w:eastAsia="pt-BR"/>
        </w:rPr>
        <w:t>gico em Descargas Atmosf</w:t>
      </w:r>
      <w:r w:rsidR="00BC3011">
        <w:rPr>
          <w:rFonts w:ascii="Cambria" w:hAnsi="Cambria"/>
          <w:color w:val="000000"/>
          <w:lang w:eastAsia="pt-BR"/>
        </w:rPr>
        <w:t>é</w:t>
      </w:r>
      <w:r w:rsidR="00BC3011" w:rsidRPr="00996900">
        <w:rPr>
          <w:rFonts w:ascii="Cambria" w:hAnsi="Cambria"/>
          <w:color w:val="000000"/>
          <w:lang w:eastAsia="pt-BR"/>
        </w:rPr>
        <w:t>ricas</w:t>
      </w:r>
      <w:r w:rsidRPr="00192AE1">
        <w:rPr>
          <w:rFonts w:ascii="Times New Roman" w:hAnsi="Times New Roman"/>
          <w:sz w:val="24"/>
          <w:szCs w:val="24"/>
        </w:rPr>
        <w:t xml:space="preserve"> </w:t>
      </w:r>
      <w:r w:rsidR="0059692D">
        <w:rPr>
          <w:rFonts w:ascii="Times New Roman" w:hAnsi="Times New Roman"/>
          <w:sz w:val="24"/>
          <w:szCs w:val="24"/>
        </w:rPr>
        <w:t xml:space="preserve">(UFMG) </w:t>
      </w:r>
      <w:r w:rsidRPr="00192AE1">
        <w:rPr>
          <w:rFonts w:ascii="Times New Roman" w:hAnsi="Times New Roman"/>
          <w:sz w:val="24"/>
          <w:szCs w:val="24"/>
        </w:rPr>
        <w:t xml:space="preserve">e G227 – </w:t>
      </w:r>
      <w:r w:rsidRPr="00192AE1">
        <w:rPr>
          <w:rFonts w:ascii="Times New Roman" w:hAnsi="Times New Roman"/>
          <w:color w:val="000000"/>
          <w:sz w:val="24"/>
          <w:szCs w:val="24"/>
          <w:lang w:eastAsia="pt-BR"/>
        </w:rPr>
        <w:t>Pedologia e Qualidade Ambiental</w:t>
      </w:r>
      <w:r w:rsidR="0059692D">
        <w:rPr>
          <w:rFonts w:ascii="Times New Roman" w:hAnsi="Times New Roman"/>
          <w:color w:val="000000"/>
          <w:sz w:val="24"/>
          <w:szCs w:val="24"/>
          <w:lang w:eastAsia="pt-BR"/>
        </w:rPr>
        <w:t xml:space="preserve"> (</w:t>
      </w:r>
      <w:r w:rsidR="0059692D">
        <w:rPr>
          <w:rFonts w:ascii="Cambria" w:hAnsi="Cambria"/>
          <w:color w:val="000000"/>
          <w:lang w:eastAsia="pt-BR"/>
        </w:rPr>
        <w:t>UFLA)</w:t>
      </w:r>
      <w:r w:rsidRPr="00192AE1">
        <w:rPr>
          <w:rFonts w:ascii="Times New Roman" w:hAnsi="Times New Roman"/>
          <w:color w:val="000000"/>
          <w:sz w:val="24"/>
          <w:szCs w:val="24"/>
          <w:lang w:eastAsia="pt-BR"/>
        </w:rPr>
        <w:t>)</w:t>
      </w:r>
      <w:r w:rsidRPr="00192AE1">
        <w:rPr>
          <w:rFonts w:ascii="Times New Roman" w:hAnsi="Times New Roman"/>
          <w:sz w:val="24"/>
          <w:szCs w:val="24"/>
        </w:rPr>
        <w:t xml:space="preserve"> que transmitem conhecimento entre redes, possibilitando uma relação indireta entre empresas-empresa ou GPs-GPs. Ou seja, constata-se</w:t>
      </w:r>
      <w:r>
        <w:rPr>
          <w:rFonts w:ascii="Times New Roman" w:hAnsi="Times New Roman"/>
          <w:sz w:val="24"/>
          <w:szCs w:val="24"/>
        </w:rPr>
        <w:t>, em termos gerais</w:t>
      </w:r>
      <w:r w:rsidRPr="00192AE1">
        <w:rPr>
          <w:rFonts w:ascii="Times New Roman" w:hAnsi="Times New Roman"/>
          <w:sz w:val="24"/>
          <w:szCs w:val="24"/>
        </w:rPr>
        <w:t xml:space="preserve"> que os GPs atuam apenas como conectores de várias </w:t>
      </w:r>
      <w:proofErr w:type="spellStart"/>
      <w:r w:rsidRPr="00192AE1">
        <w:rPr>
          <w:rFonts w:ascii="Times New Roman" w:hAnsi="Times New Roman"/>
          <w:sz w:val="24"/>
          <w:szCs w:val="24"/>
        </w:rPr>
        <w:t>sub-redes</w:t>
      </w:r>
      <w:proofErr w:type="spellEnd"/>
      <w:r w:rsidRPr="00192AE1">
        <w:rPr>
          <w:rFonts w:ascii="Times New Roman" w:hAnsi="Times New Roman"/>
          <w:sz w:val="24"/>
          <w:szCs w:val="24"/>
        </w:rPr>
        <w:t xml:space="preserve"> de cooperação, sem que sejam centrais,</w:t>
      </w:r>
      <w:r w:rsidR="0059692D">
        <w:rPr>
          <w:rFonts w:ascii="Times New Roman" w:hAnsi="Times New Roman"/>
          <w:sz w:val="24"/>
          <w:szCs w:val="24"/>
        </w:rPr>
        <w:t xml:space="preserve"> delineando as empresas como demandantes das interação na medida em </w:t>
      </w:r>
      <w:r w:rsidRPr="00192AE1">
        <w:rPr>
          <w:rFonts w:ascii="Times New Roman" w:hAnsi="Times New Roman"/>
          <w:sz w:val="24"/>
          <w:szCs w:val="24"/>
        </w:rPr>
        <w:t>determina</w:t>
      </w:r>
      <w:r w:rsidR="0059692D">
        <w:rPr>
          <w:rFonts w:ascii="Times New Roman" w:hAnsi="Times New Roman"/>
          <w:sz w:val="24"/>
          <w:szCs w:val="24"/>
        </w:rPr>
        <w:t>m</w:t>
      </w:r>
      <w:r w:rsidRPr="00192AE1">
        <w:rPr>
          <w:rFonts w:ascii="Times New Roman" w:hAnsi="Times New Roman"/>
          <w:sz w:val="24"/>
          <w:szCs w:val="24"/>
        </w:rPr>
        <w:t xml:space="preserve"> quantos convênios serão estabelecidos e quais as suas características</w:t>
      </w:r>
    </w:p>
    <w:p w:rsidR="0022487A" w:rsidRDefault="007F388F" w:rsidP="0022487A">
      <w:pPr>
        <w:ind w:firstLine="708"/>
        <w:jc w:val="both"/>
        <w:rPr>
          <w:rFonts w:ascii="Times New Roman" w:hAnsi="Times New Roman"/>
          <w:sz w:val="24"/>
          <w:szCs w:val="24"/>
        </w:rPr>
      </w:pPr>
      <w:r w:rsidRPr="001C0790">
        <w:rPr>
          <w:rFonts w:ascii="Times New Roman" w:hAnsi="Times New Roman"/>
          <w:sz w:val="24"/>
          <w:szCs w:val="24"/>
        </w:rPr>
        <w:t xml:space="preserve">De modo a ilustrar as diferenças entre a parte da rede principal e a rede desconexa (periférica), apresenta-se algumas características observáveis e o grau de importância dos benefícios ou resultados da cooperação para empresas e </w:t>
      </w:r>
      <w:r w:rsidR="001C0790" w:rsidRPr="001C0790">
        <w:rPr>
          <w:rFonts w:ascii="Times New Roman" w:hAnsi="Times New Roman"/>
          <w:sz w:val="24"/>
          <w:szCs w:val="24"/>
        </w:rPr>
        <w:t>GP</w:t>
      </w:r>
      <w:r w:rsidRPr="001C0790">
        <w:rPr>
          <w:rFonts w:ascii="Times New Roman" w:hAnsi="Times New Roman"/>
          <w:sz w:val="24"/>
          <w:szCs w:val="24"/>
        </w:rPr>
        <w:t>s nas tabelas 8 e 9.</w:t>
      </w:r>
      <w:r w:rsidR="009F0C21">
        <w:rPr>
          <w:rFonts w:ascii="Times New Roman" w:hAnsi="Times New Roman"/>
          <w:sz w:val="24"/>
          <w:szCs w:val="24"/>
        </w:rPr>
        <w:t xml:space="preserve"> </w:t>
      </w:r>
      <w:r w:rsidR="0022487A">
        <w:rPr>
          <w:rFonts w:ascii="Times New Roman" w:hAnsi="Times New Roman"/>
          <w:sz w:val="24"/>
          <w:szCs w:val="24"/>
        </w:rPr>
        <w:t xml:space="preserve">É possível perceber que as empresas que participam da rede desconexa, em relação às empresas da rede principal, são menores em tamanho, com média de pessoal ocupado de 172 funcionários, enquanto que as empresas na rede principal têm, em média, 289 funcionários. A </w:t>
      </w:r>
      <w:r w:rsidRPr="001C0790">
        <w:rPr>
          <w:rFonts w:ascii="Times New Roman" w:hAnsi="Times New Roman"/>
          <w:sz w:val="24"/>
          <w:szCs w:val="24"/>
        </w:rPr>
        <w:t xml:space="preserve">rede desconexa é constituída </w:t>
      </w:r>
      <w:r w:rsidR="0022487A">
        <w:rPr>
          <w:rFonts w:ascii="Times New Roman" w:hAnsi="Times New Roman"/>
          <w:sz w:val="24"/>
          <w:szCs w:val="24"/>
        </w:rPr>
        <w:t>majoritariamente</w:t>
      </w:r>
      <w:r w:rsidRPr="001C0790">
        <w:rPr>
          <w:rFonts w:ascii="Times New Roman" w:hAnsi="Times New Roman"/>
          <w:sz w:val="24"/>
          <w:szCs w:val="24"/>
        </w:rPr>
        <w:t xml:space="preserve"> por empresas nacionais (80,4%), </w:t>
      </w:r>
      <w:r w:rsidR="0022487A">
        <w:rPr>
          <w:rFonts w:ascii="Times New Roman" w:hAnsi="Times New Roman"/>
          <w:sz w:val="24"/>
          <w:szCs w:val="24"/>
        </w:rPr>
        <w:t>dos setores de Indústria de Transformação 2 (54%), e Outros Setores (23%)</w:t>
      </w:r>
      <w:r w:rsidR="009F0C21">
        <w:rPr>
          <w:rFonts w:ascii="Times New Roman" w:hAnsi="Times New Roman"/>
          <w:sz w:val="24"/>
          <w:szCs w:val="24"/>
        </w:rPr>
        <w:t xml:space="preserve">, merecendo destaque a extremante </w:t>
      </w:r>
      <w:r w:rsidR="009F0C21" w:rsidRPr="001C0790">
        <w:rPr>
          <w:rFonts w:ascii="Times New Roman" w:hAnsi="Times New Roman"/>
          <w:sz w:val="24"/>
          <w:szCs w:val="24"/>
        </w:rPr>
        <w:t>baixa participação d</w:t>
      </w:r>
      <w:r w:rsidR="009F0C21">
        <w:rPr>
          <w:rFonts w:ascii="Times New Roman" w:hAnsi="Times New Roman"/>
          <w:sz w:val="24"/>
          <w:szCs w:val="24"/>
        </w:rPr>
        <w:t>as empresas</w:t>
      </w:r>
      <w:r w:rsidR="009F0C21" w:rsidRPr="001C0790">
        <w:rPr>
          <w:rFonts w:ascii="Times New Roman" w:hAnsi="Times New Roman"/>
          <w:sz w:val="24"/>
          <w:szCs w:val="24"/>
        </w:rPr>
        <w:t xml:space="preserve"> setor de Eletricidade e Gás (0,9%) </w:t>
      </w:r>
      <w:r w:rsidR="009F0C21">
        <w:rPr>
          <w:rFonts w:ascii="Times New Roman" w:hAnsi="Times New Roman"/>
          <w:sz w:val="24"/>
          <w:szCs w:val="24"/>
        </w:rPr>
        <w:t>rede desconexa</w:t>
      </w:r>
      <w:r w:rsidR="0022487A">
        <w:rPr>
          <w:rFonts w:ascii="Times New Roman" w:hAnsi="Times New Roman"/>
          <w:sz w:val="24"/>
          <w:szCs w:val="24"/>
        </w:rPr>
        <w:t xml:space="preserve">. Já a rede principal possui maior proporção de empresas de capital estrangeiro (44%), sendo predominantemente, dos setores de Eletricidade e Gás (35%), Indústria de Transformação 1 (18%)  Industria de Transformação 2 (21%).  Interessantemente, a  proporção de pessoal ocupado alocado nas áreas de P&amp;D das empresas são inferiores nas empresas da rede principal (4,3%), ao passo que nas empresas fora da rede principal essa proporção é de 9,6%. </w:t>
      </w:r>
    </w:p>
    <w:p w:rsidR="007B1759" w:rsidRDefault="007F388F" w:rsidP="0022487A">
      <w:pPr>
        <w:ind w:firstLine="708"/>
        <w:jc w:val="both"/>
        <w:rPr>
          <w:rFonts w:ascii="Times New Roman" w:hAnsi="Times New Roman"/>
          <w:sz w:val="24"/>
          <w:szCs w:val="24"/>
        </w:rPr>
      </w:pPr>
      <w:r w:rsidRPr="00192AE1">
        <w:rPr>
          <w:rFonts w:ascii="Times New Roman" w:hAnsi="Times New Roman"/>
          <w:sz w:val="24"/>
          <w:szCs w:val="24"/>
        </w:rPr>
        <w:t>As empresas dessa rede</w:t>
      </w:r>
      <w:r w:rsidR="007B1759">
        <w:rPr>
          <w:rFonts w:ascii="Times New Roman" w:hAnsi="Times New Roman"/>
          <w:sz w:val="24"/>
          <w:szCs w:val="24"/>
        </w:rPr>
        <w:t xml:space="preserve"> desconexa</w:t>
      </w:r>
      <w:r w:rsidRPr="00192AE1">
        <w:rPr>
          <w:rFonts w:ascii="Times New Roman" w:hAnsi="Times New Roman"/>
          <w:sz w:val="24"/>
          <w:szCs w:val="24"/>
        </w:rPr>
        <w:t xml:space="preserve"> realizaram em média, 1,8 parcerias</w:t>
      </w:r>
      <w:r w:rsidR="009B280A">
        <w:rPr>
          <w:rFonts w:ascii="Times New Roman" w:hAnsi="Times New Roman"/>
          <w:sz w:val="24"/>
          <w:szCs w:val="24"/>
        </w:rPr>
        <w:t xml:space="preserve">, </w:t>
      </w:r>
      <w:r w:rsidR="007B1759">
        <w:rPr>
          <w:rFonts w:ascii="Times New Roman" w:hAnsi="Times New Roman"/>
          <w:sz w:val="24"/>
          <w:szCs w:val="24"/>
        </w:rPr>
        <w:t xml:space="preserve">enquanto que as empresas na rede principal realizaram, </w:t>
      </w:r>
      <w:r w:rsidR="009D7D9D">
        <w:rPr>
          <w:rFonts w:ascii="Times New Roman" w:hAnsi="Times New Roman"/>
          <w:sz w:val="24"/>
          <w:szCs w:val="24"/>
        </w:rPr>
        <w:t xml:space="preserve">em </w:t>
      </w:r>
      <w:r w:rsidR="007B1759">
        <w:rPr>
          <w:rFonts w:ascii="Times New Roman" w:hAnsi="Times New Roman"/>
          <w:sz w:val="24"/>
          <w:szCs w:val="24"/>
        </w:rPr>
        <w:t>média, 5,6 interações. No que tange à atribuição de importância aos r</w:t>
      </w:r>
      <w:r w:rsidRPr="00192AE1">
        <w:rPr>
          <w:rFonts w:ascii="Times New Roman" w:hAnsi="Times New Roman"/>
          <w:sz w:val="24"/>
          <w:szCs w:val="24"/>
        </w:rPr>
        <w:t>esultados</w:t>
      </w:r>
      <w:r w:rsidR="007B1759">
        <w:rPr>
          <w:rFonts w:ascii="Times New Roman" w:hAnsi="Times New Roman"/>
          <w:sz w:val="24"/>
          <w:szCs w:val="24"/>
        </w:rPr>
        <w:t xml:space="preserve"> da interação não se verifica grande diferença nos percentuais médios de atribuição de importância. Os resultados</w:t>
      </w:r>
      <w:r w:rsidRPr="00192AE1">
        <w:rPr>
          <w:rFonts w:ascii="Times New Roman" w:hAnsi="Times New Roman"/>
          <w:sz w:val="24"/>
          <w:szCs w:val="24"/>
        </w:rPr>
        <w:t xml:space="preserve"> de pesquisa e o uso de </w:t>
      </w:r>
      <w:r w:rsidR="004F026C">
        <w:rPr>
          <w:rFonts w:ascii="Times New Roman" w:hAnsi="Times New Roman"/>
          <w:sz w:val="24"/>
          <w:szCs w:val="24"/>
        </w:rPr>
        <w:t>l</w:t>
      </w:r>
      <w:r w:rsidRPr="00192AE1">
        <w:rPr>
          <w:rFonts w:ascii="Times New Roman" w:hAnsi="Times New Roman"/>
          <w:sz w:val="24"/>
          <w:szCs w:val="24"/>
        </w:rPr>
        <w:t>aboratórios das universidades são os principais resultados utilizados pelas empresas no seu processo de inovação</w:t>
      </w:r>
      <w:r w:rsidR="007B1759">
        <w:rPr>
          <w:rFonts w:ascii="Times New Roman" w:hAnsi="Times New Roman"/>
          <w:sz w:val="24"/>
          <w:szCs w:val="24"/>
        </w:rPr>
        <w:t>, para as empresas em ambas as redes</w:t>
      </w:r>
      <w:r w:rsidRPr="00192AE1">
        <w:rPr>
          <w:rFonts w:ascii="Times New Roman" w:hAnsi="Times New Roman"/>
          <w:sz w:val="24"/>
          <w:szCs w:val="24"/>
        </w:rPr>
        <w:t>.</w:t>
      </w:r>
      <w:r w:rsidR="007B1759">
        <w:rPr>
          <w:rFonts w:ascii="Times New Roman" w:hAnsi="Times New Roman"/>
          <w:sz w:val="24"/>
          <w:szCs w:val="24"/>
        </w:rPr>
        <w:t xml:space="preserve"> As diferenças mais notórias na geração de resultados estão na geração de Protótipos e desenvolvimento de Novas Técnicas e Instrumentos por parte dos GPs.</w:t>
      </w:r>
    </w:p>
    <w:p w:rsidR="00AB5C67" w:rsidRDefault="007F388F" w:rsidP="0022487A">
      <w:pPr>
        <w:ind w:firstLine="708"/>
        <w:jc w:val="both"/>
        <w:rPr>
          <w:rFonts w:ascii="Times New Roman" w:hAnsi="Times New Roman"/>
          <w:sz w:val="24"/>
          <w:szCs w:val="24"/>
        </w:rPr>
      </w:pPr>
      <w:r w:rsidRPr="00192AE1">
        <w:rPr>
          <w:rFonts w:ascii="Times New Roman" w:hAnsi="Times New Roman"/>
          <w:sz w:val="24"/>
          <w:szCs w:val="24"/>
        </w:rPr>
        <w:t xml:space="preserve"> </w:t>
      </w:r>
      <w:r w:rsidR="00AE2DA8">
        <w:rPr>
          <w:rFonts w:ascii="Times New Roman" w:hAnsi="Times New Roman"/>
          <w:sz w:val="24"/>
          <w:szCs w:val="24"/>
        </w:rPr>
        <w:t xml:space="preserve">Com relação aos </w:t>
      </w:r>
      <w:r w:rsidRPr="00192AE1">
        <w:rPr>
          <w:rFonts w:ascii="Times New Roman" w:hAnsi="Times New Roman"/>
          <w:sz w:val="24"/>
          <w:szCs w:val="24"/>
        </w:rPr>
        <w:t>GPs</w:t>
      </w:r>
      <w:r w:rsidR="00AE2DA8">
        <w:rPr>
          <w:rFonts w:ascii="Times New Roman" w:hAnsi="Times New Roman"/>
          <w:sz w:val="24"/>
          <w:szCs w:val="24"/>
        </w:rPr>
        <w:t xml:space="preserve"> percebem que as principais distinções entre aqueles que estão situados na rede principal e na rede desconexa referem-se ao percentual de d</w:t>
      </w:r>
      <w:r w:rsidR="00AB5C67">
        <w:rPr>
          <w:rFonts w:ascii="Times New Roman" w:hAnsi="Times New Roman"/>
          <w:sz w:val="24"/>
          <w:szCs w:val="24"/>
        </w:rPr>
        <w:t xml:space="preserve">outores nos GPs (72 % nos GPS da rede principal, contra 42% nos GPs da rede desconexa) e nas áreas científicas a qual pertencem. Na rede principal observa-se </w:t>
      </w:r>
      <w:r w:rsidRPr="00192AE1">
        <w:rPr>
          <w:rFonts w:ascii="Times New Roman" w:hAnsi="Times New Roman"/>
          <w:sz w:val="24"/>
          <w:szCs w:val="24"/>
        </w:rPr>
        <w:t xml:space="preserve"> uma maior proporção de GPs em áreas do conhecimento</w:t>
      </w:r>
      <w:r w:rsidR="00613202">
        <w:rPr>
          <w:rFonts w:ascii="Times New Roman" w:hAnsi="Times New Roman"/>
          <w:sz w:val="24"/>
          <w:szCs w:val="24"/>
        </w:rPr>
        <w:t xml:space="preserve"> de Engenharias (64%) e Ciências Agrárias (27%). Já na rede desconexa  observa-se uma maior dispersão de áreas, com destaque para a presença das áreas de Ciências Agrárias (25%), Engenharias (43%), mas também de </w:t>
      </w:r>
      <w:r w:rsidRPr="00192AE1">
        <w:rPr>
          <w:rFonts w:ascii="Times New Roman" w:hAnsi="Times New Roman"/>
          <w:sz w:val="24"/>
          <w:szCs w:val="24"/>
        </w:rPr>
        <w:t xml:space="preserve">Ciências Exatas e da Terra (15,1%) e Ciências da Saúde (7,2%). </w:t>
      </w:r>
    </w:p>
    <w:p w:rsidR="00AB5C67" w:rsidRDefault="00B5431E" w:rsidP="0022487A">
      <w:pPr>
        <w:ind w:firstLine="708"/>
        <w:jc w:val="both"/>
        <w:rPr>
          <w:rFonts w:ascii="Times New Roman" w:hAnsi="Times New Roman"/>
          <w:sz w:val="24"/>
          <w:szCs w:val="24"/>
        </w:rPr>
      </w:pPr>
      <w:r>
        <w:rPr>
          <w:rFonts w:ascii="Times New Roman" w:hAnsi="Times New Roman"/>
          <w:sz w:val="24"/>
          <w:szCs w:val="24"/>
        </w:rPr>
        <w:t>Os GPs da rede desconexa tem, em média, 1,6 interações, enquanto que os GPs da rede principal apresentam, em média 1,9 interações, não havendo, portanto, diferença sensível nesse número médio de interações. Entretanto, no que diz respeitos aos resultados da interação com as empresas percebe-se que os GPs na rede principal  obt</w:t>
      </w:r>
      <w:r w:rsidR="000E0016">
        <w:rPr>
          <w:rFonts w:ascii="Times New Roman" w:hAnsi="Times New Roman"/>
          <w:sz w:val="24"/>
          <w:szCs w:val="24"/>
        </w:rPr>
        <w:t xml:space="preserve">ém, em termos gerais resultados mais satisfatórios da cooperação do que os grupos fora dessa rede. Merece destaque os </w:t>
      </w:r>
      <w:r>
        <w:rPr>
          <w:rFonts w:ascii="Times New Roman" w:hAnsi="Times New Roman"/>
          <w:sz w:val="24"/>
          <w:szCs w:val="24"/>
        </w:rPr>
        <w:t xml:space="preserve">resultados na produção de Teses (81 % nos GPS da rede principal, contra 57% nos GPs da rede desconexa), Publicação (100% nos GPS da rede principal, contra </w:t>
      </w:r>
      <w:r>
        <w:rPr>
          <w:rFonts w:ascii="Times New Roman" w:hAnsi="Times New Roman"/>
          <w:sz w:val="24"/>
          <w:szCs w:val="24"/>
        </w:rPr>
        <w:lastRenderedPageBreak/>
        <w:t>76% nos GPs da rede desconexa)</w:t>
      </w:r>
      <w:r w:rsidR="000E0016">
        <w:rPr>
          <w:rFonts w:ascii="Times New Roman" w:hAnsi="Times New Roman"/>
          <w:sz w:val="24"/>
          <w:szCs w:val="24"/>
        </w:rPr>
        <w:t xml:space="preserve"> e Software e Design (22 % nos GPS da rede principal, contra 13% nos GPs da rede desconexa).</w:t>
      </w:r>
    </w:p>
    <w:p w:rsidR="00AB5C67" w:rsidRDefault="00AB5C67" w:rsidP="0022487A">
      <w:pPr>
        <w:ind w:firstLine="708"/>
        <w:jc w:val="both"/>
        <w:rPr>
          <w:rFonts w:ascii="Times New Roman" w:hAnsi="Times New Roman"/>
          <w:sz w:val="24"/>
          <w:szCs w:val="24"/>
        </w:rPr>
      </w:pPr>
    </w:p>
    <w:p w:rsidR="00427411" w:rsidRPr="00B348BB" w:rsidRDefault="00427411" w:rsidP="00427411">
      <w:pPr>
        <w:jc w:val="center"/>
        <w:rPr>
          <w:rFonts w:ascii="Times New Roman" w:hAnsi="Times New Roman"/>
        </w:rPr>
      </w:pPr>
      <w:r w:rsidRPr="00B348BB">
        <w:rPr>
          <w:rFonts w:ascii="Times New Roman" w:hAnsi="Times New Roman"/>
        </w:rPr>
        <w:t>Figura 3 - Rede de cooperação total entre GPs e empresas</w:t>
      </w:r>
    </w:p>
    <w:p w:rsidR="00427411" w:rsidRDefault="00427411" w:rsidP="00427411">
      <w:pPr>
        <w:rPr>
          <w:rFonts w:ascii="Times New Roman" w:hAnsi="Times New Roman"/>
          <w:sz w:val="24"/>
          <w:szCs w:val="24"/>
        </w:rPr>
      </w:pPr>
      <w:r w:rsidRPr="003A22F5">
        <w:rPr>
          <w:rFonts w:ascii="Times New Roman" w:hAnsi="Times New Roman"/>
          <w:noProof/>
          <w:sz w:val="24"/>
          <w:szCs w:val="24"/>
          <w:lang w:eastAsia="pt-BR"/>
        </w:rPr>
        <w:drawing>
          <wp:inline distT="0" distB="0" distL="0" distR="0">
            <wp:extent cx="6840000" cy="4857293"/>
            <wp:effectExtent l="19050" t="0" r="0" b="0"/>
            <wp:docPr id="4"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0000" cy="4857293"/>
                    </a:xfrm>
                    <a:prstGeom prst="rect">
                      <a:avLst/>
                    </a:prstGeom>
                    <a:noFill/>
                    <a:ln>
                      <a:noFill/>
                    </a:ln>
                  </pic:spPr>
                </pic:pic>
              </a:graphicData>
            </a:graphic>
          </wp:inline>
        </w:drawing>
      </w:r>
    </w:p>
    <w:p w:rsidR="00427411" w:rsidRDefault="00427411" w:rsidP="00427411">
      <w:pPr>
        <w:ind w:firstLine="708"/>
        <w:jc w:val="both"/>
        <w:rPr>
          <w:rFonts w:ascii="Times New Roman" w:hAnsi="Times New Roman"/>
          <w:color w:val="000000"/>
          <w:sz w:val="24"/>
          <w:szCs w:val="24"/>
          <w:lang w:eastAsia="pt-BR"/>
        </w:rPr>
      </w:pPr>
    </w:p>
    <w:p w:rsidR="00427411" w:rsidRDefault="00427411" w:rsidP="0022487A">
      <w:pPr>
        <w:ind w:firstLine="708"/>
        <w:jc w:val="both"/>
        <w:rPr>
          <w:rFonts w:ascii="Times New Roman" w:hAnsi="Times New Roman"/>
          <w:sz w:val="24"/>
          <w:szCs w:val="24"/>
        </w:rPr>
      </w:pPr>
    </w:p>
    <w:p w:rsidR="003A22F5" w:rsidRPr="00192AE1" w:rsidRDefault="003A22F5" w:rsidP="003A22F5">
      <w:pPr>
        <w:jc w:val="center"/>
        <w:rPr>
          <w:rFonts w:ascii="Times New Roman" w:hAnsi="Times New Roman"/>
          <w:sz w:val="24"/>
          <w:szCs w:val="24"/>
        </w:rPr>
      </w:pPr>
      <w:r w:rsidRPr="00192AE1">
        <w:rPr>
          <w:rFonts w:ascii="Times New Roman" w:hAnsi="Times New Roman"/>
          <w:sz w:val="24"/>
          <w:szCs w:val="24"/>
        </w:rPr>
        <w:t>Tabela 8 – Características e resultados de cooperação para as empresas da rede principal</w:t>
      </w:r>
    </w:p>
    <w:tbl>
      <w:tblPr>
        <w:tblW w:w="4050" w:type="pct"/>
        <w:jc w:val="center"/>
        <w:tblCellMar>
          <w:left w:w="70" w:type="dxa"/>
          <w:right w:w="70" w:type="dxa"/>
        </w:tblCellMar>
        <w:tblLook w:val="04A0" w:firstRow="1" w:lastRow="0" w:firstColumn="1" w:lastColumn="0" w:noHBand="0" w:noVBand="1"/>
      </w:tblPr>
      <w:tblGrid>
        <w:gridCol w:w="3037"/>
        <w:gridCol w:w="1114"/>
        <w:gridCol w:w="1552"/>
        <w:gridCol w:w="1124"/>
        <w:gridCol w:w="1552"/>
      </w:tblGrid>
      <w:tr w:rsidR="003A22F5" w:rsidRPr="00B348BB" w:rsidTr="003A22F5">
        <w:trPr>
          <w:trHeight w:hRule="exact" w:val="227"/>
          <w:jc w:val="center"/>
        </w:trPr>
        <w:tc>
          <w:tcPr>
            <w:tcW w:w="1812" w:type="pct"/>
            <w:vMerge w:val="restart"/>
            <w:tcBorders>
              <w:top w:val="single" w:sz="8" w:space="0" w:color="auto"/>
              <w:left w:val="nil"/>
              <w:bottom w:val="single" w:sz="8" w:space="0" w:color="000000"/>
              <w:right w:val="nil"/>
            </w:tcBorders>
            <w:noWrap/>
            <w:vAlign w:val="center"/>
            <w:hideMark/>
          </w:tcPr>
          <w:p w:rsidR="003A22F5" w:rsidRPr="00B348BB" w:rsidRDefault="003A22F5" w:rsidP="003A22F5">
            <w:pP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 </w:t>
            </w:r>
          </w:p>
        </w:tc>
        <w:tc>
          <w:tcPr>
            <w:tcW w:w="1591" w:type="pct"/>
            <w:gridSpan w:val="2"/>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Rede Principal</w:t>
            </w:r>
          </w:p>
        </w:tc>
        <w:tc>
          <w:tcPr>
            <w:tcW w:w="1597" w:type="pct"/>
            <w:gridSpan w:val="2"/>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 xml:space="preserve">Rede </w:t>
            </w:r>
            <w:r>
              <w:rPr>
                <w:rFonts w:ascii="Times New Roman" w:hAnsi="Times New Roman"/>
                <w:b/>
                <w:color w:val="000000"/>
                <w:sz w:val="20"/>
                <w:szCs w:val="20"/>
                <w:lang w:eastAsia="pt-BR"/>
              </w:rPr>
              <w:t>Desconexa</w:t>
            </w:r>
          </w:p>
        </w:tc>
      </w:tr>
      <w:tr w:rsidR="003A22F5" w:rsidRPr="00B348BB" w:rsidTr="009C47F8">
        <w:trPr>
          <w:trHeight w:hRule="exact" w:val="227"/>
          <w:jc w:val="center"/>
        </w:trPr>
        <w:tc>
          <w:tcPr>
            <w:tcW w:w="1812" w:type="pct"/>
            <w:vMerge/>
            <w:tcBorders>
              <w:top w:val="single" w:sz="8" w:space="0" w:color="auto"/>
              <w:left w:val="nil"/>
              <w:bottom w:val="single" w:sz="8" w:space="0" w:color="000000"/>
              <w:right w:val="nil"/>
            </w:tcBorders>
            <w:vAlign w:val="center"/>
            <w:hideMark/>
          </w:tcPr>
          <w:p w:rsidR="003A22F5" w:rsidRPr="00B348BB" w:rsidRDefault="003A22F5" w:rsidP="009C47F8">
            <w:pPr>
              <w:rPr>
                <w:rFonts w:ascii="Times New Roman" w:hAnsi="Times New Roman"/>
                <w:b/>
                <w:color w:val="000000"/>
                <w:sz w:val="20"/>
                <w:szCs w:val="20"/>
                <w:lang w:eastAsia="pt-BR"/>
              </w:rPr>
            </w:pPr>
          </w:p>
        </w:tc>
        <w:tc>
          <w:tcPr>
            <w:tcW w:w="665" w:type="pct"/>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Média</w:t>
            </w:r>
          </w:p>
        </w:tc>
        <w:tc>
          <w:tcPr>
            <w:tcW w:w="926" w:type="pct"/>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Desvio padrão</w:t>
            </w:r>
          </w:p>
        </w:tc>
        <w:tc>
          <w:tcPr>
            <w:tcW w:w="671" w:type="pct"/>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Média</w:t>
            </w:r>
          </w:p>
        </w:tc>
        <w:tc>
          <w:tcPr>
            <w:tcW w:w="926" w:type="pct"/>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Desvio padrão</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Agricultura e Indústria Extrativa</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14.7%</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35.9%</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6.4%</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24.6%</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Indústria de Transformação 1</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rPr>
            </w:pPr>
            <w:r w:rsidRPr="00B348BB">
              <w:rPr>
                <w:rFonts w:ascii="Times New Roman" w:hAnsi="Times New Roman"/>
                <w:color w:val="000000"/>
                <w:sz w:val="20"/>
              </w:rPr>
              <w:t>17.6%</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rPr>
            </w:pPr>
            <w:r w:rsidRPr="00B348BB">
              <w:rPr>
                <w:rFonts w:ascii="Times New Roman" w:hAnsi="Times New Roman"/>
                <w:color w:val="000000"/>
                <w:sz w:val="20"/>
              </w:rPr>
              <w:t>38.7%</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rPr>
            </w:pPr>
            <w:r w:rsidRPr="00B348BB">
              <w:rPr>
                <w:rFonts w:ascii="Times New Roman" w:hAnsi="Times New Roman"/>
                <w:color w:val="000000"/>
                <w:sz w:val="20"/>
              </w:rPr>
              <w:t>14.7%</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rPr>
            </w:pPr>
            <w:r w:rsidRPr="00B348BB">
              <w:rPr>
                <w:rFonts w:ascii="Times New Roman" w:hAnsi="Times New Roman"/>
                <w:color w:val="000000"/>
                <w:sz w:val="20"/>
              </w:rPr>
              <w:t>35.6%</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Indústria de Transformação 2</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rPr>
            </w:pPr>
            <w:r w:rsidRPr="00B348BB">
              <w:rPr>
                <w:rFonts w:ascii="Times New Roman" w:hAnsi="Times New Roman"/>
                <w:color w:val="000000"/>
                <w:sz w:val="20"/>
              </w:rPr>
              <w:t>20.6%</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rPr>
            </w:pPr>
            <w:r w:rsidRPr="00B348BB">
              <w:rPr>
                <w:rFonts w:ascii="Times New Roman" w:hAnsi="Times New Roman"/>
                <w:color w:val="000000"/>
                <w:sz w:val="20"/>
              </w:rPr>
              <w:t>41.0%</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rPr>
            </w:pPr>
            <w:r w:rsidRPr="00B348BB">
              <w:rPr>
                <w:rFonts w:ascii="Times New Roman" w:hAnsi="Times New Roman"/>
                <w:color w:val="000000"/>
                <w:sz w:val="20"/>
              </w:rPr>
              <w:t>54.1%</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rPr>
            </w:pPr>
            <w:r w:rsidRPr="00B348BB">
              <w:rPr>
                <w:rFonts w:ascii="Times New Roman" w:hAnsi="Times New Roman"/>
                <w:color w:val="000000"/>
                <w:sz w:val="20"/>
              </w:rPr>
              <w:t>50.1%</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Eletricidade e Gás</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35.3%</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48.5%</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0.9%</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9.6%</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Outros Setores</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8.8%</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28.8%</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22.9%</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42.2%</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Quantidade de cooperação</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5.6</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6.5</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1.8</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1.6</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Capital Nacional (%)</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55.9%</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50.4%</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80.4%</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39.9%</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Pessoal Ocupado</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288.9</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8.44</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172.0</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6.8</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PO em P&amp;D</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4.3%</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10.8%</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9.6%</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13.9%</w:t>
            </w:r>
          </w:p>
        </w:tc>
      </w:tr>
      <w:tr w:rsidR="003A22F5" w:rsidRPr="00B348BB" w:rsidTr="009C47F8">
        <w:trPr>
          <w:trHeight w:hRule="exact" w:val="227"/>
          <w:jc w:val="center"/>
        </w:trPr>
        <w:tc>
          <w:tcPr>
            <w:tcW w:w="1812" w:type="pct"/>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Resultados</w:t>
            </w:r>
          </w:p>
        </w:tc>
        <w:tc>
          <w:tcPr>
            <w:tcW w:w="665" w:type="pct"/>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c>
          <w:tcPr>
            <w:tcW w:w="926" w:type="pct"/>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c>
          <w:tcPr>
            <w:tcW w:w="671" w:type="pct"/>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c>
          <w:tcPr>
            <w:tcW w:w="926" w:type="pct"/>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Resultados de Pesquisa</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79.4%</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41.0%</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75.2%</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43.4%</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Protótipos</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55.9%</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50.4%</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46.8%</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50.1%</w:t>
            </w:r>
          </w:p>
        </w:tc>
      </w:tr>
      <w:tr w:rsidR="003A22F5" w:rsidRPr="00B348BB" w:rsidTr="009C47F8">
        <w:trPr>
          <w:trHeight w:hRule="exact" w:val="227"/>
          <w:jc w:val="center"/>
        </w:trPr>
        <w:tc>
          <w:tcPr>
            <w:tcW w:w="1812" w:type="pct"/>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Novas Técnicas</w:t>
            </w:r>
          </w:p>
        </w:tc>
        <w:tc>
          <w:tcPr>
            <w:tcW w:w="665"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76.5%</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43.1%</w:t>
            </w:r>
          </w:p>
        </w:tc>
        <w:tc>
          <w:tcPr>
            <w:tcW w:w="671"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63.3%</w:t>
            </w:r>
          </w:p>
        </w:tc>
        <w:tc>
          <w:tcPr>
            <w:tcW w:w="926" w:type="pct"/>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48.4%</w:t>
            </w:r>
          </w:p>
        </w:tc>
      </w:tr>
      <w:tr w:rsidR="003A22F5" w:rsidRPr="00B348BB" w:rsidTr="009C47F8">
        <w:trPr>
          <w:trHeight w:hRule="exact" w:val="227"/>
          <w:jc w:val="center"/>
        </w:trPr>
        <w:tc>
          <w:tcPr>
            <w:tcW w:w="1812" w:type="pct"/>
            <w:tcBorders>
              <w:top w:val="nil"/>
              <w:left w:val="nil"/>
              <w:bottom w:val="single" w:sz="8" w:space="0" w:color="auto"/>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Laboratórios</w:t>
            </w:r>
          </w:p>
        </w:tc>
        <w:tc>
          <w:tcPr>
            <w:tcW w:w="665" w:type="pct"/>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67.6%</w:t>
            </w:r>
          </w:p>
        </w:tc>
        <w:tc>
          <w:tcPr>
            <w:tcW w:w="926" w:type="pct"/>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47.5%</w:t>
            </w:r>
          </w:p>
        </w:tc>
        <w:tc>
          <w:tcPr>
            <w:tcW w:w="671" w:type="pct"/>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68.8%</w:t>
            </w:r>
          </w:p>
        </w:tc>
        <w:tc>
          <w:tcPr>
            <w:tcW w:w="926" w:type="pct"/>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46.5%</w:t>
            </w:r>
          </w:p>
        </w:tc>
      </w:tr>
    </w:tbl>
    <w:p w:rsidR="003A22F5" w:rsidRDefault="003A22F5" w:rsidP="003A22F5">
      <w:pPr>
        <w:jc w:val="center"/>
        <w:rPr>
          <w:rFonts w:ascii="Times New Roman" w:hAnsi="Times New Roman"/>
        </w:rPr>
      </w:pPr>
    </w:p>
    <w:p w:rsidR="003A22F5" w:rsidRPr="00B348BB" w:rsidRDefault="003A22F5" w:rsidP="003A22F5">
      <w:pPr>
        <w:jc w:val="center"/>
        <w:rPr>
          <w:rFonts w:ascii="Times New Roman" w:hAnsi="Times New Roman"/>
        </w:rPr>
      </w:pPr>
      <w:r w:rsidRPr="00B348BB">
        <w:rPr>
          <w:rFonts w:ascii="Times New Roman" w:hAnsi="Times New Roman"/>
        </w:rPr>
        <w:t>Tabela 9 – Características e resultados de cooperação para os GPs da rede principal</w:t>
      </w:r>
    </w:p>
    <w:tbl>
      <w:tblPr>
        <w:tblW w:w="0" w:type="auto"/>
        <w:jc w:val="center"/>
        <w:tblCellMar>
          <w:left w:w="70" w:type="dxa"/>
          <w:right w:w="70" w:type="dxa"/>
        </w:tblCellMar>
        <w:tblLook w:val="04A0" w:firstRow="1" w:lastRow="0" w:firstColumn="1" w:lastColumn="0" w:noHBand="0" w:noVBand="1"/>
      </w:tblPr>
      <w:tblGrid>
        <w:gridCol w:w="3712"/>
        <w:gridCol w:w="685"/>
        <w:gridCol w:w="1368"/>
        <w:gridCol w:w="685"/>
        <w:gridCol w:w="1368"/>
      </w:tblGrid>
      <w:tr w:rsidR="003A22F5" w:rsidRPr="00B348BB" w:rsidTr="009C47F8">
        <w:trPr>
          <w:trHeight w:hRule="exact" w:val="227"/>
          <w:jc w:val="center"/>
        </w:trPr>
        <w:tc>
          <w:tcPr>
            <w:tcW w:w="0" w:type="auto"/>
            <w:vMerge w:val="restart"/>
            <w:tcBorders>
              <w:top w:val="single" w:sz="4" w:space="0" w:color="auto"/>
              <w:left w:val="nil"/>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p>
        </w:tc>
        <w:tc>
          <w:tcPr>
            <w:tcW w:w="0" w:type="auto"/>
            <w:gridSpan w:val="2"/>
            <w:tcBorders>
              <w:top w:val="single" w:sz="4" w:space="0" w:color="auto"/>
              <w:left w:val="nil"/>
              <w:bottom w:val="single" w:sz="4"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Rede Principal</w:t>
            </w:r>
          </w:p>
        </w:tc>
        <w:tc>
          <w:tcPr>
            <w:tcW w:w="0" w:type="auto"/>
            <w:gridSpan w:val="2"/>
            <w:tcBorders>
              <w:top w:val="single" w:sz="4" w:space="0" w:color="auto"/>
              <w:left w:val="nil"/>
              <w:bottom w:val="single" w:sz="4"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 xml:space="preserve">Rede </w:t>
            </w:r>
            <w:r>
              <w:rPr>
                <w:rFonts w:ascii="Times New Roman" w:hAnsi="Times New Roman"/>
                <w:b/>
                <w:color w:val="000000"/>
                <w:sz w:val="20"/>
                <w:szCs w:val="20"/>
                <w:lang w:eastAsia="pt-BR"/>
              </w:rPr>
              <w:t>Desconexa</w:t>
            </w:r>
          </w:p>
        </w:tc>
      </w:tr>
      <w:tr w:rsidR="003A22F5" w:rsidRPr="00B348BB" w:rsidTr="009C47F8">
        <w:trPr>
          <w:trHeight w:hRule="exact" w:val="227"/>
          <w:jc w:val="center"/>
        </w:trPr>
        <w:tc>
          <w:tcPr>
            <w:tcW w:w="0" w:type="auto"/>
            <w:vMerge/>
            <w:tcBorders>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p>
        </w:tc>
        <w:tc>
          <w:tcPr>
            <w:tcW w:w="0" w:type="auto"/>
            <w:tcBorders>
              <w:top w:val="single" w:sz="4"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Média</w:t>
            </w:r>
          </w:p>
        </w:tc>
        <w:tc>
          <w:tcPr>
            <w:tcW w:w="0" w:type="auto"/>
            <w:tcBorders>
              <w:top w:val="single" w:sz="4"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Desvio padrão</w:t>
            </w:r>
          </w:p>
        </w:tc>
        <w:tc>
          <w:tcPr>
            <w:tcW w:w="0" w:type="auto"/>
            <w:tcBorders>
              <w:top w:val="single" w:sz="4"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Média</w:t>
            </w:r>
          </w:p>
        </w:tc>
        <w:tc>
          <w:tcPr>
            <w:tcW w:w="0" w:type="auto"/>
            <w:tcBorders>
              <w:top w:val="single" w:sz="4"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Desvio padrão</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Número de pesquisadores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14.8</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18</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12.5</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10.8</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lastRenderedPageBreak/>
              <w:t>% doutores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72.3%</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76.7%</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42.0%</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83.9%</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Ano de pesquisa</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16.3</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7.5</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16.6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8.8</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proofErr w:type="spellStart"/>
            <w:r w:rsidRPr="00B348BB">
              <w:rPr>
                <w:rFonts w:ascii="Times New Roman" w:hAnsi="Times New Roman"/>
                <w:color w:val="000000"/>
                <w:sz w:val="20"/>
                <w:szCs w:val="20"/>
                <w:lang w:eastAsia="pt-BR"/>
              </w:rPr>
              <w:t>Qtde</w:t>
            </w:r>
            <w:proofErr w:type="spellEnd"/>
            <w:r w:rsidRPr="00B348BB">
              <w:rPr>
                <w:rFonts w:ascii="Times New Roman" w:hAnsi="Times New Roman"/>
                <w:color w:val="000000"/>
                <w:sz w:val="20"/>
                <w:szCs w:val="20"/>
                <w:lang w:eastAsia="pt-BR"/>
              </w:rPr>
              <w:t xml:space="preserve"> de cooperação</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1.9</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2.1</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1.7</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Ciências Agrárias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26.6%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44.4%</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25.3%</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43.6%</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Ciências Biológicas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6.5%</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24.7%</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9.6%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29.6%</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Ciências Exatas e da Terra</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12.6%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15.1%</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35.9%</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Ciências Humanas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12.6%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Ciências da Saúde</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7.2%</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26.0%</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Engenharias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63.7%</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48.3%</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42.8%</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49.6%</w:t>
            </w:r>
          </w:p>
        </w:tc>
      </w:tr>
      <w:tr w:rsidR="003A22F5" w:rsidRPr="00B348BB" w:rsidTr="009C47F8">
        <w:trPr>
          <w:trHeight w:hRule="exact" w:val="227"/>
          <w:jc w:val="center"/>
        </w:trPr>
        <w:tc>
          <w:tcPr>
            <w:tcW w:w="0" w:type="auto"/>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Resultados</w:t>
            </w:r>
          </w:p>
        </w:tc>
        <w:tc>
          <w:tcPr>
            <w:tcW w:w="0" w:type="auto"/>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c>
          <w:tcPr>
            <w:tcW w:w="0" w:type="auto"/>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c>
          <w:tcPr>
            <w:tcW w:w="0" w:type="auto"/>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c>
          <w:tcPr>
            <w:tcW w:w="0" w:type="auto"/>
            <w:tcBorders>
              <w:top w:val="single" w:sz="8" w:space="0" w:color="auto"/>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Publicação</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100</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76.5</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42.5</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Novos projetos de pesquisa</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95.2</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21.5</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84.9</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35.9</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Formação de RH e Estudantes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86.3</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34.5</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88.6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31.9</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Teses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80.6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39.7</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57.2</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49.6</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Novos produtos e processos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77.4</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42</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77.1</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42.1</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Melhoria de produtos e processos industriais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75</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43.5</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67.5</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47</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Novas descobertas científicas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66.1</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47.5</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65.7</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47.6</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Patentes</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59.7</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49.3</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46.4</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50</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Novas redes de cooperação</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55.6</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49.9</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47</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50.1</w:t>
            </w:r>
          </w:p>
        </w:tc>
      </w:tr>
      <w:tr w:rsidR="003A22F5" w:rsidRPr="00B348BB" w:rsidTr="009C47F8">
        <w:trPr>
          <w:trHeight w:hRule="exact" w:val="227"/>
          <w:jc w:val="center"/>
        </w:trPr>
        <w:tc>
          <w:tcPr>
            <w:tcW w:w="0" w:type="auto"/>
            <w:tcBorders>
              <w:top w:val="nil"/>
              <w:left w:val="nil"/>
              <w:bottom w:val="nil"/>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Softwares e Design</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21.8</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41.4</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12.7</w:t>
            </w:r>
          </w:p>
        </w:tc>
        <w:tc>
          <w:tcPr>
            <w:tcW w:w="0" w:type="auto"/>
            <w:tcBorders>
              <w:top w:val="nil"/>
              <w:left w:val="nil"/>
              <w:bottom w:val="nil"/>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33.3</w:t>
            </w:r>
          </w:p>
        </w:tc>
      </w:tr>
      <w:tr w:rsidR="003A22F5" w:rsidRPr="00B348BB" w:rsidTr="009C47F8">
        <w:trPr>
          <w:trHeight w:hRule="exact" w:val="227"/>
          <w:jc w:val="center"/>
        </w:trPr>
        <w:tc>
          <w:tcPr>
            <w:tcW w:w="0" w:type="auto"/>
            <w:tcBorders>
              <w:top w:val="nil"/>
              <w:left w:val="nil"/>
              <w:bottom w:val="single" w:sz="8" w:space="0" w:color="auto"/>
              <w:right w:val="nil"/>
            </w:tcBorders>
            <w:noWrap/>
            <w:vAlign w:val="center"/>
            <w:hideMark/>
          </w:tcPr>
          <w:p w:rsidR="003A22F5" w:rsidRPr="00B348BB" w:rsidRDefault="003A22F5" w:rsidP="009C47F8">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Spin-</w:t>
            </w:r>
            <w:proofErr w:type="spellStart"/>
            <w:r w:rsidRPr="00B348BB">
              <w:rPr>
                <w:rFonts w:ascii="Times New Roman" w:hAnsi="Times New Roman"/>
                <w:color w:val="000000"/>
                <w:sz w:val="20"/>
                <w:szCs w:val="20"/>
                <w:lang w:eastAsia="pt-BR"/>
              </w:rPr>
              <w:t>offs</w:t>
            </w:r>
            <w:proofErr w:type="spellEnd"/>
          </w:p>
        </w:tc>
        <w:tc>
          <w:tcPr>
            <w:tcW w:w="0" w:type="auto"/>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16.9</w:t>
            </w:r>
          </w:p>
        </w:tc>
        <w:tc>
          <w:tcPr>
            <w:tcW w:w="0" w:type="auto"/>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37.7</w:t>
            </w:r>
          </w:p>
        </w:tc>
        <w:tc>
          <w:tcPr>
            <w:tcW w:w="0" w:type="auto"/>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24.7</w:t>
            </w:r>
          </w:p>
        </w:tc>
        <w:tc>
          <w:tcPr>
            <w:tcW w:w="0" w:type="auto"/>
            <w:tcBorders>
              <w:top w:val="nil"/>
              <w:left w:val="nil"/>
              <w:bottom w:val="single" w:sz="8" w:space="0" w:color="auto"/>
              <w:right w:val="nil"/>
            </w:tcBorders>
            <w:noWrap/>
            <w:vAlign w:val="center"/>
            <w:hideMark/>
          </w:tcPr>
          <w:p w:rsidR="003A22F5" w:rsidRPr="00B348BB" w:rsidRDefault="003A22F5" w:rsidP="009C47F8">
            <w:pPr>
              <w:jc w:val="center"/>
              <w:rPr>
                <w:rFonts w:ascii="Times New Roman" w:hAnsi="Times New Roman"/>
                <w:color w:val="000000"/>
                <w:sz w:val="20"/>
                <w:szCs w:val="20"/>
                <w:lang w:eastAsia="pt-BR"/>
              </w:rPr>
            </w:pPr>
            <w:r w:rsidRPr="00B348BB">
              <w:rPr>
                <w:rFonts w:ascii="Times New Roman" w:hAnsi="Times New Roman"/>
                <w:color w:val="000000"/>
                <w:sz w:val="20"/>
                <w:szCs w:val="20"/>
                <w:lang w:eastAsia="pt-BR"/>
              </w:rPr>
              <w:t>43.3</w:t>
            </w:r>
          </w:p>
        </w:tc>
      </w:tr>
    </w:tbl>
    <w:p w:rsidR="003A22F5" w:rsidRDefault="003A22F5" w:rsidP="006C3302">
      <w:pPr>
        <w:jc w:val="center"/>
        <w:rPr>
          <w:rFonts w:ascii="Times New Roman" w:hAnsi="Times New Roman"/>
        </w:rPr>
      </w:pPr>
    </w:p>
    <w:p w:rsidR="00520A19" w:rsidRDefault="00520A19" w:rsidP="006C3302">
      <w:pPr>
        <w:jc w:val="center"/>
        <w:rPr>
          <w:rFonts w:ascii="Times New Roman" w:hAnsi="Times New Roman"/>
        </w:rPr>
      </w:pPr>
    </w:p>
    <w:p w:rsidR="007F388F" w:rsidRPr="00192AE1" w:rsidRDefault="007F388F" w:rsidP="006C3302">
      <w:pPr>
        <w:jc w:val="center"/>
        <w:rPr>
          <w:rFonts w:ascii="Times New Roman" w:hAnsi="Times New Roman"/>
          <w:sz w:val="24"/>
          <w:szCs w:val="24"/>
        </w:rPr>
      </w:pPr>
      <w:r w:rsidRPr="00192AE1">
        <w:rPr>
          <w:rFonts w:ascii="Times New Roman" w:hAnsi="Times New Roman"/>
          <w:sz w:val="24"/>
          <w:szCs w:val="24"/>
        </w:rPr>
        <w:t xml:space="preserve">Figura </w:t>
      </w:r>
      <w:r w:rsidR="009146D3">
        <w:rPr>
          <w:rFonts w:ascii="Times New Roman" w:hAnsi="Times New Roman"/>
          <w:sz w:val="24"/>
          <w:szCs w:val="24"/>
        </w:rPr>
        <w:t>4</w:t>
      </w:r>
      <w:r w:rsidRPr="00192AE1">
        <w:rPr>
          <w:rFonts w:ascii="Times New Roman" w:hAnsi="Times New Roman"/>
          <w:sz w:val="24"/>
          <w:szCs w:val="24"/>
        </w:rPr>
        <w:t xml:space="preserve"> – Rede de colaboração principal que mantém a rede unida com medida de intermediação</w:t>
      </w:r>
    </w:p>
    <w:p w:rsidR="007F388F" w:rsidRPr="00B348BB" w:rsidRDefault="007F388F" w:rsidP="006C3302">
      <w:pPr>
        <w:jc w:val="both"/>
        <w:rPr>
          <w:rFonts w:ascii="Times New Roman" w:hAnsi="Times New Roman"/>
        </w:rPr>
      </w:pPr>
      <w:r w:rsidRPr="00B348BB">
        <w:rPr>
          <w:rFonts w:ascii="Times New Roman" w:hAnsi="Times New Roman"/>
          <w:noProof/>
          <w:lang w:eastAsia="pt-BR"/>
        </w:rPr>
        <w:drawing>
          <wp:inline distT="0" distB="0" distL="0" distR="0">
            <wp:extent cx="6462217" cy="3811219"/>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8745" cy="3815069"/>
                    </a:xfrm>
                    <a:prstGeom prst="rect">
                      <a:avLst/>
                    </a:prstGeom>
                    <a:noFill/>
                    <a:ln>
                      <a:noFill/>
                    </a:ln>
                  </pic:spPr>
                </pic:pic>
              </a:graphicData>
            </a:graphic>
          </wp:inline>
        </w:drawing>
      </w:r>
    </w:p>
    <w:p w:rsidR="00BA6F1D" w:rsidRDefault="00BA6F1D" w:rsidP="006C3302">
      <w:pPr>
        <w:jc w:val="center"/>
        <w:rPr>
          <w:rFonts w:ascii="Times New Roman" w:hAnsi="Times New Roman"/>
        </w:rPr>
      </w:pPr>
    </w:p>
    <w:p w:rsidR="007F388F" w:rsidRPr="00B348BB" w:rsidRDefault="007F388F" w:rsidP="006C3302">
      <w:pPr>
        <w:jc w:val="both"/>
        <w:rPr>
          <w:rFonts w:ascii="Times New Roman" w:hAnsi="Times New Roman"/>
        </w:rPr>
      </w:pPr>
    </w:p>
    <w:p w:rsidR="007F388F" w:rsidRDefault="007F388F" w:rsidP="00943DB6">
      <w:pPr>
        <w:ind w:firstLine="708"/>
        <w:jc w:val="both"/>
        <w:rPr>
          <w:rFonts w:ascii="Times New Roman" w:hAnsi="Times New Roman"/>
          <w:sz w:val="24"/>
          <w:szCs w:val="24"/>
        </w:rPr>
      </w:pPr>
      <w:r w:rsidRPr="00F834E0">
        <w:rPr>
          <w:rFonts w:ascii="Times New Roman" w:hAnsi="Times New Roman"/>
          <w:sz w:val="24"/>
          <w:szCs w:val="24"/>
        </w:rPr>
        <w:t>Em suma, as indicações da rede de colaboração aqui descritas mostram que existem d</w:t>
      </w:r>
      <w:r w:rsidR="00A13DDB">
        <w:rPr>
          <w:rFonts w:ascii="Times New Roman" w:hAnsi="Times New Roman"/>
          <w:sz w:val="24"/>
          <w:szCs w:val="24"/>
        </w:rPr>
        <w:t>ois tipo</w:t>
      </w:r>
      <w:r w:rsidRPr="00F834E0">
        <w:rPr>
          <w:rFonts w:ascii="Times New Roman" w:hAnsi="Times New Roman"/>
          <w:sz w:val="24"/>
          <w:szCs w:val="24"/>
        </w:rPr>
        <w:t>s redes de cooperação</w:t>
      </w:r>
      <w:r w:rsidR="00A13DDB">
        <w:rPr>
          <w:rFonts w:ascii="Times New Roman" w:hAnsi="Times New Roman"/>
          <w:sz w:val="24"/>
          <w:szCs w:val="24"/>
        </w:rPr>
        <w:t>,</w:t>
      </w:r>
      <w:r w:rsidRPr="00F834E0">
        <w:rPr>
          <w:rFonts w:ascii="Times New Roman" w:hAnsi="Times New Roman"/>
          <w:sz w:val="24"/>
          <w:szCs w:val="24"/>
        </w:rPr>
        <w:t xml:space="preserve"> sendo uma desfragmentada e outra coesa, </w:t>
      </w:r>
      <w:r w:rsidR="00A13DDB">
        <w:rPr>
          <w:rFonts w:ascii="Times New Roman" w:hAnsi="Times New Roman"/>
          <w:sz w:val="24"/>
          <w:szCs w:val="24"/>
        </w:rPr>
        <w:t>em que</w:t>
      </w:r>
      <w:r w:rsidRPr="00F834E0">
        <w:rPr>
          <w:rFonts w:ascii="Times New Roman" w:hAnsi="Times New Roman"/>
          <w:sz w:val="24"/>
          <w:szCs w:val="24"/>
        </w:rPr>
        <w:t xml:space="preserve"> cada uma delas apresenta a empresa como o principal ator </w:t>
      </w:r>
      <w:proofErr w:type="spellStart"/>
      <w:r w:rsidRPr="00F834E0">
        <w:rPr>
          <w:rFonts w:ascii="Times New Roman" w:hAnsi="Times New Roman"/>
          <w:sz w:val="24"/>
          <w:szCs w:val="24"/>
        </w:rPr>
        <w:t>nucleador</w:t>
      </w:r>
      <w:proofErr w:type="spellEnd"/>
      <w:r w:rsidRPr="00F834E0">
        <w:rPr>
          <w:rFonts w:ascii="Times New Roman" w:hAnsi="Times New Roman"/>
          <w:sz w:val="24"/>
          <w:szCs w:val="24"/>
        </w:rPr>
        <w:t xml:space="preserve">. </w:t>
      </w:r>
      <w:r w:rsidR="00A13DDB">
        <w:rPr>
          <w:rFonts w:ascii="Times New Roman" w:hAnsi="Times New Roman"/>
          <w:sz w:val="24"/>
          <w:szCs w:val="24"/>
        </w:rPr>
        <w:t xml:space="preserve">Essa última observação leva a crer que </w:t>
      </w:r>
      <w:r w:rsidRPr="00F834E0">
        <w:rPr>
          <w:rFonts w:ascii="Times New Roman" w:hAnsi="Times New Roman"/>
          <w:sz w:val="24"/>
          <w:szCs w:val="24"/>
        </w:rPr>
        <w:t>as empresas s</w:t>
      </w:r>
      <w:r w:rsidR="00A13DDB">
        <w:rPr>
          <w:rFonts w:ascii="Times New Roman" w:hAnsi="Times New Roman"/>
          <w:sz w:val="24"/>
          <w:szCs w:val="24"/>
        </w:rPr>
        <w:t>ejam</w:t>
      </w:r>
      <w:r w:rsidRPr="00F834E0">
        <w:rPr>
          <w:rFonts w:ascii="Times New Roman" w:hAnsi="Times New Roman"/>
          <w:sz w:val="24"/>
          <w:szCs w:val="24"/>
        </w:rPr>
        <w:t xml:space="preserve"> </w:t>
      </w:r>
      <w:r w:rsidR="00A13DDB">
        <w:rPr>
          <w:rFonts w:ascii="Times New Roman" w:hAnsi="Times New Roman"/>
          <w:sz w:val="24"/>
          <w:szCs w:val="24"/>
        </w:rPr>
        <w:t xml:space="preserve">os </w:t>
      </w:r>
      <w:r w:rsidRPr="00F834E0">
        <w:rPr>
          <w:rFonts w:ascii="Times New Roman" w:hAnsi="Times New Roman"/>
          <w:sz w:val="24"/>
          <w:szCs w:val="24"/>
        </w:rPr>
        <w:t>demandantes d</w:t>
      </w:r>
      <w:r w:rsidR="00A13DDB">
        <w:rPr>
          <w:rFonts w:ascii="Times New Roman" w:hAnsi="Times New Roman"/>
          <w:sz w:val="24"/>
          <w:szCs w:val="24"/>
        </w:rPr>
        <w:t>as</w:t>
      </w:r>
      <w:r w:rsidRPr="00F834E0">
        <w:rPr>
          <w:rFonts w:ascii="Times New Roman" w:hAnsi="Times New Roman"/>
          <w:sz w:val="24"/>
          <w:szCs w:val="24"/>
        </w:rPr>
        <w:t xml:space="preserve"> colaborações e determi</w:t>
      </w:r>
      <w:r w:rsidR="00A13DDB">
        <w:rPr>
          <w:rFonts w:ascii="Times New Roman" w:hAnsi="Times New Roman"/>
          <w:sz w:val="24"/>
          <w:szCs w:val="24"/>
        </w:rPr>
        <w:t>nem</w:t>
      </w:r>
      <w:r w:rsidRPr="00F834E0">
        <w:rPr>
          <w:rFonts w:ascii="Times New Roman" w:hAnsi="Times New Roman"/>
          <w:sz w:val="24"/>
          <w:szCs w:val="24"/>
        </w:rPr>
        <w:t xml:space="preserve"> o número de parcerias e </w:t>
      </w:r>
      <w:r w:rsidR="00A13DDB">
        <w:rPr>
          <w:rFonts w:ascii="Times New Roman" w:hAnsi="Times New Roman"/>
          <w:sz w:val="24"/>
          <w:szCs w:val="24"/>
        </w:rPr>
        <w:t>sua</w:t>
      </w:r>
      <w:r w:rsidRPr="00F834E0">
        <w:rPr>
          <w:rFonts w:ascii="Times New Roman" w:hAnsi="Times New Roman"/>
          <w:sz w:val="24"/>
          <w:szCs w:val="24"/>
        </w:rPr>
        <w:t>s características (seja em termos de complementaridade das atividades desenvolvidas pelas firmas</w:t>
      </w:r>
      <w:r w:rsidR="00A13DDB">
        <w:rPr>
          <w:rFonts w:ascii="Times New Roman" w:hAnsi="Times New Roman"/>
          <w:sz w:val="24"/>
          <w:szCs w:val="24"/>
        </w:rPr>
        <w:t>,</w:t>
      </w:r>
      <w:r w:rsidRPr="00F834E0">
        <w:rPr>
          <w:rFonts w:ascii="Times New Roman" w:hAnsi="Times New Roman"/>
          <w:sz w:val="24"/>
          <w:szCs w:val="24"/>
        </w:rPr>
        <w:t xml:space="preserve"> seja pela busca de soluções de problemas tecnológicos), enquanto os </w:t>
      </w:r>
      <w:r w:rsidR="00AD511C" w:rsidRPr="00F834E0">
        <w:rPr>
          <w:rFonts w:ascii="Times New Roman" w:hAnsi="Times New Roman"/>
          <w:sz w:val="24"/>
          <w:szCs w:val="24"/>
        </w:rPr>
        <w:t>GPs</w:t>
      </w:r>
      <w:r w:rsidRPr="00F834E0">
        <w:rPr>
          <w:rFonts w:ascii="Times New Roman" w:hAnsi="Times New Roman"/>
          <w:sz w:val="24"/>
          <w:szCs w:val="24"/>
        </w:rPr>
        <w:t xml:space="preserve"> tendem a se revelar como atores secundários que são procurados pelas empresas de modo a realizarem projetos de parceria. Além disso, é possível perceber que a participação na rede principal exige uma atuação maior das colaborações, com mais projetos sendo </w:t>
      </w:r>
      <w:r w:rsidRPr="00F834E0">
        <w:rPr>
          <w:rFonts w:ascii="Times New Roman" w:hAnsi="Times New Roman"/>
          <w:sz w:val="24"/>
          <w:szCs w:val="24"/>
        </w:rPr>
        <w:lastRenderedPageBreak/>
        <w:t xml:space="preserve">desenvolvidos e com características que são mais similares ao conceito de rede de cooperação. </w:t>
      </w:r>
      <w:r w:rsidRPr="005A09EF">
        <w:rPr>
          <w:rFonts w:ascii="Times New Roman" w:hAnsi="Times New Roman"/>
          <w:sz w:val="24"/>
          <w:szCs w:val="24"/>
        </w:rPr>
        <w:t xml:space="preserve">A seção seguinte </w:t>
      </w:r>
      <w:r w:rsidR="005A09EF" w:rsidRPr="005A09EF">
        <w:rPr>
          <w:rFonts w:ascii="Times New Roman" w:hAnsi="Times New Roman"/>
          <w:sz w:val="24"/>
          <w:szCs w:val="24"/>
        </w:rPr>
        <w:t xml:space="preserve">apresenta resultados de modelos </w:t>
      </w:r>
      <w:proofErr w:type="spellStart"/>
      <w:r w:rsidRPr="005A09EF">
        <w:rPr>
          <w:rFonts w:ascii="Times New Roman" w:hAnsi="Times New Roman"/>
          <w:sz w:val="24"/>
          <w:szCs w:val="24"/>
        </w:rPr>
        <w:t>econom</w:t>
      </w:r>
      <w:r w:rsidR="005A09EF" w:rsidRPr="005A09EF">
        <w:rPr>
          <w:rFonts w:ascii="Times New Roman" w:hAnsi="Times New Roman"/>
          <w:sz w:val="24"/>
          <w:szCs w:val="24"/>
        </w:rPr>
        <w:t>etricas</w:t>
      </w:r>
      <w:proofErr w:type="spellEnd"/>
      <w:r w:rsidR="005A09EF" w:rsidRPr="005A09EF">
        <w:rPr>
          <w:rFonts w:ascii="Times New Roman" w:hAnsi="Times New Roman"/>
          <w:sz w:val="24"/>
          <w:szCs w:val="24"/>
        </w:rPr>
        <w:t xml:space="preserve"> </w:t>
      </w:r>
      <w:r w:rsidRPr="005A09EF">
        <w:rPr>
          <w:rFonts w:ascii="Times New Roman" w:hAnsi="Times New Roman"/>
          <w:sz w:val="24"/>
          <w:szCs w:val="24"/>
        </w:rPr>
        <w:t xml:space="preserve">que </w:t>
      </w:r>
      <w:r w:rsidR="005A09EF" w:rsidRPr="005A09EF">
        <w:rPr>
          <w:rFonts w:ascii="Times New Roman" w:hAnsi="Times New Roman"/>
          <w:sz w:val="24"/>
          <w:szCs w:val="24"/>
        </w:rPr>
        <w:t xml:space="preserve">exploram essas </w:t>
      </w:r>
      <w:r w:rsidRPr="005A09EF">
        <w:rPr>
          <w:rFonts w:ascii="Times New Roman" w:hAnsi="Times New Roman"/>
          <w:sz w:val="24"/>
          <w:szCs w:val="24"/>
        </w:rPr>
        <w:t xml:space="preserve">indicações </w:t>
      </w:r>
      <w:r w:rsidR="005A09EF" w:rsidRPr="005A09EF">
        <w:rPr>
          <w:rFonts w:ascii="Times New Roman" w:hAnsi="Times New Roman"/>
          <w:sz w:val="24"/>
          <w:szCs w:val="24"/>
        </w:rPr>
        <w:t>fornecidas pela estimação das redes</w:t>
      </w:r>
      <w:r w:rsidRPr="005A09EF">
        <w:rPr>
          <w:rFonts w:ascii="Times New Roman" w:hAnsi="Times New Roman"/>
          <w:sz w:val="24"/>
          <w:szCs w:val="24"/>
        </w:rPr>
        <w:t>.</w:t>
      </w:r>
    </w:p>
    <w:p w:rsidR="004257B8" w:rsidRDefault="004257B8" w:rsidP="00943DB6">
      <w:pPr>
        <w:ind w:firstLine="708"/>
        <w:jc w:val="both"/>
        <w:rPr>
          <w:rFonts w:ascii="Times New Roman" w:hAnsi="Times New Roman"/>
          <w:sz w:val="24"/>
          <w:szCs w:val="24"/>
        </w:rPr>
      </w:pPr>
    </w:p>
    <w:p w:rsidR="004257B8" w:rsidRPr="00AF609C" w:rsidRDefault="004257B8" w:rsidP="00943DB6">
      <w:pPr>
        <w:ind w:firstLine="708"/>
        <w:jc w:val="both"/>
        <w:rPr>
          <w:rFonts w:ascii="Times New Roman" w:hAnsi="Times New Roman"/>
          <w:color w:val="FF0000"/>
          <w:sz w:val="24"/>
          <w:szCs w:val="24"/>
        </w:rPr>
      </w:pPr>
    </w:p>
    <w:p w:rsidR="007F388F" w:rsidRDefault="007F388F" w:rsidP="001C0790">
      <w:pPr>
        <w:pStyle w:val="PargrafodaLista"/>
        <w:numPr>
          <w:ilvl w:val="0"/>
          <w:numId w:val="24"/>
        </w:numPr>
        <w:rPr>
          <w:rFonts w:ascii="Times New Roman" w:hAnsi="Times New Roman"/>
          <w:b/>
          <w:sz w:val="24"/>
          <w:szCs w:val="24"/>
        </w:rPr>
      </w:pPr>
      <w:r w:rsidRPr="00192AE1">
        <w:rPr>
          <w:rFonts w:ascii="Times New Roman" w:hAnsi="Times New Roman"/>
          <w:b/>
          <w:sz w:val="24"/>
          <w:szCs w:val="24"/>
        </w:rPr>
        <w:t>Análise Econométrica</w:t>
      </w:r>
    </w:p>
    <w:p w:rsidR="00390652" w:rsidRPr="00192AE1" w:rsidRDefault="00390652" w:rsidP="00390652">
      <w:pPr>
        <w:pStyle w:val="PargrafodaLista"/>
        <w:ind w:left="360"/>
        <w:rPr>
          <w:rFonts w:ascii="Times New Roman" w:hAnsi="Times New Roman"/>
          <w:b/>
          <w:sz w:val="24"/>
          <w:szCs w:val="24"/>
        </w:rPr>
      </w:pPr>
    </w:p>
    <w:p w:rsidR="007F388F" w:rsidRPr="00192AE1" w:rsidRDefault="007F388F" w:rsidP="001C0790">
      <w:pPr>
        <w:pStyle w:val="PargrafodaLista"/>
        <w:numPr>
          <w:ilvl w:val="1"/>
          <w:numId w:val="24"/>
        </w:numPr>
        <w:rPr>
          <w:rFonts w:ascii="Times New Roman" w:hAnsi="Times New Roman"/>
          <w:b/>
          <w:sz w:val="24"/>
          <w:szCs w:val="24"/>
        </w:rPr>
      </w:pPr>
      <w:r w:rsidRPr="00192AE1">
        <w:rPr>
          <w:rFonts w:ascii="Times New Roman" w:hAnsi="Times New Roman"/>
          <w:b/>
          <w:sz w:val="24"/>
          <w:szCs w:val="24"/>
        </w:rPr>
        <w:t xml:space="preserve"> Modelos Econométricos</w:t>
      </w:r>
    </w:p>
    <w:p w:rsidR="007F388F" w:rsidRPr="00A446E8" w:rsidRDefault="007F388F" w:rsidP="00A446E8">
      <w:pPr>
        <w:ind w:firstLine="708"/>
        <w:jc w:val="both"/>
        <w:rPr>
          <w:rFonts w:ascii="Times New Roman" w:hAnsi="Times New Roman"/>
          <w:sz w:val="24"/>
          <w:szCs w:val="24"/>
        </w:rPr>
      </w:pPr>
      <w:r w:rsidRPr="00192AE1">
        <w:rPr>
          <w:rFonts w:ascii="Times New Roman" w:hAnsi="Times New Roman"/>
          <w:sz w:val="24"/>
          <w:szCs w:val="24"/>
        </w:rPr>
        <w:t xml:space="preserve">A fim de melhor compreender os determinantes das interações entre universidades e empresas, reportadas na estimação da rede, foi conduzida uma análise </w:t>
      </w:r>
      <w:proofErr w:type="spellStart"/>
      <w:r w:rsidRPr="00192AE1">
        <w:rPr>
          <w:rFonts w:ascii="Times New Roman" w:hAnsi="Times New Roman"/>
          <w:sz w:val="24"/>
          <w:szCs w:val="24"/>
        </w:rPr>
        <w:t>econom</w:t>
      </w:r>
      <w:r w:rsidR="001C009F">
        <w:rPr>
          <w:rFonts w:ascii="Times New Roman" w:hAnsi="Times New Roman"/>
          <w:sz w:val="24"/>
          <w:szCs w:val="24"/>
        </w:rPr>
        <w:t>e</w:t>
      </w:r>
      <w:r w:rsidRPr="00192AE1">
        <w:rPr>
          <w:rFonts w:ascii="Times New Roman" w:hAnsi="Times New Roman"/>
          <w:sz w:val="24"/>
          <w:szCs w:val="24"/>
        </w:rPr>
        <w:t>trica</w:t>
      </w:r>
      <w:proofErr w:type="spellEnd"/>
      <w:r w:rsidRPr="00192AE1">
        <w:rPr>
          <w:rFonts w:ascii="Times New Roman" w:hAnsi="Times New Roman"/>
          <w:sz w:val="24"/>
          <w:szCs w:val="24"/>
        </w:rPr>
        <w:t xml:space="preserve"> para dois tipos de variáveis dependentes:</w:t>
      </w:r>
      <w:r w:rsidR="00F834E0">
        <w:rPr>
          <w:rFonts w:ascii="Times New Roman" w:hAnsi="Times New Roman"/>
          <w:sz w:val="24"/>
          <w:szCs w:val="24"/>
        </w:rPr>
        <w:t xml:space="preserve"> a) </w:t>
      </w:r>
      <w:r w:rsidRPr="00192AE1">
        <w:rPr>
          <w:rFonts w:ascii="Times New Roman" w:hAnsi="Times New Roman"/>
          <w:sz w:val="24"/>
          <w:szCs w:val="24"/>
        </w:rPr>
        <w:t>A participação</w:t>
      </w:r>
      <w:r w:rsidR="00147871">
        <w:rPr>
          <w:rFonts w:ascii="Times New Roman" w:hAnsi="Times New Roman"/>
          <w:sz w:val="24"/>
          <w:szCs w:val="24"/>
        </w:rPr>
        <w:t xml:space="preserve"> (1), ou não (0),</w:t>
      </w:r>
      <w:r w:rsidRPr="00192AE1">
        <w:rPr>
          <w:rFonts w:ascii="Times New Roman" w:hAnsi="Times New Roman"/>
          <w:sz w:val="24"/>
          <w:szCs w:val="24"/>
        </w:rPr>
        <w:t xml:space="preserve"> da empresa/GP na rede principal, </w:t>
      </w:r>
      <w:proofErr w:type="spellStart"/>
      <w:r w:rsidRPr="00192AE1">
        <w:rPr>
          <w:rFonts w:ascii="Times New Roman" w:hAnsi="Times New Roman"/>
          <w:sz w:val="24"/>
          <w:szCs w:val="24"/>
        </w:rPr>
        <w:t>Y</w:t>
      </w:r>
      <w:r w:rsidRPr="00192AE1">
        <w:rPr>
          <w:rFonts w:ascii="Times New Roman" w:hAnsi="Times New Roman"/>
          <w:sz w:val="24"/>
          <w:szCs w:val="24"/>
          <w:vertAlign w:val="subscript"/>
        </w:rPr>
        <w:t>j</w:t>
      </w:r>
      <w:proofErr w:type="spellEnd"/>
      <w:r w:rsidRPr="00192AE1">
        <w:rPr>
          <w:rFonts w:ascii="Times New Roman" w:hAnsi="Times New Roman"/>
          <w:sz w:val="24"/>
          <w:szCs w:val="24"/>
        </w:rPr>
        <w:t>, com j</w:t>
      </w:r>
      <w:r w:rsidR="00147871">
        <w:rPr>
          <w:rFonts w:ascii="Times New Roman" w:hAnsi="Times New Roman"/>
          <w:sz w:val="24"/>
          <w:szCs w:val="24"/>
        </w:rPr>
        <w:t xml:space="preserve"> </w:t>
      </w:r>
      <w:r w:rsidRPr="00192AE1">
        <w:rPr>
          <w:rFonts w:ascii="Times New Roman" w:hAnsi="Times New Roman"/>
          <w:sz w:val="24"/>
          <w:szCs w:val="24"/>
        </w:rPr>
        <w:t>=</w:t>
      </w:r>
      <w:r w:rsidR="00147871">
        <w:rPr>
          <w:rFonts w:ascii="Times New Roman" w:hAnsi="Times New Roman"/>
          <w:sz w:val="24"/>
          <w:szCs w:val="24"/>
        </w:rPr>
        <w:t xml:space="preserve"> </w:t>
      </w:r>
      <w:r w:rsidRPr="00192AE1">
        <w:rPr>
          <w:rFonts w:ascii="Times New Roman" w:hAnsi="Times New Roman"/>
          <w:sz w:val="24"/>
          <w:szCs w:val="24"/>
        </w:rPr>
        <w:t>E, G</w:t>
      </w:r>
      <w:r w:rsidR="001C009F">
        <w:rPr>
          <w:rFonts w:ascii="Times New Roman" w:hAnsi="Times New Roman"/>
          <w:sz w:val="24"/>
          <w:szCs w:val="24"/>
        </w:rPr>
        <w:t xml:space="preserve"> e </w:t>
      </w:r>
      <w:r w:rsidR="00F834E0" w:rsidRPr="00A446E8">
        <w:rPr>
          <w:rFonts w:ascii="Times New Roman" w:hAnsi="Times New Roman"/>
          <w:sz w:val="24"/>
          <w:szCs w:val="24"/>
        </w:rPr>
        <w:t>b)</w:t>
      </w:r>
      <w:r w:rsidR="00A446E8" w:rsidRPr="00A446E8">
        <w:rPr>
          <w:rFonts w:ascii="Times New Roman" w:hAnsi="Times New Roman"/>
          <w:sz w:val="24"/>
          <w:szCs w:val="24"/>
        </w:rPr>
        <w:t xml:space="preserve"> </w:t>
      </w:r>
      <w:r w:rsidRPr="00A446E8">
        <w:rPr>
          <w:rFonts w:ascii="Times New Roman" w:hAnsi="Times New Roman"/>
          <w:sz w:val="24"/>
          <w:szCs w:val="24"/>
        </w:rPr>
        <w:t xml:space="preserve">O número de interações de projetos colaborativos das empresas </w:t>
      </w:r>
      <w:r w:rsidRPr="00A446E8">
        <w:rPr>
          <w:rFonts w:ascii="Times New Roman" w:eastAsiaTheme="minorEastAsia" w:hAnsi="Times New Roman"/>
          <w:sz w:val="24"/>
          <w:szCs w:val="24"/>
        </w:rPr>
        <w:t xml:space="preserve">e dos GPs, </w:t>
      </w:r>
      <m:oMath>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j</m:t>
            </m:r>
          </m:sub>
        </m:sSub>
        <m:r>
          <m:rPr>
            <m:sty m:val="p"/>
          </m:rPr>
          <w:rPr>
            <w:rFonts w:ascii="Cambria Math" w:hAnsi="Cambria Math"/>
            <w:sz w:val="24"/>
            <w:szCs w:val="24"/>
          </w:rPr>
          <m:t>,  com j=E, G</m:t>
        </m:r>
      </m:oMath>
      <w:r w:rsidRPr="00A446E8">
        <w:rPr>
          <w:rFonts w:ascii="Times New Roman" w:eastAsiaTheme="minorEastAsia" w:hAnsi="Times New Roman"/>
          <w:sz w:val="24"/>
          <w:szCs w:val="24"/>
        </w:rPr>
        <w:t xml:space="preserve">. </w:t>
      </w:r>
    </w:p>
    <w:p w:rsidR="00147871" w:rsidRDefault="007F388F" w:rsidP="00147871">
      <w:pPr>
        <w:ind w:firstLine="708"/>
        <w:jc w:val="both"/>
        <w:rPr>
          <w:rFonts w:ascii="Times New Roman" w:hAnsi="Times New Roman"/>
          <w:sz w:val="24"/>
          <w:szCs w:val="24"/>
        </w:rPr>
      </w:pPr>
      <w:r w:rsidRPr="00192AE1">
        <w:rPr>
          <w:rFonts w:ascii="Times New Roman" w:hAnsi="Times New Roman"/>
          <w:sz w:val="24"/>
          <w:szCs w:val="24"/>
        </w:rPr>
        <w:t xml:space="preserve">Para a variável dependente </w:t>
      </w:r>
      <w:proofErr w:type="spellStart"/>
      <w:r w:rsidRPr="00192AE1">
        <w:rPr>
          <w:rFonts w:ascii="Times New Roman" w:hAnsi="Times New Roman"/>
          <w:sz w:val="24"/>
          <w:szCs w:val="24"/>
        </w:rPr>
        <w:t>Y</w:t>
      </w:r>
      <w:r w:rsidRPr="00192AE1">
        <w:rPr>
          <w:rFonts w:ascii="Times New Roman" w:hAnsi="Times New Roman"/>
          <w:sz w:val="24"/>
          <w:szCs w:val="24"/>
          <w:vertAlign w:val="subscript"/>
        </w:rPr>
        <w:t>j</w:t>
      </w:r>
      <w:proofErr w:type="spellEnd"/>
      <w:r w:rsidRPr="00192AE1">
        <w:rPr>
          <w:rFonts w:ascii="Times New Roman" w:hAnsi="Times New Roman"/>
          <w:sz w:val="24"/>
          <w:szCs w:val="24"/>
        </w:rPr>
        <w:t xml:space="preserve"> foram conduzidas estimações de modelos </w:t>
      </w:r>
      <w:proofErr w:type="spellStart"/>
      <w:r w:rsidRPr="00192AE1">
        <w:rPr>
          <w:rFonts w:ascii="Times New Roman" w:hAnsi="Times New Roman"/>
          <w:sz w:val="24"/>
          <w:szCs w:val="24"/>
        </w:rPr>
        <w:t>logit</w:t>
      </w:r>
      <w:proofErr w:type="spellEnd"/>
      <w:r w:rsidRPr="00192AE1">
        <w:rPr>
          <w:rFonts w:ascii="Times New Roman" w:hAnsi="Times New Roman"/>
          <w:sz w:val="24"/>
          <w:szCs w:val="24"/>
        </w:rPr>
        <w:t xml:space="preserve">, enquanto que para a variável dependente </w:t>
      </w:r>
      <w:r w:rsidR="00147871">
        <w:rPr>
          <w:rFonts w:ascii="Times New Roman" w:hAnsi="Times New Roman"/>
          <w:sz w:val="24"/>
          <w:szCs w:val="24"/>
        </w:rPr>
        <w:t xml:space="preserve"> de quantidade </w:t>
      </w:r>
      <w:r w:rsidRPr="00192AE1">
        <w:rPr>
          <w:rFonts w:ascii="Times New Roman" w:hAnsi="Times New Roman"/>
          <w:sz w:val="24"/>
          <w:szCs w:val="24"/>
        </w:rPr>
        <w:t>foram estimados modelos de contagem binomial não negativo</w:t>
      </w:r>
      <w:r w:rsidRPr="00192AE1">
        <w:rPr>
          <w:rStyle w:val="Refdenotaderodap"/>
          <w:rFonts w:ascii="Times New Roman" w:hAnsi="Times New Roman"/>
          <w:sz w:val="24"/>
          <w:szCs w:val="24"/>
        </w:rPr>
        <w:footnoteReference w:id="15"/>
      </w:r>
      <w:r w:rsidRPr="00192AE1">
        <w:rPr>
          <w:rFonts w:ascii="Times New Roman" w:hAnsi="Times New Roman"/>
          <w:sz w:val="24"/>
          <w:szCs w:val="24"/>
        </w:rPr>
        <w:t xml:space="preserve">.  Dada a natureza das questões apresentadas nos </w:t>
      </w:r>
      <w:proofErr w:type="spellStart"/>
      <w:r w:rsidRPr="00192AE1">
        <w:rPr>
          <w:rFonts w:ascii="Times New Roman" w:hAnsi="Times New Roman"/>
          <w:i/>
          <w:sz w:val="24"/>
          <w:szCs w:val="24"/>
        </w:rPr>
        <w:t>surveys</w:t>
      </w:r>
      <w:proofErr w:type="spellEnd"/>
      <w:r w:rsidRPr="00192AE1">
        <w:rPr>
          <w:rFonts w:ascii="Times New Roman" w:hAnsi="Times New Roman"/>
          <w:sz w:val="24"/>
          <w:szCs w:val="24"/>
        </w:rPr>
        <w:t>, as estimações não têm pretensões de estabelecer relações causais, mas sim de correlações que auxiliem na compreensão dos diversos fatores associados da interação empresa-GPs. Sendo assim, para a predição das variáveis dependentes foram estimadas funções gerais dadas por:</w:t>
      </w:r>
    </w:p>
    <w:p w:rsidR="00390652" w:rsidRPr="00147871" w:rsidRDefault="007F388F" w:rsidP="00147871">
      <w:pPr>
        <w:ind w:firstLine="708"/>
        <w:jc w:val="both"/>
        <w:rPr>
          <w:rFonts w:ascii="Times New Roman" w:hAnsi="Times New Roman"/>
          <w:sz w:val="24"/>
          <w:szCs w:val="24"/>
        </w:rPr>
      </w:pPr>
      <m:oMathPara>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Yj</m:t>
              </m:r>
            </m:sub>
          </m:sSub>
          <m:d>
            <m:dPr>
              <m:ctrlPr>
                <w:rPr>
                  <w:rFonts w:ascii="Cambria Math" w:hAnsi="Cambria Math"/>
                  <w:i/>
                  <w:sz w:val="24"/>
                  <w:szCs w:val="24"/>
                </w:rPr>
              </m:ctrlPr>
            </m:dPr>
            <m:e>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1j</m:t>
                      </m:r>
                    </m:sub>
                  </m:sSub>
                  <m:r>
                    <w:rPr>
                      <w:rFonts w:ascii="Cambria Math" w:hAnsi="Cambria Math"/>
                      <w:sz w:val="24"/>
                      <w:szCs w:val="24"/>
                    </w:rPr>
                    <m:t>Z</m:t>
                  </m:r>
                </m:e>
                <m:sub>
                  <m:r>
                    <w:rPr>
                      <w:rFonts w:ascii="Cambria Math" w:hAnsi="Cambria Math"/>
                      <w:sz w:val="24"/>
                      <w:szCs w:val="24"/>
                    </w:rPr>
                    <m:t>2j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3j</m:t>
                  </m:r>
                </m:sub>
              </m:sSub>
            </m:e>
          </m:d>
        </m:oMath>
      </m:oMathPara>
    </w:p>
    <w:p w:rsidR="007F388F" w:rsidRPr="00192AE1" w:rsidRDefault="00300782" w:rsidP="00390652">
      <w:pPr>
        <w:ind w:firstLine="708"/>
        <w:jc w:val="center"/>
        <w:rPr>
          <w:rFonts w:ascii="Times New Roman" w:eastAsiaTheme="minorEastAsia"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Qj</m:t>
              </m:r>
            </m:sub>
          </m:sSub>
          <m:d>
            <m:dPr>
              <m:ctrlPr>
                <w:rPr>
                  <w:rFonts w:ascii="Cambria Math" w:hAnsi="Cambria Math"/>
                  <w:i/>
                  <w:sz w:val="24"/>
                  <w:szCs w:val="24"/>
                </w:rPr>
              </m:ctrlPr>
            </m:dPr>
            <m:e>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1j</m:t>
                      </m:r>
                    </m:sub>
                  </m:sSub>
                  <m:r>
                    <w:rPr>
                      <w:rFonts w:ascii="Cambria Math" w:hAnsi="Cambria Math"/>
                      <w:sz w:val="24"/>
                      <w:szCs w:val="24"/>
                    </w:rPr>
                    <m:t>Z</m:t>
                  </m:r>
                </m:e>
                <m:sub>
                  <m:r>
                    <w:rPr>
                      <w:rFonts w:ascii="Cambria Math" w:hAnsi="Cambria Math"/>
                      <w:sz w:val="24"/>
                      <w:szCs w:val="24"/>
                    </w:rPr>
                    <m:t>2j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3j</m:t>
                  </m:r>
                </m:sub>
              </m:sSub>
            </m:e>
          </m:d>
        </m:oMath>
      </m:oMathPara>
    </w:p>
    <w:p w:rsidR="007F388F" w:rsidRPr="00192AE1" w:rsidRDefault="007F388F" w:rsidP="006C3302">
      <w:pPr>
        <w:jc w:val="both"/>
        <w:rPr>
          <w:rFonts w:ascii="Times New Roman" w:hAnsi="Times New Roman"/>
          <w:sz w:val="24"/>
          <w:szCs w:val="24"/>
        </w:rPr>
      </w:pPr>
      <w:r w:rsidRPr="00192AE1">
        <w:rPr>
          <w:rFonts w:ascii="Times New Roman" w:hAnsi="Times New Roman"/>
          <w:sz w:val="24"/>
          <w:szCs w:val="24"/>
        </w:rPr>
        <w:t xml:space="preserve">em que os vetores de </w:t>
      </w:r>
      <w:proofErr w:type="spellStart"/>
      <w:r w:rsidRPr="00192AE1">
        <w:rPr>
          <w:rFonts w:ascii="Times New Roman" w:hAnsi="Times New Roman"/>
          <w:sz w:val="24"/>
          <w:szCs w:val="24"/>
        </w:rPr>
        <w:t>regressores</w:t>
      </w:r>
      <w:proofErr w:type="spellEnd"/>
      <w:r w:rsidRPr="00192AE1">
        <w:rPr>
          <w:rFonts w:ascii="Times New Roman" w:hAnsi="Times New Roman"/>
          <w:sz w:val="24"/>
          <w:szCs w:val="24"/>
        </w:rPr>
        <w:t xml:space="preserve"> são:</w:t>
      </w:r>
    </w:p>
    <w:p w:rsidR="007F388F" w:rsidRPr="00192AE1" w:rsidRDefault="00300782" w:rsidP="006C3302">
      <w:pPr>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1j</m:t>
            </m:r>
          </m:sub>
        </m:sSub>
      </m:oMath>
      <w:r w:rsidR="007F388F" w:rsidRPr="00192AE1">
        <w:rPr>
          <w:rFonts w:ascii="Times New Roman" w:eastAsiaTheme="minorEastAsia" w:hAnsi="Times New Roman"/>
          <w:sz w:val="24"/>
          <w:szCs w:val="24"/>
        </w:rPr>
        <w:t>:</w:t>
      </w:r>
      <w:r w:rsidR="007F388F" w:rsidRPr="00192AE1">
        <w:rPr>
          <w:rFonts w:ascii="Times New Roman" w:hAnsi="Times New Roman"/>
          <w:sz w:val="24"/>
          <w:szCs w:val="24"/>
        </w:rPr>
        <w:t xml:space="preserve"> características observáveis para empresas e GPs. </w:t>
      </w:r>
    </w:p>
    <w:p w:rsidR="007F388F" w:rsidRPr="00192AE1" w:rsidRDefault="00300782" w:rsidP="006C3302">
      <w:pPr>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2j</m:t>
            </m:r>
          </m:sub>
        </m:sSub>
      </m:oMath>
      <w:r w:rsidR="007F388F" w:rsidRPr="00192AE1">
        <w:rPr>
          <w:rFonts w:ascii="Times New Roman" w:eastAsiaTheme="minorEastAsia" w:hAnsi="Times New Roman"/>
          <w:sz w:val="24"/>
          <w:szCs w:val="24"/>
        </w:rPr>
        <w:t>:</w:t>
      </w:r>
      <w:r w:rsidR="007F388F" w:rsidRPr="00192AE1">
        <w:rPr>
          <w:rFonts w:ascii="Times New Roman" w:hAnsi="Times New Roman"/>
          <w:sz w:val="24"/>
          <w:szCs w:val="24"/>
        </w:rPr>
        <w:t xml:space="preserve"> razões, ou tipos, da cooperação para as empresas e para as GPs, conforme exposto no quadro </w:t>
      </w:r>
      <w:r w:rsidR="00A446E8">
        <w:rPr>
          <w:rFonts w:ascii="Times New Roman" w:hAnsi="Times New Roman"/>
          <w:sz w:val="24"/>
          <w:szCs w:val="24"/>
        </w:rPr>
        <w:t>1</w:t>
      </w:r>
      <w:r w:rsidR="007F388F" w:rsidRPr="00192AE1">
        <w:rPr>
          <w:rFonts w:ascii="Times New Roman" w:hAnsi="Times New Roman"/>
          <w:sz w:val="24"/>
          <w:szCs w:val="24"/>
        </w:rPr>
        <w:t>;</w:t>
      </w:r>
    </w:p>
    <w:p w:rsidR="007F388F" w:rsidRPr="00192AE1" w:rsidRDefault="00300782" w:rsidP="006C3302">
      <w:pPr>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3j</m:t>
            </m:r>
          </m:sub>
        </m:sSub>
        <m:r>
          <w:rPr>
            <w:rFonts w:ascii="Cambria Math" w:hAnsi="Cambria Math"/>
            <w:sz w:val="24"/>
            <w:szCs w:val="24"/>
          </w:rPr>
          <m:t xml:space="preserve"> </m:t>
        </m:r>
      </m:oMath>
      <w:r w:rsidR="007F388F" w:rsidRPr="00192AE1">
        <w:rPr>
          <w:rFonts w:ascii="Times New Roman" w:eastAsiaTheme="minorEastAsia" w:hAnsi="Times New Roman"/>
          <w:sz w:val="24"/>
          <w:szCs w:val="24"/>
        </w:rPr>
        <w:t xml:space="preserve">: </w:t>
      </w:r>
      <w:r w:rsidR="007F388F" w:rsidRPr="00192AE1">
        <w:rPr>
          <w:rFonts w:ascii="Times New Roman" w:hAnsi="Times New Roman"/>
          <w:sz w:val="24"/>
          <w:szCs w:val="24"/>
        </w:rPr>
        <w:t xml:space="preserve">importância dos benefícios, ou resultados, da cooperação para as empresas e para as GPs, conforme exposto no quadro </w:t>
      </w:r>
      <w:r w:rsidR="00A446E8">
        <w:rPr>
          <w:rFonts w:ascii="Times New Roman" w:hAnsi="Times New Roman"/>
          <w:sz w:val="24"/>
          <w:szCs w:val="24"/>
        </w:rPr>
        <w:t>2</w:t>
      </w:r>
      <w:r w:rsidR="007F388F" w:rsidRPr="00192AE1">
        <w:rPr>
          <w:rFonts w:ascii="Times New Roman" w:hAnsi="Times New Roman"/>
          <w:sz w:val="24"/>
          <w:szCs w:val="24"/>
        </w:rPr>
        <w:t>.</w:t>
      </w:r>
    </w:p>
    <w:p w:rsidR="007F388F" w:rsidRPr="00192AE1" w:rsidRDefault="007F388F" w:rsidP="00147871">
      <w:pPr>
        <w:ind w:firstLine="708"/>
        <w:jc w:val="both"/>
        <w:rPr>
          <w:rFonts w:ascii="Times New Roman" w:hAnsi="Times New Roman"/>
          <w:sz w:val="24"/>
          <w:szCs w:val="24"/>
        </w:rPr>
      </w:pPr>
      <w:r w:rsidRPr="00192AE1">
        <w:rPr>
          <w:rFonts w:ascii="Times New Roman" w:hAnsi="Times New Roman"/>
          <w:sz w:val="24"/>
          <w:szCs w:val="24"/>
        </w:rPr>
        <w:t xml:space="preserve">O vetor de características observáveis das empresas, </w:t>
      </w:r>
      <w:r w:rsidRPr="00192AE1">
        <w:rPr>
          <w:rFonts w:ascii="Times New Roman" w:hAnsi="Times New Roman"/>
          <w:i/>
          <w:sz w:val="24"/>
          <w:szCs w:val="24"/>
        </w:rPr>
        <w:t>Z</w:t>
      </w:r>
      <w:r w:rsidRPr="00192AE1">
        <w:rPr>
          <w:rFonts w:ascii="Times New Roman" w:hAnsi="Times New Roman"/>
          <w:i/>
          <w:sz w:val="24"/>
          <w:szCs w:val="24"/>
          <w:vertAlign w:val="subscript"/>
        </w:rPr>
        <w:t>1E</w:t>
      </w:r>
      <w:r w:rsidRPr="00192AE1">
        <w:rPr>
          <w:rFonts w:ascii="Times New Roman" w:hAnsi="Times New Roman"/>
          <w:sz w:val="24"/>
          <w:szCs w:val="24"/>
        </w:rPr>
        <w:t xml:space="preserve">, é composto pelo logaritmo do total do pessoal ocupado (PO) nas empresas, o percentual do pessoal total ocupado alocado na área de P&amp;D, uma variável </w:t>
      </w:r>
      <w:proofErr w:type="spellStart"/>
      <w:r w:rsidRPr="00192AE1">
        <w:rPr>
          <w:rFonts w:ascii="Times New Roman" w:hAnsi="Times New Roman"/>
          <w:i/>
          <w:sz w:val="24"/>
          <w:szCs w:val="24"/>
        </w:rPr>
        <w:t>dummy</w:t>
      </w:r>
      <w:proofErr w:type="spellEnd"/>
      <w:r w:rsidRPr="00192AE1">
        <w:rPr>
          <w:rFonts w:ascii="Times New Roman" w:hAnsi="Times New Roman"/>
          <w:i/>
          <w:sz w:val="24"/>
          <w:szCs w:val="24"/>
        </w:rPr>
        <w:t xml:space="preserve"> </w:t>
      </w:r>
      <w:r w:rsidRPr="00192AE1">
        <w:rPr>
          <w:rFonts w:ascii="Times New Roman" w:hAnsi="Times New Roman"/>
          <w:sz w:val="24"/>
          <w:szCs w:val="24"/>
        </w:rPr>
        <w:t xml:space="preserve">indicativa para a origem do capital, em que 1 representa a empresa de capital de origem nacional,  além de variáveis </w:t>
      </w:r>
      <w:proofErr w:type="spellStart"/>
      <w:r w:rsidRPr="00192AE1">
        <w:rPr>
          <w:rFonts w:ascii="Times New Roman" w:hAnsi="Times New Roman"/>
          <w:i/>
          <w:sz w:val="24"/>
          <w:szCs w:val="24"/>
        </w:rPr>
        <w:t>dummies</w:t>
      </w:r>
      <w:proofErr w:type="spellEnd"/>
      <w:r w:rsidRPr="00192AE1">
        <w:rPr>
          <w:rFonts w:ascii="Times New Roman" w:hAnsi="Times New Roman"/>
          <w:sz w:val="24"/>
          <w:szCs w:val="24"/>
        </w:rPr>
        <w:t xml:space="preserve"> para setores econômicos agrupados em Agricultura e Indústria Extrativa, Indústria de Transformação 1, Indústria de Transformação 2, </w:t>
      </w:r>
      <w:r w:rsidRPr="00192AE1">
        <w:rPr>
          <w:rFonts w:ascii="Times New Roman" w:hAnsi="Times New Roman"/>
          <w:color w:val="000000"/>
          <w:sz w:val="24"/>
          <w:szCs w:val="24"/>
          <w:lang w:eastAsia="pt-BR"/>
        </w:rPr>
        <w:t>Eletricidade e Gás</w:t>
      </w:r>
      <w:r w:rsidRPr="00192AE1">
        <w:rPr>
          <w:rFonts w:ascii="Times New Roman" w:hAnsi="Times New Roman"/>
          <w:sz w:val="24"/>
          <w:szCs w:val="24"/>
        </w:rPr>
        <w:t xml:space="preserve"> e Outros Setores. Já o vetor de características observáveis para os GPs, </w:t>
      </w:r>
      <w:r w:rsidRPr="00192AE1">
        <w:rPr>
          <w:rFonts w:ascii="Times New Roman" w:hAnsi="Times New Roman"/>
          <w:i/>
          <w:sz w:val="24"/>
          <w:szCs w:val="24"/>
        </w:rPr>
        <w:t>Z</w:t>
      </w:r>
      <w:r w:rsidRPr="00192AE1">
        <w:rPr>
          <w:rFonts w:ascii="Times New Roman" w:hAnsi="Times New Roman"/>
          <w:i/>
          <w:sz w:val="24"/>
          <w:szCs w:val="24"/>
          <w:vertAlign w:val="subscript"/>
        </w:rPr>
        <w:t>1</w:t>
      </w:r>
      <w:r w:rsidR="00147871">
        <w:rPr>
          <w:rFonts w:ascii="Times New Roman" w:hAnsi="Times New Roman"/>
          <w:i/>
          <w:sz w:val="24"/>
          <w:szCs w:val="24"/>
          <w:vertAlign w:val="subscript"/>
        </w:rPr>
        <w:t>G</w:t>
      </w:r>
      <w:r w:rsidRPr="00192AE1">
        <w:rPr>
          <w:rFonts w:ascii="Times New Roman" w:hAnsi="Times New Roman"/>
          <w:sz w:val="24"/>
          <w:szCs w:val="24"/>
        </w:rPr>
        <w:t xml:space="preserve">, contém o ano de </w:t>
      </w:r>
      <w:r w:rsidR="00A446E8">
        <w:rPr>
          <w:rFonts w:ascii="Times New Roman" w:hAnsi="Times New Roman"/>
          <w:sz w:val="24"/>
          <w:szCs w:val="24"/>
        </w:rPr>
        <w:t xml:space="preserve">doutoramento </w:t>
      </w:r>
      <w:r w:rsidRPr="00192AE1">
        <w:rPr>
          <w:rFonts w:ascii="Times New Roman" w:hAnsi="Times New Roman"/>
          <w:sz w:val="24"/>
          <w:szCs w:val="24"/>
        </w:rPr>
        <w:t>do pesquisado</w:t>
      </w:r>
      <w:r w:rsidRPr="00A446E8">
        <w:rPr>
          <w:rFonts w:ascii="Times New Roman" w:hAnsi="Times New Roman"/>
          <w:sz w:val="24"/>
          <w:szCs w:val="24"/>
        </w:rPr>
        <w:t>r,</w:t>
      </w:r>
      <w:r w:rsidRPr="00192AE1">
        <w:rPr>
          <w:rFonts w:ascii="Times New Roman" w:hAnsi="Times New Roman"/>
          <w:sz w:val="24"/>
          <w:szCs w:val="24"/>
        </w:rPr>
        <w:t xml:space="preserve"> o número total de pesquisadores no GP, o percentual de doutores no grupo, variáveis </w:t>
      </w:r>
      <w:proofErr w:type="spellStart"/>
      <w:r w:rsidRPr="00192AE1">
        <w:rPr>
          <w:rFonts w:ascii="Times New Roman" w:hAnsi="Times New Roman"/>
          <w:i/>
          <w:sz w:val="24"/>
          <w:szCs w:val="24"/>
        </w:rPr>
        <w:t>dummies</w:t>
      </w:r>
      <w:proofErr w:type="spellEnd"/>
      <w:r w:rsidRPr="00192AE1">
        <w:rPr>
          <w:rFonts w:ascii="Times New Roman" w:hAnsi="Times New Roman"/>
          <w:sz w:val="24"/>
          <w:szCs w:val="24"/>
        </w:rPr>
        <w:t xml:space="preserve"> </w:t>
      </w:r>
      <w:r w:rsidR="00147871">
        <w:rPr>
          <w:rFonts w:ascii="Times New Roman" w:hAnsi="Times New Roman"/>
          <w:sz w:val="24"/>
          <w:szCs w:val="24"/>
        </w:rPr>
        <w:t xml:space="preserve">para as </w:t>
      </w:r>
      <w:r w:rsidRPr="00192AE1">
        <w:rPr>
          <w:rFonts w:ascii="Times New Roman" w:hAnsi="Times New Roman"/>
          <w:sz w:val="24"/>
          <w:szCs w:val="24"/>
        </w:rPr>
        <w:t>regi</w:t>
      </w:r>
      <w:r w:rsidR="00147871">
        <w:rPr>
          <w:rFonts w:ascii="Times New Roman" w:hAnsi="Times New Roman"/>
          <w:sz w:val="24"/>
          <w:szCs w:val="24"/>
        </w:rPr>
        <w:t>ões</w:t>
      </w:r>
      <w:r w:rsidRPr="00192AE1">
        <w:rPr>
          <w:rFonts w:ascii="Times New Roman" w:hAnsi="Times New Roman"/>
          <w:sz w:val="24"/>
          <w:szCs w:val="24"/>
        </w:rPr>
        <w:t xml:space="preserve"> de localização dos GPs e das grandes áreas de conhecimento (Ciências Agrárias, Ciências Biológicas, Ciências Exatas e da Terra, Ciências Humanas, Ciências da Saúde e Engenharias).</w:t>
      </w:r>
    </w:p>
    <w:p w:rsidR="007F388F" w:rsidRDefault="007F388F" w:rsidP="00943DB6">
      <w:pPr>
        <w:ind w:firstLine="708"/>
        <w:jc w:val="both"/>
        <w:rPr>
          <w:rFonts w:ascii="Times New Roman" w:hAnsi="Times New Roman"/>
          <w:sz w:val="24"/>
          <w:szCs w:val="24"/>
        </w:rPr>
      </w:pPr>
      <w:r w:rsidRPr="00192AE1">
        <w:rPr>
          <w:rFonts w:ascii="Times New Roman" w:hAnsi="Times New Roman"/>
          <w:sz w:val="24"/>
          <w:szCs w:val="24"/>
        </w:rPr>
        <w:t xml:space="preserve">Devido a não simetria dos questionários aplicados às empresas e às universidades, o conjunto de razões difere quantitativa e qualitativamente, dizendo respeito às particularidades de cada agente. </w:t>
      </w:r>
      <w:r w:rsidR="00147871">
        <w:rPr>
          <w:rFonts w:ascii="Times New Roman" w:hAnsi="Times New Roman"/>
          <w:sz w:val="24"/>
          <w:szCs w:val="24"/>
        </w:rPr>
        <w:t>Devido à</w:t>
      </w:r>
      <w:r w:rsidRPr="00192AE1">
        <w:rPr>
          <w:rFonts w:ascii="Times New Roman" w:hAnsi="Times New Roman"/>
          <w:sz w:val="24"/>
          <w:szCs w:val="24"/>
        </w:rPr>
        <w:t xml:space="preserve"> ampla diversidade de itens e do caráter ordinal da designação para o grau de importância dos objetivos, é possível que eles apresentem forte correlação, o que dificulta a estimação dos modelos em razão da presença de forte colinearidade entre as variáveis. A fim de reduzir a dimensão desses itens</w:t>
      </w:r>
      <w:r w:rsidR="00147871">
        <w:rPr>
          <w:rFonts w:ascii="Times New Roman" w:hAnsi="Times New Roman"/>
          <w:sz w:val="24"/>
          <w:szCs w:val="24"/>
        </w:rPr>
        <w:t xml:space="preserve"> e problema de </w:t>
      </w:r>
      <w:proofErr w:type="spellStart"/>
      <w:r w:rsidR="00147871">
        <w:rPr>
          <w:rFonts w:ascii="Times New Roman" w:hAnsi="Times New Roman"/>
          <w:sz w:val="24"/>
          <w:szCs w:val="24"/>
        </w:rPr>
        <w:t>multicolinearidade</w:t>
      </w:r>
      <w:proofErr w:type="spellEnd"/>
      <w:r w:rsidRPr="00192AE1">
        <w:rPr>
          <w:rFonts w:ascii="Times New Roman" w:hAnsi="Times New Roman"/>
          <w:sz w:val="24"/>
          <w:szCs w:val="24"/>
        </w:rPr>
        <w:t xml:space="preserve">, utilizou-se a técnica estatística de análise de componentes principais (PCA) de modo a encontrar variáveis sintéticas que apresentassem correspondência com os itens apresentados no quadro </w:t>
      </w:r>
      <w:r w:rsidR="00A446E8">
        <w:rPr>
          <w:rFonts w:ascii="Times New Roman" w:hAnsi="Times New Roman"/>
          <w:sz w:val="24"/>
          <w:szCs w:val="24"/>
        </w:rPr>
        <w:t xml:space="preserve">1 e </w:t>
      </w:r>
      <w:r w:rsidRPr="00192AE1">
        <w:rPr>
          <w:rFonts w:ascii="Times New Roman" w:hAnsi="Times New Roman"/>
          <w:sz w:val="24"/>
          <w:szCs w:val="24"/>
        </w:rPr>
        <w:t>2</w:t>
      </w:r>
      <w:r w:rsidR="00147871">
        <w:rPr>
          <w:rFonts w:ascii="Times New Roman" w:hAnsi="Times New Roman"/>
          <w:sz w:val="24"/>
          <w:szCs w:val="24"/>
        </w:rPr>
        <w:t xml:space="preserve"> </w:t>
      </w:r>
      <w:r w:rsidRPr="00192AE1">
        <w:rPr>
          <w:rStyle w:val="Refdenotaderodap"/>
          <w:rFonts w:ascii="Times New Roman" w:hAnsi="Times New Roman"/>
          <w:sz w:val="24"/>
          <w:szCs w:val="24"/>
        </w:rPr>
        <w:footnoteReference w:id="16"/>
      </w:r>
      <w:r w:rsidRPr="00192AE1">
        <w:rPr>
          <w:rFonts w:ascii="Times New Roman" w:hAnsi="Times New Roman"/>
          <w:sz w:val="24"/>
          <w:szCs w:val="24"/>
        </w:rPr>
        <w:t>.</w:t>
      </w:r>
    </w:p>
    <w:p w:rsidR="009842C7" w:rsidRDefault="009842C7" w:rsidP="009842C7">
      <w:pPr>
        <w:ind w:firstLine="708"/>
        <w:jc w:val="both"/>
        <w:rPr>
          <w:rFonts w:ascii="Times New Roman" w:hAnsi="Times New Roman"/>
          <w:sz w:val="24"/>
          <w:szCs w:val="24"/>
        </w:rPr>
      </w:pPr>
      <w:r w:rsidRPr="00192AE1">
        <w:rPr>
          <w:rFonts w:ascii="Times New Roman" w:hAnsi="Times New Roman"/>
          <w:sz w:val="24"/>
          <w:szCs w:val="24"/>
        </w:rPr>
        <w:t xml:space="preserve">Na análise de componentes principais para as razões de cooperação para as empresas, ou tipos de interações para os GPs,  foram considerados os três primeiros </w:t>
      </w:r>
      <w:proofErr w:type="spellStart"/>
      <w:r w:rsidRPr="00192AE1">
        <w:rPr>
          <w:rFonts w:ascii="Times New Roman" w:hAnsi="Times New Roman"/>
          <w:sz w:val="24"/>
          <w:szCs w:val="24"/>
        </w:rPr>
        <w:t>autovetores</w:t>
      </w:r>
      <w:proofErr w:type="spellEnd"/>
      <w:r w:rsidRPr="00192AE1">
        <w:rPr>
          <w:rFonts w:ascii="Times New Roman" w:hAnsi="Times New Roman"/>
          <w:sz w:val="24"/>
          <w:szCs w:val="24"/>
        </w:rPr>
        <w:t xml:space="preserve">, correspondentes aos três </w:t>
      </w:r>
      <w:r w:rsidRPr="00192AE1">
        <w:rPr>
          <w:rFonts w:ascii="Times New Roman" w:hAnsi="Times New Roman"/>
          <w:sz w:val="24"/>
          <w:szCs w:val="24"/>
        </w:rPr>
        <w:lastRenderedPageBreak/>
        <w:t>maiores autovalores, para cada grupo de itens das empresas e das universidades. Esses autovalores estão apresentados, respectivamente, nas tabelas 1.A e 2.A em apêndice.  Interpretações acerca dos componentes principais são possíveis por meio da utilização da correlação do componente com cada um dos itens que se usa como base para a redução</w:t>
      </w:r>
      <w:r w:rsidRPr="00192AE1">
        <w:rPr>
          <w:rStyle w:val="Refdenotaderodap"/>
          <w:rFonts w:ascii="Times New Roman" w:hAnsi="Times New Roman"/>
          <w:sz w:val="24"/>
          <w:szCs w:val="24"/>
        </w:rPr>
        <w:footnoteReference w:id="17"/>
      </w:r>
      <w:r w:rsidRPr="00192AE1">
        <w:rPr>
          <w:rFonts w:ascii="Times New Roman" w:hAnsi="Times New Roman"/>
          <w:sz w:val="24"/>
          <w:szCs w:val="24"/>
        </w:rPr>
        <w:t xml:space="preserve">. </w:t>
      </w:r>
    </w:p>
    <w:p w:rsidR="00147871" w:rsidRPr="00192AE1" w:rsidRDefault="00147871" w:rsidP="009842C7">
      <w:pPr>
        <w:ind w:firstLine="708"/>
        <w:jc w:val="both"/>
        <w:rPr>
          <w:rFonts w:ascii="Times New Roman" w:hAnsi="Times New Roman"/>
          <w:sz w:val="24"/>
          <w:szCs w:val="24"/>
        </w:rPr>
      </w:pPr>
    </w:p>
    <w:p w:rsidR="007F388F" w:rsidRPr="00B348BB" w:rsidRDefault="007F388F" w:rsidP="006C3302">
      <w:pPr>
        <w:jc w:val="center"/>
        <w:rPr>
          <w:rFonts w:ascii="Times New Roman" w:hAnsi="Times New Roman"/>
          <w:szCs w:val="24"/>
        </w:rPr>
      </w:pPr>
      <w:r w:rsidRPr="00B348BB">
        <w:rPr>
          <w:rFonts w:ascii="Times New Roman" w:hAnsi="Times New Roman"/>
          <w:szCs w:val="24"/>
        </w:rPr>
        <w:t xml:space="preserve">Quadro </w:t>
      </w:r>
      <w:r w:rsidR="00A446E8">
        <w:rPr>
          <w:rFonts w:ascii="Times New Roman" w:hAnsi="Times New Roman"/>
          <w:szCs w:val="24"/>
        </w:rPr>
        <w:t>1</w:t>
      </w:r>
      <w:r w:rsidRPr="00B348BB">
        <w:rPr>
          <w:rFonts w:ascii="Times New Roman" w:hAnsi="Times New Roman"/>
          <w:szCs w:val="24"/>
        </w:rPr>
        <w:t xml:space="preserve"> – Razões/Tipos de interações para as empresas e para as universidades </w:t>
      </w:r>
    </w:p>
    <w:tbl>
      <w:tblPr>
        <w:tblStyle w:val="Tabelacomgrade"/>
        <w:tblW w:w="0" w:type="auto"/>
        <w:tblLook w:val="04A0" w:firstRow="1" w:lastRow="0" w:firstColumn="1" w:lastColumn="0" w:noHBand="0" w:noVBand="1"/>
      </w:tblPr>
      <w:tblGrid>
        <w:gridCol w:w="6204"/>
        <w:gridCol w:w="4110"/>
      </w:tblGrid>
      <w:tr w:rsidR="007F388F" w:rsidRPr="00B348BB" w:rsidTr="000C4221">
        <w:trPr>
          <w:trHeight w:hRule="exact" w:val="301"/>
        </w:trPr>
        <w:tc>
          <w:tcPr>
            <w:tcW w:w="6204" w:type="dxa"/>
            <w:vAlign w:val="center"/>
          </w:tcPr>
          <w:p w:rsidR="007F388F" w:rsidRPr="00B348BB" w:rsidRDefault="007F388F" w:rsidP="006C3302">
            <w:pPr>
              <w:jc w:val="center"/>
              <w:rPr>
                <w:rFonts w:ascii="Times New Roman" w:hAnsi="Times New Roman"/>
                <w:b/>
                <w:color w:val="000000"/>
                <w:sz w:val="20"/>
              </w:rPr>
            </w:pPr>
            <w:r w:rsidRPr="00B348BB">
              <w:rPr>
                <w:rFonts w:ascii="Times New Roman" w:hAnsi="Times New Roman"/>
                <w:b/>
                <w:color w:val="000000"/>
                <w:sz w:val="20"/>
              </w:rPr>
              <w:t xml:space="preserve">Empresas </w:t>
            </w:r>
            <m:oMath>
              <m:r>
                <m:rPr>
                  <m:sty m:val="bi"/>
                </m:rPr>
                <w:rPr>
                  <w:rFonts w:ascii="Cambria Math" w:hAnsi="Cambria Math"/>
                  <w:color w:val="000000"/>
                  <w:sz w:val="20"/>
                </w:rPr>
                <m:t>(</m:t>
              </m:r>
              <m:sSub>
                <m:sSubPr>
                  <m:ctrlPr>
                    <w:rPr>
                      <w:rFonts w:ascii="Cambria Math" w:hAnsi="Cambria Math"/>
                      <w:b/>
                      <w:i/>
                      <w:sz w:val="20"/>
                      <w:szCs w:val="16"/>
                    </w:rPr>
                  </m:ctrlPr>
                </m:sSubPr>
                <m:e>
                  <m:r>
                    <m:rPr>
                      <m:sty m:val="bi"/>
                    </m:rPr>
                    <w:rPr>
                      <w:rFonts w:ascii="Cambria Math" w:hAnsi="Cambria Math"/>
                      <w:sz w:val="20"/>
                    </w:rPr>
                    <m:t>Z</m:t>
                  </m:r>
                </m:e>
                <m:sub>
                  <m:r>
                    <m:rPr>
                      <m:sty m:val="bi"/>
                    </m:rPr>
                    <w:rPr>
                      <w:rFonts w:ascii="Cambria Math" w:hAnsi="Cambria Math"/>
                      <w:sz w:val="20"/>
                    </w:rPr>
                    <m:t>2</m:t>
                  </m:r>
                  <m:r>
                    <m:rPr>
                      <m:sty m:val="bi"/>
                    </m:rPr>
                    <w:rPr>
                      <w:rFonts w:ascii="Cambria Math" w:hAnsi="Cambria Math"/>
                      <w:sz w:val="20"/>
                    </w:rPr>
                    <m:t>E</m:t>
                  </m:r>
                </m:sub>
              </m:sSub>
              <m:r>
                <m:rPr>
                  <m:sty m:val="bi"/>
                </m:rPr>
                <w:rPr>
                  <w:rFonts w:ascii="Cambria Math" w:hAnsi="Cambria Math"/>
                  <w:sz w:val="20"/>
                </w:rPr>
                <m:t>)</m:t>
              </m:r>
            </m:oMath>
          </w:p>
        </w:tc>
        <w:tc>
          <w:tcPr>
            <w:tcW w:w="4110" w:type="dxa"/>
            <w:vAlign w:val="center"/>
          </w:tcPr>
          <w:p w:rsidR="007F388F" w:rsidRPr="00B348BB" w:rsidRDefault="00147871" w:rsidP="006C3302">
            <w:pPr>
              <w:jc w:val="center"/>
              <w:rPr>
                <w:rFonts w:ascii="Times New Roman" w:hAnsi="Times New Roman"/>
                <w:b/>
                <w:color w:val="000000"/>
                <w:sz w:val="20"/>
              </w:rPr>
            </w:pPr>
            <w:r>
              <w:rPr>
                <w:rFonts w:ascii="Times New Roman" w:hAnsi="Times New Roman"/>
                <w:b/>
                <w:color w:val="000000"/>
                <w:sz w:val="20"/>
              </w:rPr>
              <w:t>Grupos de Pesquisa</w:t>
            </w:r>
            <w:r w:rsidR="007F388F" w:rsidRPr="00B348BB">
              <w:rPr>
                <w:rFonts w:ascii="Times New Roman" w:hAnsi="Times New Roman"/>
                <w:b/>
                <w:color w:val="000000"/>
                <w:sz w:val="20"/>
              </w:rPr>
              <w:t xml:space="preserve"> </w:t>
            </w:r>
            <m:oMath>
              <m:sSub>
                <m:sSubPr>
                  <m:ctrlPr>
                    <w:rPr>
                      <w:rFonts w:ascii="Cambria Math" w:hAnsi="Cambria Math"/>
                      <w:b/>
                      <w:i/>
                      <w:sz w:val="20"/>
                      <w:szCs w:val="16"/>
                    </w:rPr>
                  </m:ctrlPr>
                </m:sSubPr>
                <m:e>
                  <m:r>
                    <m:rPr>
                      <m:sty m:val="bi"/>
                    </m:rPr>
                    <w:rPr>
                      <w:rFonts w:ascii="Cambria Math" w:hAnsi="Cambria Math"/>
                      <w:sz w:val="20"/>
                    </w:rPr>
                    <m:t>(Z</m:t>
                  </m:r>
                </m:e>
                <m:sub>
                  <m:r>
                    <m:rPr>
                      <m:sty m:val="bi"/>
                    </m:rPr>
                    <w:rPr>
                      <w:rFonts w:ascii="Cambria Math" w:hAnsi="Cambria Math"/>
                      <w:sz w:val="20"/>
                    </w:rPr>
                    <m:t>2</m:t>
                  </m:r>
                  <m:r>
                    <m:rPr>
                      <m:sty m:val="bi"/>
                    </m:rPr>
                    <w:rPr>
                      <w:rFonts w:ascii="Cambria Math" w:hAnsi="Cambria Math"/>
                      <w:sz w:val="20"/>
                    </w:rPr>
                    <m:t>G</m:t>
                  </m:r>
                </m:sub>
              </m:sSub>
              <m:r>
                <m:rPr>
                  <m:sty m:val="bi"/>
                </m:rPr>
                <w:rPr>
                  <w:rFonts w:ascii="Cambria Math" w:hAnsi="Cambria Math"/>
                  <w:sz w:val="20"/>
                </w:rPr>
                <m:t>)</m:t>
              </m:r>
            </m:oMath>
          </w:p>
        </w:tc>
      </w:tr>
      <w:tr w:rsidR="007F388F" w:rsidRPr="00B348BB" w:rsidTr="00447FAF">
        <w:trPr>
          <w:trHeight w:hRule="exact" w:val="227"/>
        </w:trPr>
        <w:tc>
          <w:tcPr>
            <w:tcW w:w="6204" w:type="dxa"/>
            <w:vAlign w:val="center"/>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 xml:space="preserve"> Transferência de tecnologia da Universidade     </w:t>
            </w:r>
          </w:p>
        </w:tc>
        <w:tc>
          <w:tcPr>
            <w:tcW w:w="4110" w:type="dxa"/>
            <w:vAlign w:val="center"/>
          </w:tcPr>
          <w:p w:rsidR="007F388F" w:rsidRPr="00B348BB" w:rsidRDefault="007F388F" w:rsidP="006C3302">
            <w:pPr>
              <w:rPr>
                <w:rFonts w:ascii="Times New Roman" w:hAnsi="Times New Roman"/>
                <w:sz w:val="20"/>
              </w:rPr>
            </w:pPr>
            <w:r w:rsidRPr="00B348BB">
              <w:rPr>
                <w:rFonts w:ascii="Times New Roman" w:hAnsi="Times New Roman"/>
                <w:sz w:val="20"/>
              </w:rPr>
              <w:t xml:space="preserve"> Testes para padronização /atividades de certificação da qualidade </w:t>
            </w:r>
          </w:p>
        </w:tc>
      </w:tr>
      <w:tr w:rsidR="007F388F" w:rsidRPr="00B348BB" w:rsidTr="00447FAF">
        <w:trPr>
          <w:trHeight w:hRule="exact" w:val="227"/>
        </w:trPr>
        <w:tc>
          <w:tcPr>
            <w:tcW w:w="6204" w:type="dxa"/>
            <w:vAlign w:val="center"/>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 xml:space="preserve"> Buscar conselhos de cunho tecnológico ou consultoria com pesquisadores e/ou professores para a solução de problemas relacionados à produção </w:t>
            </w:r>
          </w:p>
        </w:tc>
        <w:tc>
          <w:tcPr>
            <w:tcW w:w="4110" w:type="dxa"/>
            <w:vAlign w:val="center"/>
          </w:tcPr>
          <w:p w:rsidR="007F388F" w:rsidRPr="00B348BB" w:rsidRDefault="007F388F" w:rsidP="006C3302">
            <w:pPr>
              <w:rPr>
                <w:rFonts w:ascii="Times New Roman" w:hAnsi="Times New Roman"/>
                <w:sz w:val="20"/>
              </w:rPr>
            </w:pPr>
            <w:r w:rsidRPr="00B348BB">
              <w:rPr>
                <w:rFonts w:ascii="Times New Roman" w:hAnsi="Times New Roman"/>
                <w:sz w:val="20"/>
              </w:rPr>
              <w:t xml:space="preserve"> Avaliações técnicas, estudos de viabilidade, gerenciamento de projetos</w:t>
            </w:r>
          </w:p>
        </w:tc>
      </w:tr>
      <w:tr w:rsidR="007F388F" w:rsidRPr="00B348BB" w:rsidTr="00447FAF">
        <w:trPr>
          <w:trHeight w:hRule="exact" w:val="227"/>
        </w:trPr>
        <w:tc>
          <w:tcPr>
            <w:tcW w:w="6204" w:type="dxa"/>
            <w:vAlign w:val="center"/>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 xml:space="preserve"> Aumentar a habilidade da empresa para encontrar e absorver informações tecnológicas </w:t>
            </w:r>
          </w:p>
        </w:tc>
        <w:tc>
          <w:tcPr>
            <w:tcW w:w="4110" w:type="dxa"/>
            <w:vAlign w:val="center"/>
          </w:tcPr>
          <w:p w:rsidR="007F388F" w:rsidRPr="00B348BB" w:rsidRDefault="007F388F" w:rsidP="006C3302">
            <w:pPr>
              <w:rPr>
                <w:rFonts w:ascii="Times New Roman" w:hAnsi="Times New Roman"/>
                <w:sz w:val="20"/>
              </w:rPr>
            </w:pPr>
            <w:r w:rsidRPr="00B348BB">
              <w:rPr>
                <w:rFonts w:ascii="Times New Roman" w:hAnsi="Times New Roman"/>
                <w:sz w:val="20"/>
              </w:rPr>
              <w:t xml:space="preserve"> Serviços de engenharia</w:t>
            </w:r>
          </w:p>
        </w:tc>
      </w:tr>
      <w:tr w:rsidR="007F388F" w:rsidRPr="00B348BB" w:rsidTr="00447FAF">
        <w:trPr>
          <w:trHeight w:hRule="exact" w:val="227"/>
        </w:trPr>
        <w:tc>
          <w:tcPr>
            <w:tcW w:w="6204" w:type="dxa"/>
            <w:vAlign w:val="center"/>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 xml:space="preserve"> Conseguir informações sobre engenheiros ou cientistas e/ou tendências de P&amp;D nas áreas científicas  </w:t>
            </w:r>
          </w:p>
        </w:tc>
        <w:tc>
          <w:tcPr>
            <w:tcW w:w="4110" w:type="dxa"/>
            <w:vAlign w:val="center"/>
          </w:tcPr>
          <w:p w:rsidR="007F388F" w:rsidRPr="00B348BB" w:rsidRDefault="007F388F" w:rsidP="006C3302">
            <w:pPr>
              <w:rPr>
                <w:rFonts w:ascii="Times New Roman" w:hAnsi="Times New Roman"/>
                <w:sz w:val="20"/>
              </w:rPr>
            </w:pPr>
            <w:r w:rsidRPr="00B348BB">
              <w:rPr>
                <w:rFonts w:ascii="Times New Roman" w:hAnsi="Times New Roman"/>
                <w:sz w:val="20"/>
              </w:rPr>
              <w:t xml:space="preserve"> Consultoria </w:t>
            </w:r>
          </w:p>
        </w:tc>
      </w:tr>
      <w:tr w:rsidR="007F388F" w:rsidRPr="00B348BB" w:rsidTr="00447FAF">
        <w:trPr>
          <w:trHeight w:hRule="exact" w:val="227"/>
        </w:trPr>
        <w:tc>
          <w:tcPr>
            <w:tcW w:w="6204" w:type="dxa"/>
            <w:vAlign w:val="center"/>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 xml:space="preserve"> Contratar pesquisas complementares, necessárias para as atividades </w:t>
            </w:r>
            <w:proofErr w:type="spellStart"/>
            <w:r w:rsidRPr="00B348BB">
              <w:rPr>
                <w:rFonts w:ascii="Times New Roman" w:hAnsi="Times New Roman"/>
                <w:color w:val="000000"/>
                <w:sz w:val="20"/>
              </w:rPr>
              <w:t>inovativas</w:t>
            </w:r>
            <w:proofErr w:type="spellEnd"/>
            <w:r w:rsidRPr="00B348BB">
              <w:rPr>
                <w:rFonts w:ascii="Times New Roman" w:hAnsi="Times New Roman"/>
                <w:color w:val="000000"/>
                <w:sz w:val="20"/>
              </w:rPr>
              <w:t xml:space="preserve"> da empresa, em universidades e institutos, centros ou laboratórios de pesquisa</w:t>
            </w:r>
          </w:p>
        </w:tc>
        <w:tc>
          <w:tcPr>
            <w:tcW w:w="4110" w:type="dxa"/>
            <w:vAlign w:val="center"/>
          </w:tcPr>
          <w:p w:rsidR="007F388F" w:rsidRPr="00B348BB" w:rsidRDefault="007F388F" w:rsidP="006C3302">
            <w:pPr>
              <w:rPr>
                <w:rFonts w:ascii="Times New Roman" w:hAnsi="Times New Roman"/>
                <w:sz w:val="20"/>
              </w:rPr>
            </w:pPr>
            <w:r w:rsidRPr="00B348BB">
              <w:rPr>
                <w:rFonts w:ascii="Times New Roman" w:hAnsi="Times New Roman"/>
                <w:sz w:val="20"/>
              </w:rPr>
              <w:t xml:space="preserve"> Treinamento e cursos</w:t>
            </w:r>
          </w:p>
        </w:tc>
      </w:tr>
      <w:tr w:rsidR="007F388F" w:rsidRPr="00B348BB" w:rsidTr="00447FAF">
        <w:trPr>
          <w:trHeight w:hRule="exact" w:val="227"/>
        </w:trPr>
        <w:tc>
          <w:tcPr>
            <w:tcW w:w="6204" w:type="dxa"/>
            <w:vAlign w:val="center"/>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 xml:space="preserve"> Contratar pesquisas que a empresa não pode realizar   </w:t>
            </w:r>
          </w:p>
        </w:tc>
        <w:tc>
          <w:tcPr>
            <w:tcW w:w="4110" w:type="dxa"/>
            <w:vAlign w:val="center"/>
          </w:tcPr>
          <w:p w:rsidR="007F388F" w:rsidRPr="00B348BB" w:rsidRDefault="007F388F" w:rsidP="006C3302">
            <w:pPr>
              <w:rPr>
                <w:rFonts w:ascii="Times New Roman" w:hAnsi="Times New Roman"/>
                <w:sz w:val="20"/>
              </w:rPr>
            </w:pPr>
            <w:r w:rsidRPr="00B348BB">
              <w:rPr>
                <w:rFonts w:ascii="Times New Roman" w:hAnsi="Times New Roman"/>
                <w:sz w:val="20"/>
              </w:rPr>
              <w:t xml:space="preserve"> Intercâmbio nas empresas</w:t>
            </w:r>
          </w:p>
        </w:tc>
      </w:tr>
      <w:tr w:rsidR="007F388F" w:rsidRPr="00B348BB" w:rsidTr="00447FAF">
        <w:trPr>
          <w:trHeight w:hRule="exact" w:val="227"/>
        </w:trPr>
        <w:tc>
          <w:tcPr>
            <w:tcW w:w="6204" w:type="dxa"/>
            <w:vAlign w:val="center"/>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 xml:space="preserve"> Fazer, o mais cedo possível, contatos com estudantes universitários de excelência para futuro recrutamento</w:t>
            </w:r>
          </w:p>
        </w:tc>
        <w:tc>
          <w:tcPr>
            <w:tcW w:w="4110" w:type="dxa"/>
            <w:vAlign w:val="center"/>
          </w:tcPr>
          <w:p w:rsidR="007F388F" w:rsidRPr="00B348BB" w:rsidRDefault="007F388F" w:rsidP="006C3302">
            <w:pPr>
              <w:rPr>
                <w:rFonts w:ascii="Times New Roman" w:hAnsi="Times New Roman"/>
                <w:sz w:val="20"/>
              </w:rPr>
            </w:pPr>
            <w:r w:rsidRPr="00B348BB">
              <w:rPr>
                <w:rFonts w:ascii="Times New Roman" w:hAnsi="Times New Roman"/>
                <w:sz w:val="20"/>
              </w:rPr>
              <w:t xml:space="preserve"> Transferência de tecnologia (licenciamento)</w:t>
            </w:r>
          </w:p>
        </w:tc>
      </w:tr>
      <w:tr w:rsidR="007F388F" w:rsidRPr="00B348BB" w:rsidTr="00447FAF">
        <w:trPr>
          <w:trHeight w:hRule="exact" w:val="227"/>
        </w:trPr>
        <w:tc>
          <w:tcPr>
            <w:tcW w:w="6204" w:type="dxa"/>
            <w:vAlign w:val="center"/>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 xml:space="preserve"> Utilizar recursos disponíveis nas universidades e laboratórios de pesquisa</w:t>
            </w:r>
          </w:p>
        </w:tc>
        <w:tc>
          <w:tcPr>
            <w:tcW w:w="4110" w:type="dxa"/>
            <w:vAlign w:val="center"/>
          </w:tcPr>
          <w:p w:rsidR="007F388F" w:rsidRPr="00B348BB" w:rsidRDefault="007F388F" w:rsidP="006C3302">
            <w:pPr>
              <w:rPr>
                <w:rFonts w:ascii="Times New Roman" w:hAnsi="Times New Roman"/>
                <w:sz w:val="20"/>
              </w:rPr>
            </w:pPr>
            <w:r w:rsidRPr="00B348BB">
              <w:rPr>
                <w:rFonts w:ascii="Times New Roman" w:hAnsi="Times New Roman"/>
                <w:sz w:val="20"/>
              </w:rPr>
              <w:t xml:space="preserve"> Projetos de P&amp;D em colaboração com a empresa, com resultados de uso imediato</w:t>
            </w:r>
          </w:p>
        </w:tc>
      </w:tr>
      <w:tr w:rsidR="007F388F" w:rsidRPr="00B348BB" w:rsidTr="00447FAF">
        <w:trPr>
          <w:trHeight w:hRule="exact" w:val="227"/>
        </w:trPr>
        <w:tc>
          <w:tcPr>
            <w:tcW w:w="6204" w:type="dxa"/>
            <w:vAlign w:val="center"/>
          </w:tcPr>
          <w:p w:rsidR="007F388F" w:rsidRPr="00B348BB" w:rsidRDefault="007F388F" w:rsidP="006C3302">
            <w:pPr>
              <w:rPr>
                <w:rFonts w:ascii="Times New Roman" w:hAnsi="Times New Roman"/>
                <w:color w:val="000000"/>
                <w:sz w:val="20"/>
              </w:rPr>
            </w:pPr>
            <w:r w:rsidRPr="00B348BB">
              <w:rPr>
                <w:rFonts w:ascii="Times New Roman" w:hAnsi="Times New Roman"/>
                <w:color w:val="000000"/>
                <w:sz w:val="20"/>
              </w:rPr>
              <w:t xml:space="preserve"> Realizar testes necessários para produtos e processos da empresa</w:t>
            </w:r>
          </w:p>
        </w:tc>
        <w:tc>
          <w:tcPr>
            <w:tcW w:w="4110" w:type="dxa"/>
            <w:vAlign w:val="center"/>
          </w:tcPr>
          <w:p w:rsidR="007F388F" w:rsidRPr="00B348BB" w:rsidRDefault="007F388F" w:rsidP="006C3302">
            <w:pPr>
              <w:rPr>
                <w:rFonts w:ascii="Times New Roman" w:hAnsi="Times New Roman"/>
                <w:sz w:val="20"/>
              </w:rPr>
            </w:pPr>
            <w:r w:rsidRPr="00B348BB">
              <w:rPr>
                <w:rFonts w:ascii="Times New Roman" w:hAnsi="Times New Roman"/>
                <w:sz w:val="20"/>
              </w:rPr>
              <w:t xml:space="preserve"> Projetos de P&amp;D em colaboração com empresas, sem resultados de uso imediato</w:t>
            </w:r>
          </w:p>
        </w:tc>
      </w:tr>
    </w:tbl>
    <w:p w:rsidR="003A22F5" w:rsidRDefault="003A22F5" w:rsidP="006C3302">
      <w:pPr>
        <w:jc w:val="center"/>
        <w:rPr>
          <w:rFonts w:ascii="Times New Roman" w:hAnsi="Times New Roman"/>
          <w:szCs w:val="24"/>
        </w:rPr>
      </w:pPr>
    </w:p>
    <w:p w:rsidR="007F388F" w:rsidRPr="00B348BB" w:rsidRDefault="007F388F" w:rsidP="006C3302">
      <w:pPr>
        <w:jc w:val="center"/>
        <w:rPr>
          <w:rFonts w:ascii="Times New Roman" w:hAnsi="Times New Roman"/>
          <w:szCs w:val="24"/>
        </w:rPr>
      </w:pPr>
      <w:r w:rsidRPr="00B348BB">
        <w:rPr>
          <w:rFonts w:ascii="Times New Roman" w:hAnsi="Times New Roman"/>
          <w:szCs w:val="24"/>
        </w:rPr>
        <w:t xml:space="preserve">Quadro </w:t>
      </w:r>
      <w:r w:rsidR="00A446E8">
        <w:rPr>
          <w:rFonts w:ascii="Times New Roman" w:hAnsi="Times New Roman"/>
          <w:szCs w:val="24"/>
        </w:rPr>
        <w:t>2</w:t>
      </w:r>
      <w:r w:rsidRPr="00B348BB">
        <w:rPr>
          <w:rFonts w:ascii="Times New Roman" w:hAnsi="Times New Roman"/>
          <w:szCs w:val="24"/>
        </w:rPr>
        <w:t xml:space="preserve"> – Importância dos benefícios e/ou resultados da cooperação para empresas e para GPs</w:t>
      </w:r>
      <w:r w:rsidRPr="00B348BB">
        <w:rPr>
          <w:rStyle w:val="Refdenotaderodap"/>
          <w:rFonts w:ascii="Times New Roman" w:hAnsi="Times New Roman"/>
          <w:szCs w:val="24"/>
        </w:rPr>
        <w:footnoteReference w:id="18"/>
      </w:r>
    </w:p>
    <w:tbl>
      <w:tblPr>
        <w:tblStyle w:val="Tabelacomgrade"/>
        <w:tblW w:w="0" w:type="auto"/>
        <w:jc w:val="center"/>
        <w:tblLook w:val="04A0" w:firstRow="1" w:lastRow="0" w:firstColumn="1" w:lastColumn="0" w:noHBand="0" w:noVBand="1"/>
      </w:tblPr>
      <w:tblGrid>
        <w:gridCol w:w="4509"/>
        <w:gridCol w:w="4188"/>
      </w:tblGrid>
      <w:tr w:rsidR="007F388F" w:rsidRPr="00B348BB" w:rsidTr="00447FAF">
        <w:trPr>
          <w:trHeight w:hRule="exact" w:val="227"/>
          <w:jc w:val="center"/>
        </w:trPr>
        <w:tc>
          <w:tcPr>
            <w:tcW w:w="4509" w:type="dxa"/>
            <w:vAlign w:val="center"/>
          </w:tcPr>
          <w:p w:rsidR="007F388F" w:rsidRPr="00B348BB" w:rsidRDefault="007B1759" w:rsidP="007B1759">
            <w:pPr>
              <w:jc w:val="center"/>
              <w:rPr>
                <w:rFonts w:ascii="Times New Roman" w:hAnsi="Times New Roman"/>
                <w:b/>
                <w:sz w:val="20"/>
              </w:rPr>
            </w:pPr>
            <w:r>
              <w:rPr>
                <w:rFonts w:ascii="Times New Roman" w:hAnsi="Times New Roman"/>
                <w:b/>
                <w:color w:val="000000"/>
                <w:sz w:val="20"/>
              </w:rPr>
              <w:t>Empresas</w:t>
            </w:r>
            <w:r w:rsidR="007F388F" w:rsidRPr="00B348BB">
              <w:rPr>
                <w:rFonts w:ascii="Times New Roman" w:hAnsi="Times New Roman"/>
                <w:b/>
                <w:color w:val="000000"/>
                <w:sz w:val="20"/>
              </w:rPr>
              <w:t xml:space="preserve"> </w:t>
            </w:r>
            <m:oMath>
              <m:r>
                <m:rPr>
                  <m:sty m:val="bi"/>
                </m:rPr>
                <w:rPr>
                  <w:rFonts w:ascii="Cambria Math" w:hAnsi="Cambria Math"/>
                  <w:color w:val="000000"/>
                  <w:sz w:val="20"/>
                </w:rPr>
                <m:t>(</m:t>
              </m:r>
              <m:sSub>
                <m:sSubPr>
                  <m:ctrlPr>
                    <w:rPr>
                      <w:rFonts w:ascii="Cambria Math" w:hAnsi="Cambria Math"/>
                      <w:b/>
                      <w:i/>
                      <w:sz w:val="20"/>
                      <w:szCs w:val="16"/>
                    </w:rPr>
                  </m:ctrlPr>
                </m:sSubPr>
                <m:e>
                  <m:r>
                    <m:rPr>
                      <m:sty m:val="bi"/>
                    </m:rPr>
                    <w:rPr>
                      <w:rFonts w:ascii="Cambria Math" w:hAnsi="Cambria Math"/>
                      <w:sz w:val="20"/>
                    </w:rPr>
                    <m:t>Z</m:t>
                  </m:r>
                </m:e>
                <m:sub>
                  <m:r>
                    <m:rPr>
                      <m:sty m:val="bi"/>
                    </m:rPr>
                    <w:rPr>
                      <w:rFonts w:ascii="Cambria Math" w:hAnsi="Cambria Math"/>
                      <w:sz w:val="20"/>
                    </w:rPr>
                    <m:t>3</m:t>
                  </m:r>
                  <m:r>
                    <m:rPr>
                      <m:sty m:val="bi"/>
                    </m:rPr>
                    <w:rPr>
                      <w:rFonts w:ascii="Cambria Math" w:hAnsi="Cambria Math"/>
                      <w:sz w:val="20"/>
                    </w:rPr>
                    <m:t>E</m:t>
                  </m:r>
                </m:sub>
              </m:sSub>
              <m:r>
                <m:rPr>
                  <m:sty m:val="bi"/>
                </m:rPr>
                <w:rPr>
                  <w:rFonts w:ascii="Cambria Math" w:hAnsi="Cambria Math"/>
                  <w:sz w:val="20"/>
                </w:rPr>
                <m:t>)</m:t>
              </m:r>
            </m:oMath>
          </w:p>
        </w:tc>
        <w:tc>
          <w:tcPr>
            <w:tcW w:w="4188" w:type="dxa"/>
            <w:vAlign w:val="center"/>
          </w:tcPr>
          <w:p w:rsidR="007F388F" w:rsidRPr="00B348BB" w:rsidRDefault="00147871" w:rsidP="00147871">
            <w:pPr>
              <w:jc w:val="center"/>
              <w:rPr>
                <w:rFonts w:ascii="Times New Roman" w:hAnsi="Times New Roman"/>
                <w:b/>
                <w:sz w:val="20"/>
              </w:rPr>
            </w:pPr>
            <w:r>
              <w:rPr>
                <w:rFonts w:ascii="Times New Roman" w:hAnsi="Times New Roman"/>
                <w:b/>
                <w:sz w:val="20"/>
              </w:rPr>
              <w:t>Grupos de Pesquisa</w:t>
            </w:r>
            <w:r w:rsidR="007F388F" w:rsidRPr="00B348BB">
              <w:rPr>
                <w:rFonts w:ascii="Times New Roman" w:hAnsi="Times New Roman"/>
                <w:b/>
                <w:sz w:val="20"/>
              </w:rPr>
              <w:t xml:space="preserve"> </w:t>
            </w:r>
            <m:oMath>
              <m:sSub>
                <m:sSubPr>
                  <m:ctrlPr>
                    <w:rPr>
                      <w:rFonts w:ascii="Cambria Math" w:hAnsi="Cambria Math"/>
                      <w:b/>
                      <w:i/>
                      <w:sz w:val="20"/>
                      <w:szCs w:val="16"/>
                    </w:rPr>
                  </m:ctrlPr>
                </m:sSubPr>
                <m:e>
                  <m:r>
                    <m:rPr>
                      <m:sty m:val="bi"/>
                    </m:rPr>
                    <w:rPr>
                      <w:rFonts w:ascii="Cambria Math" w:hAnsi="Cambria Math"/>
                      <w:sz w:val="20"/>
                    </w:rPr>
                    <m:t>(Z</m:t>
                  </m:r>
                </m:e>
                <m:sub>
                  <m:r>
                    <m:rPr>
                      <m:sty m:val="bi"/>
                    </m:rPr>
                    <w:rPr>
                      <w:rFonts w:ascii="Cambria Math" w:hAnsi="Cambria Math"/>
                      <w:sz w:val="20"/>
                    </w:rPr>
                    <m:t>3</m:t>
                  </m:r>
                  <m:r>
                    <m:rPr>
                      <m:sty m:val="bi"/>
                    </m:rPr>
                    <w:rPr>
                      <w:rFonts w:ascii="Cambria Math" w:hAnsi="Cambria Math"/>
                      <w:sz w:val="20"/>
                    </w:rPr>
                    <m:t>G</m:t>
                  </m:r>
                </m:sub>
              </m:sSub>
              <m:r>
                <m:rPr>
                  <m:sty m:val="bi"/>
                </m:rPr>
                <w:rPr>
                  <w:rFonts w:ascii="Cambria Math" w:hAnsi="Cambria Math"/>
                  <w:sz w:val="20"/>
                </w:rPr>
                <m:t>)</m:t>
              </m:r>
            </m:oMath>
          </w:p>
        </w:tc>
      </w:tr>
      <w:tr w:rsidR="007F388F" w:rsidRPr="00B348BB" w:rsidTr="00447FAF">
        <w:trPr>
          <w:trHeight w:hRule="exact" w:val="227"/>
          <w:jc w:val="center"/>
        </w:trPr>
        <w:tc>
          <w:tcPr>
            <w:tcW w:w="4509" w:type="dxa"/>
            <w:vMerge w:val="restart"/>
            <w:vAlign w:val="center"/>
          </w:tcPr>
          <w:p w:rsidR="007F388F" w:rsidRPr="00B348BB" w:rsidRDefault="007F388F" w:rsidP="006C3302">
            <w:pPr>
              <w:rPr>
                <w:rFonts w:ascii="Times New Roman" w:hAnsi="Times New Roman"/>
                <w:sz w:val="20"/>
              </w:rPr>
            </w:pPr>
            <w:r w:rsidRPr="00B348BB">
              <w:rPr>
                <w:rFonts w:ascii="Times New Roman" w:hAnsi="Times New Roman"/>
                <w:sz w:val="20"/>
              </w:rPr>
              <w:t>1. Resultados de Pesquisas</w:t>
            </w:r>
            <w:r w:rsidRPr="00B348BB">
              <w:rPr>
                <w:rFonts w:ascii="Times New Roman" w:hAnsi="Times New Roman"/>
                <w:sz w:val="20"/>
              </w:rPr>
              <w:tab/>
              <w:t xml:space="preserve">   </w:t>
            </w: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 xml:space="preserve">1. Novas descobertas científicas </w:t>
            </w:r>
          </w:p>
        </w:tc>
      </w:tr>
      <w:tr w:rsidR="007F388F" w:rsidRPr="00B348BB" w:rsidTr="00447FAF">
        <w:trPr>
          <w:trHeight w:hRule="exact" w:val="227"/>
          <w:jc w:val="center"/>
        </w:trPr>
        <w:tc>
          <w:tcPr>
            <w:tcW w:w="4509" w:type="dxa"/>
            <w:vMerge/>
            <w:vAlign w:val="center"/>
          </w:tcPr>
          <w:p w:rsidR="007F388F" w:rsidRPr="00B348BB" w:rsidRDefault="007F388F" w:rsidP="006C3302">
            <w:pPr>
              <w:rPr>
                <w:rFonts w:ascii="Times New Roman" w:hAnsi="Times New Roman"/>
                <w:sz w:val="20"/>
              </w:rPr>
            </w:pP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2. Novos projetos de pesquisa</w:t>
            </w:r>
          </w:p>
        </w:tc>
      </w:tr>
      <w:tr w:rsidR="007F388F" w:rsidRPr="00B348BB" w:rsidTr="00447FAF">
        <w:trPr>
          <w:trHeight w:hRule="exact" w:val="227"/>
          <w:jc w:val="center"/>
        </w:trPr>
        <w:tc>
          <w:tcPr>
            <w:tcW w:w="4509" w:type="dxa"/>
            <w:vMerge/>
            <w:vAlign w:val="center"/>
          </w:tcPr>
          <w:p w:rsidR="007F388F" w:rsidRPr="00B348BB" w:rsidRDefault="007F388F" w:rsidP="006C3302">
            <w:pPr>
              <w:rPr>
                <w:rFonts w:ascii="Times New Roman" w:hAnsi="Times New Roman"/>
                <w:sz w:val="20"/>
              </w:rPr>
            </w:pP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3. Novos produtos e artefatos</w:t>
            </w:r>
          </w:p>
        </w:tc>
      </w:tr>
      <w:tr w:rsidR="007F388F" w:rsidRPr="00B348BB" w:rsidTr="00447FAF">
        <w:trPr>
          <w:trHeight w:hRule="exact" w:val="227"/>
          <w:jc w:val="center"/>
        </w:trPr>
        <w:tc>
          <w:tcPr>
            <w:tcW w:w="4509" w:type="dxa"/>
            <w:vMerge w:val="restart"/>
            <w:vAlign w:val="center"/>
          </w:tcPr>
          <w:p w:rsidR="007F388F" w:rsidRPr="00B348BB" w:rsidRDefault="007F388F" w:rsidP="006C3302">
            <w:pPr>
              <w:rPr>
                <w:rFonts w:ascii="Times New Roman" w:hAnsi="Times New Roman"/>
                <w:sz w:val="20"/>
              </w:rPr>
            </w:pPr>
            <w:r w:rsidRPr="00B348BB">
              <w:rPr>
                <w:rFonts w:ascii="Times New Roman" w:hAnsi="Times New Roman"/>
                <w:sz w:val="20"/>
              </w:rPr>
              <w:t xml:space="preserve">2. Protótipos </w:t>
            </w: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4. Novos processos industriais</w:t>
            </w:r>
          </w:p>
        </w:tc>
      </w:tr>
      <w:tr w:rsidR="007F388F" w:rsidRPr="00B348BB" w:rsidTr="00447FAF">
        <w:trPr>
          <w:trHeight w:hRule="exact" w:val="227"/>
          <w:jc w:val="center"/>
        </w:trPr>
        <w:tc>
          <w:tcPr>
            <w:tcW w:w="4509" w:type="dxa"/>
            <w:vMerge/>
            <w:vAlign w:val="center"/>
          </w:tcPr>
          <w:p w:rsidR="007F388F" w:rsidRPr="00B348BB" w:rsidRDefault="007F388F" w:rsidP="006C3302">
            <w:pPr>
              <w:rPr>
                <w:rFonts w:ascii="Times New Roman" w:hAnsi="Times New Roman"/>
                <w:sz w:val="20"/>
              </w:rPr>
            </w:pP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5. Melhoria de produtos industriais</w:t>
            </w:r>
          </w:p>
        </w:tc>
      </w:tr>
      <w:tr w:rsidR="007F388F" w:rsidRPr="00B348BB" w:rsidTr="00447FAF">
        <w:trPr>
          <w:trHeight w:hRule="exact" w:val="227"/>
          <w:jc w:val="center"/>
        </w:trPr>
        <w:tc>
          <w:tcPr>
            <w:tcW w:w="4509" w:type="dxa"/>
            <w:vMerge/>
            <w:vAlign w:val="center"/>
          </w:tcPr>
          <w:p w:rsidR="007F388F" w:rsidRPr="00B348BB" w:rsidRDefault="007F388F" w:rsidP="006C3302">
            <w:pPr>
              <w:rPr>
                <w:rFonts w:ascii="Times New Roman" w:hAnsi="Times New Roman"/>
                <w:sz w:val="20"/>
              </w:rPr>
            </w:pP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6. Melhoria de processos industriais</w:t>
            </w:r>
          </w:p>
        </w:tc>
      </w:tr>
      <w:tr w:rsidR="007F388F" w:rsidRPr="00B348BB" w:rsidTr="00447FAF">
        <w:trPr>
          <w:trHeight w:hRule="exact" w:val="227"/>
          <w:jc w:val="center"/>
        </w:trPr>
        <w:tc>
          <w:tcPr>
            <w:tcW w:w="4509" w:type="dxa"/>
            <w:vMerge w:val="restart"/>
            <w:vAlign w:val="center"/>
          </w:tcPr>
          <w:p w:rsidR="007F388F" w:rsidRPr="00B348BB" w:rsidRDefault="007F388F" w:rsidP="006C3302">
            <w:pPr>
              <w:rPr>
                <w:rFonts w:ascii="Times New Roman" w:hAnsi="Times New Roman"/>
                <w:sz w:val="20"/>
              </w:rPr>
            </w:pPr>
            <w:r w:rsidRPr="00B348BB">
              <w:rPr>
                <w:rFonts w:ascii="Times New Roman" w:hAnsi="Times New Roman"/>
                <w:sz w:val="20"/>
              </w:rPr>
              <w:t>3. Novas técnicas e instrumentos</w:t>
            </w: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7. Formação de RH e estudantes</w:t>
            </w:r>
          </w:p>
        </w:tc>
      </w:tr>
      <w:tr w:rsidR="007F388F" w:rsidRPr="00B348BB" w:rsidTr="00447FAF">
        <w:trPr>
          <w:trHeight w:hRule="exact" w:val="227"/>
          <w:jc w:val="center"/>
        </w:trPr>
        <w:tc>
          <w:tcPr>
            <w:tcW w:w="4509" w:type="dxa"/>
            <w:vMerge/>
            <w:vAlign w:val="center"/>
          </w:tcPr>
          <w:p w:rsidR="007F388F" w:rsidRPr="00B348BB" w:rsidRDefault="007F388F" w:rsidP="006C3302">
            <w:pPr>
              <w:rPr>
                <w:rFonts w:ascii="Times New Roman" w:hAnsi="Times New Roman"/>
                <w:sz w:val="20"/>
              </w:rPr>
            </w:pP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 xml:space="preserve">8. Teses e dissertações </w:t>
            </w:r>
          </w:p>
        </w:tc>
      </w:tr>
      <w:tr w:rsidR="007F388F" w:rsidRPr="00B348BB" w:rsidTr="00447FAF">
        <w:trPr>
          <w:trHeight w:hRule="exact" w:val="227"/>
          <w:jc w:val="center"/>
        </w:trPr>
        <w:tc>
          <w:tcPr>
            <w:tcW w:w="4509" w:type="dxa"/>
            <w:vMerge/>
            <w:vAlign w:val="center"/>
          </w:tcPr>
          <w:p w:rsidR="007F388F" w:rsidRPr="00B348BB" w:rsidRDefault="007F388F" w:rsidP="006C3302">
            <w:pPr>
              <w:jc w:val="center"/>
              <w:rPr>
                <w:rFonts w:ascii="Times New Roman" w:hAnsi="Times New Roman"/>
                <w:sz w:val="20"/>
              </w:rPr>
            </w:pP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 xml:space="preserve">9. Publicações </w:t>
            </w:r>
          </w:p>
        </w:tc>
      </w:tr>
      <w:tr w:rsidR="007F388F" w:rsidRPr="00B348BB" w:rsidTr="00447FAF">
        <w:trPr>
          <w:trHeight w:hRule="exact" w:val="227"/>
          <w:jc w:val="center"/>
        </w:trPr>
        <w:tc>
          <w:tcPr>
            <w:tcW w:w="4509" w:type="dxa"/>
            <w:vMerge w:val="restart"/>
            <w:vAlign w:val="center"/>
          </w:tcPr>
          <w:p w:rsidR="007F388F" w:rsidRPr="00B348BB" w:rsidRDefault="007F388F" w:rsidP="006C3302">
            <w:pPr>
              <w:rPr>
                <w:rFonts w:ascii="Times New Roman" w:hAnsi="Times New Roman"/>
                <w:sz w:val="20"/>
              </w:rPr>
            </w:pPr>
            <w:r w:rsidRPr="00B348BB">
              <w:rPr>
                <w:rFonts w:ascii="Times New Roman" w:hAnsi="Times New Roman"/>
                <w:sz w:val="20"/>
              </w:rPr>
              <w:t>4.  Laboratórios / Metrologia</w:t>
            </w:r>
          </w:p>
          <w:p w:rsidR="007F388F" w:rsidRPr="00B348BB" w:rsidRDefault="007F388F" w:rsidP="006C3302">
            <w:pPr>
              <w:rPr>
                <w:rFonts w:ascii="Times New Roman" w:hAnsi="Times New Roman"/>
                <w:sz w:val="20"/>
              </w:rPr>
            </w:pP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10. Patentes</w:t>
            </w:r>
          </w:p>
        </w:tc>
      </w:tr>
      <w:tr w:rsidR="007F388F" w:rsidRPr="00B348BB" w:rsidTr="00447FAF">
        <w:trPr>
          <w:trHeight w:hRule="exact" w:val="227"/>
          <w:jc w:val="center"/>
        </w:trPr>
        <w:tc>
          <w:tcPr>
            <w:tcW w:w="4509" w:type="dxa"/>
            <w:vMerge/>
            <w:vAlign w:val="center"/>
          </w:tcPr>
          <w:p w:rsidR="007F388F" w:rsidRPr="00B348BB" w:rsidRDefault="007F388F" w:rsidP="006C3302">
            <w:pPr>
              <w:jc w:val="center"/>
              <w:rPr>
                <w:rFonts w:ascii="Times New Roman" w:hAnsi="Times New Roman"/>
                <w:sz w:val="20"/>
              </w:rPr>
            </w:pP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11. Software</w:t>
            </w:r>
          </w:p>
        </w:tc>
      </w:tr>
      <w:tr w:rsidR="007F388F" w:rsidRPr="00B348BB" w:rsidTr="00447FAF">
        <w:trPr>
          <w:trHeight w:hRule="exact" w:val="227"/>
          <w:jc w:val="center"/>
        </w:trPr>
        <w:tc>
          <w:tcPr>
            <w:tcW w:w="4509" w:type="dxa"/>
            <w:vMerge/>
            <w:vAlign w:val="center"/>
          </w:tcPr>
          <w:p w:rsidR="007F388F" w:rsidRPr="00B348BB" w:rsidRDefault="007F388F" w:rsidP="006C3302">
            <w:pPr>
              <w:jc w:val="center"/>
              <w:rPr>
                <w:rFonts w:ascii="Times New Roman" w:hAnsi="Times New Roman"/>
                <w:sz w:val="20"/>
              </w:rPr>
            </w:pPr>
          </w:p>
        </w:tc>
        <w:tc>
          <w:tcPr>
            <w:tcW w:w="4188" w:type="dxa"/>
            <w:vAlign w:val="center"/>
          </w:tcPr>
          <w:p w:rsidR="007F388F" w:rsidRPr="00B348BB" w:rsidRDefault="007F388F" w:rsidP="006C3302">
            <w:pPr>
              <w:pStyle w:val="label"/>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12. Design</w:t>
            </w:r>
          </w:p>
        </w:tc>
      </w:tr>
      <w:tr w:rsidR="007F388F" w:rsidRPr="00B348BB" w:rsidTr="00447FAF">
        <w:trPr>
          <w:trHeight w:hRule="exact" w:val="227"/>
          <w:jc w:val="center"/>
        </w:trPr>
        <w:tc>
          <w:tcPr>
            <w:tcW w:w="4509" w:type="dxa"/>
            <w:vMerge/>
            <w:vAlign w:val="center"/>
          </w:tcPr>
          <w:p w:rsidR="007F388F" w:rsidRPr="00B348BB" w:rsidRDefault="007F388F" w:rsidP="006C3302">
            <w:pPr>
              <w:jc w:val="center"/>
              <w:rPr>
                <w:rFonts w:ascii="Times New Roman" w:hAnsi="Times New Roman"/>
                <w:sz w:val="20"/>
              </w:rPr>
            </w:pPr>
          </w:p>
        </w:tc>
        <w:tc>
          <w:tcPr>
            <w:tcW w:w="4188" w:type="dxa"/>
            <w:vAlign w:val="center"/>
          </w:tcPr>
          <w:p w:rsidR="007F388F" w:rsidRPr="00B348BB" w:rsidRDefault="007F388F" w:rsidP="006C3302">
            <w:pPr>
              <w:pStyle w:val="label"/>
              <w:autoSpaceDE w:val="0"/>
              <w:spacing w:before="0" w:beforeAutospacing="0" w:after="0" w:afterAutospacing="0"/>
              <w:rPr>
                <w:rFonts w:ascii="Times New Roman" w:hAnsi="Times New Roman" w:cs="Times New Roman"/>
                <w:color w:val="auto"/>
                <w:sz w:val="20"/>
                <w:szCs w:val="22"/>
              </w:rPr>
            </w:pPr>
            <w:r w:rsidRPr="00B348BB">
              <w:rPr>
                <w:rFonts w:ascii="Times New Roman" w:hAnsi="Times New Roman" w:cs="Times New Roman"/>
                <w:color w:val="auto"/>
                <w:sz w:val="20"/>
                <w:szCs w:val="22"/>
              </w:rPr>
              <w:t>13. Criação de novas empresas spin-</w:t>
            </w:r>
            <w:proofErr w:type="spellStart"/>
            <w:r w:rsidRPr="00B348BB">
              <w:rPr>
                <w:rFonts w:ascii="Times New Roman" w:hAnsi="Times New Roman" w:cs="Times New Roman"/>
                <w:color w:val="auto"/>
                <w:sz w:val="20"/>
                <w:szCs w:val="22"/>
              </w:rPr>
              <w:t>offs</w:t>
            </w:r>
            <w:proofErr w:type="spellEnd"/>
          </w:p>
        </w:tc>
      </w:tr>
    </w:tbl>
    <w:p w:rsidR="007F388F" w:rsidRPr="00B348BB" w:rsidRDefault="007F388F" w:rsidP="006C3302">
      <w:pPr>
        <w:jc w:val="both"/>
        <w:rPr>
          <w:rFonts w:ascii="Times New Roman" w:hAnsi="Times New Roman"/>
          <w:sz w:val="20"/>
        </w:rPr>
      </w:pPr>
      <w:r w:rsidRPr="00B348BB">
        <w:rPr>
          <w:rFonts w:ascii="Times New Roman" w:hAnsi="Times New Roman"/>
          <w:sz w:val="20"/>
        </w:rPr>
        <w:t xml:space="preserve">      </w:t>
      </w:r>
    </w:p>
    <w:p w:rsidR="007F388F" w:rsidRPr="00192AE1" w:rsidRDefault="007F388F" w:rsidP="00943DB6">
      <w:pPr>
        <w:ind w:firstLine="708"/>
        <w:jc w:val="both"/>
        <w:rPr>
          <w:rFonts w:ascii="Times New Roman" w:hAnsi="Times New Roman"/>
          <w:color w:val="000000"/>
          <w:sz w:val="24"/>
          <w:szCs w:val="24"/>
        </w:rPr>
      </w:pPr>
      <w:r w:rsidRPr="00192AE1">
        <w:rPr>
          <w:rFonts w:ascii="Times New Roman" w:hAnsi="Times New Roman"/>
          <w:sz w:val="24"/>
          <w:szCs w:val="24"/>
        </w:rPr>
        <w:t xml:space="preserve">Os três primeiros componentes para o caso das empresas são responsáveis pela explicação de mais de 65% da variância acumulada da amostra. O primeiro componente (fe1) descreve uma média ponderada de todos os objetivos, em que estão priorizados as razões relativas à utilização de conhecimento gerado na universidade como, </w:t>
      </w:r>
      <w:r w:rsidR="00A446E8">
        <w:rPr>
          <w:rFonts w:ascii="Times New Roman" w:hAnsi="Times New Roman"/>
          <w:sz w:val="24"/>
          <w:szCs w:val="24"/>
        </w:rPr>
        <w:t>t</w:t>
      </w:r>
      <w:r w:rsidRPr="00192AE1">
        <w:rPr>
          <w:rFonts w:ascii="Times New Roman" w:hAnsi="Times New Roman"/>
          <w:color w:val="000000"/>
          <w:sz w:val="24"/>
          <w:szCs w:val="24"/>
        </w:rPr>
        <w:t xml:space="preserve">ransferência de tecnologia da universidade, </w:t>
      </w:r>
      <w:r w:rsidR="00A446E8">
        <w:rPr>
          <w:rFonts w:ascii="Times New Roman" w:hAnsi="Times New Roman"/>
          <w:color w:val="000000"/>
          <w:sz w:val="24"/>
          <w:szCs w:val="24"/>
        </w:rPr>
        <w:t>b</w:t>
      </w:r>
      <w:r w:rsidRPr="00192AE1">
        <w:rPr>
          <w:rFonts w:ascii="Times New Roman" w:hAnsi="Times New Roman"/>
          <w:color w:val="000000"/>
          <w:sz w:val="24"/>
          <w:szCs w:val="24"/>
        </w:rPr>
        <w:t xml:space="preserve">usca por conselhos de cunho tecnológico ou consultoria para solução de problemas, </w:t>
      </w:r>
      <w:r w:rsidR="00A446E8">
        <w:rPr>
          <w:rFonts w:ascii="Times New Roman" w:hAnsi="Times New Roman"/>
          <w:color w:val="000000"/>
          <w:sz w:val="24"/>
          <w:szCs w:val="24"/>
        </w:rPr>
        <w:t>a</w:t>
      </w:r>
      <w:r w:rsidRPr="00192AE1">
        <w:rPr>
          <w:rFonts w:ascii="Times New Roman" w:hAnsi="Times New Roman"/>
          <w:color w:val="000000"/>
          <w:sz w:val="24"/>
          <w:szCs w:val="24"/>
        </w:rPr>
        <w:t xml:space="preserve">umento da habilidade da empresa em encontrar e absorver informações tecnológicas e científicas. </w:t>
      </w:r>
      <w:r w:rsidRPr="00192AE1">
        <w:rPr>
          <w:rFonts w:ascii="Times New Roman" w:hAnsi="Times New Roman"/>
          <w:sz w:val="24"/>
          <w:szCs w:val="24"/>
        </w:rPr>
        <w:t xml:space="preserve">Pela sua natureza ortogonal, o segundo componente das empresas (fe2) tem correlação negativa com os itens destacados no primeiro </w:t>
      </w:r>
      <w:proofErr w:type="spellStart"/>
      <w:r w:rsidRPr="00192AE1">
        <w:rPr>
          <w:rFonts w:ascii="Times New Roman" w:hAnsi="Times New Roman"/>
          <w:sz w:val="24"/>
          <w:szCs w:val="24"/>
        </w:rPr>
        <w:t>autovetor</w:t>
      </w:r>
      <w:proofErr w:type="spellEnd"/>
      <w:r w:rsidRPr="00192AE1">
        <w:rPr>
          <w:rFonts w:ascii="Times New Roman" w:hAnsi="Times New Roman"/>
          <w:sz w:val="24"/>
          <w:szCs w:val="24"/>
        </w:rPr>
        <w:t xml:space="preserve"> e prioriza a </w:t>
      </w:r>
      <w:r w:rsidR="00A446E8">
        <w:rPr>
          <w:rFonts w:ascii="Times New Roman" w:hAnsi="Times New Roman"/>
          <w:sz w:val="24"/>
          <w:szCs w:val="24"/>
        </w:rPr>
        <w:t>c</w:t>
      </w:r>
      <w:r w:rsidRPr="00192AE1">
        <w:rPr>
          <w:rFonts w:ascii="Times New Roman" w:hAnsi="Times New Roman"/>
          <w:color w:val="000000"/>
          <w:sz w:val="24"/>
          <w:szCs w:val="24"/>
        </w:rPr>
        <w:t xml:space="preserve">ontratação de pesquisas, </w:t>
      </w:r>
      <w:r w:rsidR="00A446E8">
        <w:rPr>
          <w:rFonts w:ascii="Times New Roman" w:hAnsi="Times New Roman"/>
          <w:color w:val="000000"/>
          <w:sz w:val="24"/>
          <w:szCs w:val="24"/>
        </w:rPr>
        <w:t>u</w:t>
      </w:r>
      <w:r w:rsidRPr="00192AE1">
        <w:rPr>
          <w:rFonts w:ascii="Times New Roman" w:hAnsi="Times New Roman"/>
          <w:color w:val="000000"/>
          <w:sz w:val="24"/>
          <w:szCs w:val="24"/>
        </w:rPr>
        <w:t xml:space="preserve">tilização de recursos das universidades e laboratórios de pesquisa e a </w:t>
      </w:r>
      <w:r w:rsidR="00A446E8">
        <w:rPr>
          <w:rFonts w:ascii="Times New Roman" w:hAnsi="Times New Roman"/>
          <w:color w:val="000000"/>
          <w:sz w:val="24"/>
          <w:szCs w:val="24"/>
        </w:rPr>
        <w:t>r</w:t>
      </w:r>
      <w:r w:rsidRPr="00192AE1">
        <w:rPr>
          <w:rFonts w:ascii="Times New Roman" w:hAnsi="Times New Roman"/>
          <w:color w:val="000000"/>
          <w:sz w:val="24"/>
          <w:szCs w:val="24"/>
        </w:rPr>
        <w:t xml:space="preserve">ealização de testes necessários para produtos e processos da empresa. </w:t>
      </w:r>
      <w:r w:rsidRPr="00192AE1">
        <w:rPr>
          <w:rFonts w:ascii="Times New Roman" w:hAnsi="Times New Roman"/>
          <w:sz w:val="24"/>
          <w:szCs w:val="24"/>
        </w:rPr>
        <w:t xml:space="preserve">Já o terceiro componente (fe3) é correlacionado de forma positiva à </w:t>
      </w:r>
      <w:r w:rsidR="00A446E8">
        <w:rPr>
          <w:rFonts w:ascii="Times New Roman" w:hAnsi="Times New Roman"/>
          <w:sz w:val="24"/>
          <w:szCs w:val="24"/>
        </w:rPr>
        <w:t>t</w:t>
      </w:r>
      <w:r w:rsidRPr="00192AE1">
        <w:rPr>
          <w:rFonts w:ascii="Times New Roman" w:hAnsi="Times New Roman"/>
          <w:color w:val="000000"/>
          <w:sz w:val="24"/>
          <w:szCs w:val="24"/>
        </w:rPr>
        <w:t xml:space="preserve">ransferência de tecnologia da </w:t>
      </w:r>
      <w:r w:rsidR="00A446E8">
        <w:rPr>
          <w:rFonts w:ascii="Times New Roman" w:hAnsi="Times New Roman"/>
          <w:color w:val="000000"/>
          <w:sz w:val="24"/>
          <w:szCs w:val="24"/>
        </w:rPr>
        <w:t>u</w:t>
      </w:r>
      <w:r w:rsidRPr="00192AE1">
        <w:rPr>
          <w:rFonts w:ascii="Times New Roman" w:hAnsi="Times New Roman"/>
          <w:color w:val="000000"/>
          <w:sz w:val="24"/>
          <w:szCs w:val="24"/>
        </w:rPr>
        <w:t xml:space="preserve">niversidade e assessoria tecnológica, enquanto é negativamente correlacionado à contratação de pesquisas complementares. </w:t>
      </w:r>
    </w:p>
    <w:p w:rsidR="007F388F" w:rsidRPr="00192AE1" w:rsidRDefault="007F388F" w:rsidP="00943DB6">
      <w:pPr>
        <w:ind w:firstLine="708"/>
        <w:jc w:val="both"/>
        <w:rPr>
          <w:rFonts w:ascii="Times New Roman" w:hAnsi="Times New Roman"/>
          <w:sz w:val="24"/>
          <w:szCs w:val="24"/>
        </w:rPr>
      </w:pPr>
      <w:r w:rsidRPr="00192AE1">
        <w:rPr>
          <w:rFonts w:ascii="Times New Roman" w:hAnsi="Times New Roman"/>
          <w:sz w:val="24"/>
          <w:szCs w:val="24"/>
        </w:rPr>
        <w:t xml:space="preserve">De modo similar, a PCA </w:t>
      </w:r>
      <w:r w:rsidRPr="00361970">
        <w:rPr>
          <w:rFonts w:ascii="Times New Roman" w:hAnsi="Times New Roman"/>
          <w:sz w:val="24"/>
          <w:szCs w:val="24"/>
        </w:rPr>
        <w:t>dos tipos de interação</w:t>
      </w:r>
      <w:r w:rsidRPr="00192AE1">
        <w:rPr>
          <w:rFonts w:ascii="Times New Roman" w:hAnsi="Times New Roman"/>
          <w:sz w:val="24"/>
          <w:szCs w:val="24"/>
        </w:rPr>
        <w:t xml:space="preserve"> </w:t>
      </w:r>
      <w:r w:rsidR="00361970">
        <w:rPr>
          <w:rFonts w:ascii="Times New Roman" w:hAnsi="Times New Roman"/>
          <w:sz w:val="24"/>
          <w:szCs w:val="24"/>
        </w:rPr>
        <w:t>dos GPs</w:t>
      </w:r>
      <w:r w:rsidRPr="00192AE1">
        <w:rPr>
          <w:rFonts w:ascii="Times New Roman" w:hAnsi="Times New Roman"/>
          <w:sz w:val="24"/>
          <w:szCs w:val="24"/>
        </w:rPr>
        <w:t xml:space="preserve"> permitiu a construção de três componentes</w:t>
      </w:r>
      <w:r w:rsidR="00361970">
        <w:rPr>
          <w:rFonts w:ascii="Times New Roman" w:hAnsi="Times New Roman"/>
          <w:sz w:val="24"/>
          <w:szCs w:val="24"/>
        </w:rPr>
        <w:t xml:space="preserve">, </w:t>
      </w:r>
      <w:r w:rsidRPr="00192AE1">
        <w:rPr>
          <w:rFonts w:ascii="Times New Roman" w:hAnsi="Times New Roman"/>
          <w:sz w:val="24"/>
          <w:szCs w:val="24"/>
        </w:rPr>
        <w:t>discriminados na tabela 2.A em apêndice</w:t>
      </w:r>
      <w:r w:rsidR="00361970">
        <w:rPr>
          <w:rFonts w:ascii="Times New Roman" w:hAnsi="Times New Roman"/>
          <w:sz w:val="24"/>
          <w:szCs w:val="24"/>
        </w:rPr>
        <w:t>, que</w:t>
      </w:r>
      <w:r w:rsidRPr="00192AE1">
        <w:rPr>
          <w:rFonts w:ascii="Times New Roman" w:hAnsi="Times New Roman"/>
          <w:sz w:val="24"/>
          <w:szCs w:val="24"/>
        </w:rPr>
        <w:t xml:space="preserve"> respondem p</w:t>
      </w:r>
      <w:r w:rsidR="00361970">
        <w:rPr>
          <w:rFonts w:ascii="Times New Roman" w:hAnsi="Times New Roman"/>
          <w:sz w:val="24"/>
          <w:szCs w:val="24"/>
        </w:rPr>
        <w:t>or</w:t>
      </w:r>
      <w:r w:rsidRPr="00192AE1">
        <w:rPr>
          <w:rFonts w:ascii="Times New Roman" w:hAnsi="Times New Roman"/>
          <w:sz w:val="24"/>
          <w:szCs w:val="24"/>
        </w:rPr>
        <w:t xml:space="preserve"> mais de 60% da variância acumulada d</w:t>
      </w:r>
      <w:r w:rsidR="00361970">
        <w:rPr>
          <w:rFonts w:ascii="Times New Roman" w:hAnsi="Times New Roman"/>
          <w:sz w:val="24"/>
          <w:szCs w:val="24"/>
        </w:rPr>
        <w:t>os itens</w:t>
      </w:r>
      <w:r w:rsidRPr="00192AE1">
        <w:rPr>
          <w:rFonts w:ascii="Times New Roman" w:hAnsi="Times New Roman"/>
          <w:sz w:val="24"/>
          <w:szCs w:val="24"/>
        </w:rPr>
        <w:t xml:space="preserve">. O primeiro componente (fgp1) representa um conhecimento mais usual de ser utilizado pelas empresas, voltado para a consultoria tecnológica, já que apresenta relação positiva com testes para padronização, avaliações técnicas, serviços de engenharia e consultorias. O segundo componente (fgp2), ortogonal ao anterior, tem um caráter mais intensivo em conhecimento já que as </w:t>
      </w:r>
      <w:r w:rsidRPr="00192AE1">
        <w:rPr>
          <w:rFonts w:ascii="Times New Roman" w:hAnsi="Times New Roman"/>
          <w:sz w:val="24"/>
          <w:szCs w:val="24"/>
        </w:rPr>
        <w:lastRenderedPageBreak/>
        <w:t>relações positivas com projetos de P&amp;D com resultados de uso imediato, transferência de tecnologia, avaliações técnicas e intercâmbio nas empresas. O terceiro componente (fgp3) apresenta correlação negativa com os itens de testes padronizados e avaliações técnicas, porém positiva com projetos de P&amp;D sem resultados de uso imediato.</w:t>
      </w:r>
    </w:p>
    <w:p w:rsidR="007F388F" w:rsidRPr="00192AE1" w:rsidRDefault="007F388F" w:rsidP="00943DB6">
      <w:pPr>
        <w:ind w:firstLine="708"/>
        <w:jc w:val="both"/>
        <w:rPr>
          <w:rFonts w:ascii="Times New Roman" w:hAnsi="Times New Roman"/>
          <w:sz w:val="24"/>
          <w:szCs w:val="24"/>
        </w:rPr>
      </w:pPr>
      <w:r w:rsidRPr="00192AE1">
        <w:rPr>
          <w:rFonts w:ascii="Times New Roman" w:hAnsi="Times New Roman"/>
          <w:sz w:val="24"/>
          <w:szCs w:val="24"/>
        </w:rPr>
        <w:t xml:space="preserve">Por fim, a tabela 3.A em apêndice discrimina os componentes principais dos benefícios da cooperação para </w:t>
      </w:r>
      <w:r w:rsidR="00361970">
        <w:rPr>
          <w:rFonts w:ascii="Times New Roman" w:hAnsi="Times New Roman"/>
          <w:sz w:val="24"/>
          <w:szCs w:val="24"/>
        </w:rPr>
        <w:t>os GPs,</w:t>
      </w:r>
      <w:r w:rsidRPr="00192AE1">
        <w:rPr>
          <w:rFonts w:ascii="Times New Roman" w:hAnsi="Times New Roman"/>
          <w:sz w:val="24"/>
          <w:szCs w:val="24"/>
        </w:rPr>
        <w:t xml:space="preserve"> indicando quatro componentes que respondem por 68,2% da variância acumulada da amostra. O primeiro componente (fr1) apresenta uma relação positiva com todos os itens, principalmente os itens relativos às novas descobertas científicas, novos projetos de pesquisa e novos produtos e processos industriais. O componente 2 (fr2), ortogonal ao anterior, tem como característica além da presença de novas descobertas e novos projetos de pesquisa a busca pelo melhoramento da sua rede de contatos pela </w:t>
      </w:r>
      <w:r w:rsidR="00A446E8">
        <w:rPr>
          <w:rFonts w:ascii="Times New Roman" w:hAnsi="Times New Roman"/>
          <w:sz w:val="24"/>
          <w:szCs w:val="24"/>
        </w:rPr>
        <w:t>f</w:t>
      </w:r>
      <w:r w:rsidRPr="00192AE1">
        <w:rPr>
          <w:rFonts w:ascii="Times New Roman" w:hAnsi="Times New Roman"/>
          <w:sz w:val="24"/>
          <w:szCs w:val="24"/>
        </w:rPr>
        <w:t xml:space="preserve">ormação de RH e pelo reconhecimento das suas descobertas, seja por meio da elaboração de novas teses e dissertações, seja pelo aumento da publicação do grupo. O terceiro componente (fr3) é basicamente um reflexo negativo das características apontadas pelo componente 1 – como </w:t>
      </w:r>
      <w:r w:rsidR="00A446E8">
        <w:rPr>
          <w:rFonts w:ascii="Times New Roman" w:hAnsi="Times New Roman"/>
          <w:sz w:val="24"/>
          <w:szCs w:val="24"/>
        </w:rPr>
        <w:t>n</w:t>
      </w:r>
      <w:r w:rsidRPr="00192AE1">
        <w:rPr>
          <w:rFonts w:ascii="Times New Roman" w:hAnsi="Times New Roman"/>
          <w:sz w:val="24"/>
          <w:szCs w:val="24"/>
        </w:rPr>
        <w:t xml:space="preserve">ovas descobertas científicas, </w:t>
      </w:r>
      <w:r w:rsidR="00A446E8">
        <w:rPr>
          <w:rFonts w:ascii="Times New Roman" w:hAnsi="Times New Roman"/>
          <w:sz w:val="24"/>
          <w:szCs w:val="24"/>
        </w:rPr>
        <w:t>n</w:t>
      </w:r>
      <w:r w:rsidRPr="00192AE1">
        <w:rPr>
          <w:rFonts w:ascii="Times New Roman" w:hAnsi="Times New Roman"/>
          <w:sz w:val="24"/>
          <w:szCs w:val="24"/>
        </w:rPr>
        <w:t xml:space="preserve">ovos projetos de pesquisa, </w:t>
      </w:r>
      <w:r w:rsidR="00A446E8">
        <w:rPr>
          <w:rFonts w:ascii="Times New Roman" w:hAnsi="Times New Roman"/>
          <w:sz w:val="24"/>
          <w:szCs w:val="24"/>
        </w:rPr>
        <w:t>n</w:t>
      </w:r>
      <w:r w:rsidRPr="00192AE1">
        <w:rPr>
          <w:rFonts w:ascii="Times New Roman" w:hAnsi="Times New Roman"/>
          <w:sz w:val="24"/>
          <w:szCs w:val="24"/>
        </w:rPr>
        <w:t xml:space="preserve">ovos produtos e artefatos e </w:t>
      </w:r>
      <w:r w:rsidR="00A446E8">
        <w:rPr>
          <w:rFonts w:ascii="Times New Roman" w:hAnsi="Times New Roman"/>
          <w:sz w:val="24"/>
          <w:szCs w:val="24"/>
        </w:rPr>
        <w:t>n</w:t>
      </w:r>
      <w:r w:rsidRPr="00192AE1">
        <w:rPr>
          <w:rFonts w:ascii="Times New Roman" w:hAnsi="Times New Roman"/>
          <w:sz w:val="24"/>
          <w:szCs w:val="24"/>
        </w:rPr>
        <w:t xml:space="preserve">ovos processos industriais. Já o último componente, fr4, correlaciona-se positivamente com </w:t>
      </w:r>
      <w:r w:rsidR="00A446E8">
        <w:rPr>
          <w:rFonts w:ascii="Times New Roman" w:hAnsi="Times New Roman"/>
          <w:sz w:val="24"/>
          <w:szCs w:val="24"/>
        </w:rPr>
        <w:t>n</w:t>
      </w:r>
      <w:r w:rsidRPr="00192AE1">
        <w:rPr>
          <w:rFonts w:ascii="Times New Roman" w:hAnsi="Times New Roman"/>
          <w:sz w:val="24"/>
          <w:szCs w:val="24"/>
        </w:rPr>
        <w:t xml:space="preserve">ovas descobertas e </w:t>
      </w:r>
      <w:r w:rsidR="00A446E8">
        <w:rPr>
          <w:rFonts w:ascii="Times New Roman" w:hAnsi="Times New Roman"/>
          <w:sz w:val="24"/>
          <w:szCs w:val="24"/>
        </w:rPr>
        <w:t>n</w:t>
      </w:r>
      <w:r w:rsidRPr="00192AE1">
        <w:rPr>
          <w:rFonts w:ascii="Times New Roman" w:hAnsi="Times New Roman"/>
          <w:sz w:val="24"/>
          <w:szCs w:val="24"/>
        </w:rPr>
        <w:t xml:space="preserve">ovos projetos de pesquisa, e negativamente com a </w:t>
      </w:r>
      <w:r w:rsidR="00A446E8">
        <w:rPr>
          <w:rFonts w:ascii="Times New Roman" w:hAnsi="Times New Roman"/>
          <w:sz w:val="24"/>
          <w:szCs w:val="24"/>
        </w:rPr>
        <w:t>f</w:t>
      </w:r>
      <w:r w:rsidRPr="00192AE1">
        <w:rPr>
          <w:rFonts w:ascii="Times New Roman" w:hAnsi="Times New Roman"/>
          <w:sz w:val="24"/>
          <w:szCs w:val="24"/>
        </w:rPr>
        <w:t xml:space="preserve">ormação de RH e </w:t>
      </w:r>
      <w:r w:rsidR="00A446E8">
        <w:rPr>
          <w:rFonts w:ascii="Times New Roman" w:hAnsi="Times New Roman"/>
          <w:sz w:val="24"/>
          <w:szCs w:val="24"/>
        </w:rPr>
        <w:t>e</w:t>
      </w:r>
      <w:r w:rsidRPr="00192AE1">
        <w:rPr>
          <w:rFonts w:ascii="Times New Roman" w:hAnsi="Times New Roman"/>
          <w:sz w:val="24"/>
          <w:szCs w:val="24"/>
        </w:rPr>
        <w:t>studantes.</w:t>
      </w:r>
    </w:p>
    <w:p w:rsidR="007F388F" w:rsidRPr="00192AE1" w:rsidRDefault="007F388F" w:rsidP="006C3302">
      <w:pPr>
        <w:jc w:val="both"/>
        <w:rPr>
          <w:rFonts w:ascii="Times New Roman" w:hAnsi="Times New Roman"/>
          <w:sz w:val="24"/>
          <w:szCs w:val="24"/>
        </w:rPr>
      </w:pPr>
    </w:p>
    <w:p w:rsidR="007F388F" w:rsidRDefault="007F388F" w:rsidP="001C0790">
      <w:pPr>
        <w:pStyle w:val="PargrafodaLista"/>
        <w:numPr>
          <w:ilvl w:val="1"/>
          <w:numId w:val="24"/>
        </w:numPr>
        <w:rPr>
          <w:rFonts w:ascii="Times New Roman" w:hAnsi="Times New Roman"/>
          <w:b/>
          <w:sz w:val="24"/>
          <w:szCs w:val="24"/>
        </w:rPr>
      </w:pPr>
      <w:r w:rsidRPr="00192AE1">
        <w:rPr>
          <w:rFonts w:ascii="Times New Roman" w:hAnsi="Times New Roman"/>
          <w:b/>
          <w:sz w:val="24"/>
          <w:szCs w:val="24"/>
        </w:rPr>
        <w:t xml:space="preserve">Resultados </w:t>
      </w:r>
    </w:p>
    <w:p w:rsidR="00A301FA" w:rsidRPr="00192AE1" w:rsidRDefault="00A301FA" w:rsidP="00A301FA">
      <w:pPr>
        <w:pStyle w:val="PargrafodaLista"/>
        <w:rPr>
          <w:rFonts w:ascii="Times New Roman" w:hAnsi="Times New Roman"/>
          <w:b/>
          <w:sz w:val="24"/>
          <w:szCs w:val="24"/>
        </w:rPr>
      </w:pPr>
    </w:p>
    <w:p w:rsidR="007F388F" w:rsidRDefault="007F388F" w:rsidP="003C6A70">
      <w:pPr>
        <w:ind w:firstLine="708"/>
        <w:jc w:val="both"/>
        <w:rPr>
          <w:rFonts w:ascii="Times New Roman" w:hAnsi="Times New Roman"/>
          <w:color w:val="000000"/>
          <w:sz w:val="24"/>
          <w:szCs w:val="24"/>
        </w:rPr>
      </w:pPr>
      <w:r w:rsidRPr="00192AE1">
        <w:rPr>
          <w:rFonts w:ascii="Times New Roman" w:hAnsi="Times New Roman"/>
          <w:sz w:val="24"/>
          <w:szCs w:val="24"/>
        </w:rPr>
        <w:t>Na tabela 1</w:t>
      </w:r>
      <w:r w:rsidR="00A446E8">
        <w:rPr>
          <w:rFonts w:ascii="Times New Roman" w:hAnsi="Times New Roman"/>
          <w:sz w:val="24"/>
          <w:szCs w:val="24"/>
        </w:rPr>
        <w:t>2</w:t>
      </w:r>
      <w:r w:rsidRPr="00192AE1">
        <w:rPr>
          <w:rFonts w:ascii="Times New Roman" w:hAnsi="Times New Roman"/>
          <w:sz w:val="24"/>
          <w:szCs w:val="24"/>
        </w:rPr>
        <w:t xml:space="preserve"> são apresentados os resultados do modelo </w:t>
      </w:r>
      <w:proofErr w:type="spellStart"/>
      <w:r w:rsidRPr="00A446E8">
        <w:rPr>
          <w:rFonts w:ascii="Times New Roman" w:hAnsi="Times New Roman"/>
          <w:i/>
          <w:sz w:val="24"/>
          <w:szCs w:val="24"/>
        </w:rPr>
        <w:t>logit</w:t>
      </w:r>
      <w:proofErr w:type="spellEnd"/>
      <w:r w:rsidRPr="00192AE1">
        <w:rPr>
          <w:rFonts w:ascii="Times New Roman" w:hAnsi="Times New Roman"/>
          <w:sz w:val="24"/>
          <w:szCs w:val="24"/>
        </w:rPr>
        <w:t xml:space="preserve"> para a participação das empresas na rede principal. Os efeitos marginais apresentados na tabela </w:t>
      </w:r>
      <w:r w:rsidR="00AB20E3">
        <w:rPr>
          <w:rFonts w:ascii="Times New Roman" w:hAnsi="Times New Roman"/>
          <w:sz w:val="24"/>
          <w:szCs w:val="24"/>
        </w:rPr>
        <w:t xml:space="preserve">revelam que </w:t>
      </w:r>
      <w:r w:rsidR="00AB20E3" w:rsidRPr="00192AE1">
        <w:rPr>
          <w:rFonts w:ascii="Times New Roman" w:hAnsi="Times New Roman"/>
          <w:sz w:val="24"/>
          <w:szCs w:val="24"/>
        </w:rPr>
        <w:t xml:space="preserve">o tamanho da firma e </w:t>
      </w:r>
      <w:r w:rsidR="00AB20E3">
        <w:rPr>
          <w:rFonts w:ascii="Times New Roman" w:hAnsi="Times New Roman"/>
          <w:sz w:val="24"/>
          <w:szCs w:val="24"/>
        </w:rPr>
        <w:t xml:space="preserve">o fato de </w:t>
      </w:r>
      <w:r w:rsidR="00AB20E3" w:rsidRPr="00192AE1">
        <w:rPr>
          <w:rFonts w:ascii="Times New Roman" w:hAnsi="Times New Roman"/>
          <w:sz w:val="24"/>
          <w:szCs w:val="24"/>
        </w:rPr>
        <w:t xml:space="preserve">pertencer ao setor de </w:t>
      </w:r>
      <w:r w:rsidR="00AB20E3" w:rsidRPr="00192AE1">
        <w:rPr>
          <w:rFonts w:ascii="Times New Roman" w:hAnsi="Times New Roman"/>
          <w:color w:val="000000"/>
          <w:sz w:val="24"/>
          <w:szCs w:val="24"/>
          <w:lang w:eastAsia="pt-BR"/>
        </w:rPr>
        <w:t>Eletricidade e Gás</w:t>
      </w:r>
      <w:r w:rsidR="00AB20E3" w:rsidRPr="00192AE1">
        <w:rPr>
          <w:rFonts w:ascii="Times New Roman" w:hAnsi="Times New Roman"/>
          <w:sz w:val="24"/>
          <w:szCs w:val="24"/>
        </w:rPr>
        <w:t xml:space="preserve"> </w:t>
      </w:r>
      <w:r w:rsidRPr="00192AE1">
        <w:rPr>
          <w:rFonts w:ascii="Times New Roman" w:hAnsi="Times New Roman"/>
          <w:sz w:val="24"/>
          <w:szCs w:val="24"/>
        </w:rPr>
        <w:t>elevam a probabilidade da empresa participar da rede principal</w:t>
      </w:r>
      <w:r w:rsidRPr="00192AE1">
        <w:rPr>
          <w:rFonts w:ascii="Times New Roman" w:hAnsi="Times New Roman"/>
          <w:color w:val="000000"/>
          <w:sz w:val="24"/>
          <w:szCs w:val="24"/>
          <w:lang w:eastAsia="pt-BR"/>
        </w:rPr>
        <w:t xml:space="preserve">. Por outro lado, pertencer ao setor de transformação 2 reduz a chance de participar da rede principal. No que concerne aos tipos de interação com os GPs, a probabilidade </w:t>
      </w:r>
      <w:r w:rsidRPr="00192AE1">
        <w:rPr>
          <w:rFonts w:ascii="Times New Roman" w:hAnsi="Times New Roman"/>
          <w:sz w:val="24"/>
          <w:szCs w:val="24"/>
        </w:rPr>
        <w:t xml:space="preserve">da empresa participar da rede principal está positivamente associada ao componente principal 2, fe2, que  prioriza a </w:t>
      </w:r>
      <w:r w:rsidR="00A446E8">
        <w:rPr>
          <w:rFonts w:ascii="Times New Roman" w:hAnsi="Times New Roman"/>
          <w:sz w:val="24"/>
          <w:szCs w:val="24"/>
        </w:rPr>
        <w:t>c</w:t>
      </w:r>
      <w:r w:rsidRPr="00192AE1">
        <w:rPr>
          <w:rFonts w:ascii="Times New Roman" w:hAnsi="Times New Roman"/>
          <w:i/>
          <w:color w:val="000000"/>
          <w:sz w:val="24"/>
          <w:szCs w:val="24"/>
        </w:rPr>
        <w:t xml:space="preserve">ontratação de pesquisas, </w:t>
      </w:r>
      <w:r w:rsidR="00A446E8">
        <w:rPr>
          <w:rFonts w:ascii="Times New Roman" w:hAnsi="Times New Roman"/>
          <w:i/>
          <w:color w:val="000000"/>
          <w:sz w:val="24"/>
          <w:szCs w:val="24"/>
        </w:rPr>
        <w:t>u</w:t>
      </w:r>
      <w:r w:rsidRPr="00192AE1">
        <w:rPr>
          <w:rFonts w:ascii="Times New Roman" w:hAnsi="Times New Roman"/>
          <w:i/>
          <w:color w:val="000000"/>
          <w:sz w:val="24"/>
          <w:szCs w:val="24"/>
        </w:rPr>
        <w:t xml:space="preserve">tilização de recursos das universidades e laboratórios de pesquisa e a </w:t>
      </w:r>
      <w:r w:rsidR="00A446E8">
        <w:rPr>
          <w:rFonts w:ascii="Times New Roman" w:hAnsi="Times New Roman"/>
          <w:i/>
          <w:color w:val="000000"/>
          <w:sz w:val="24"/>
          <w:szCs w:val="24"/>
        </w:rPr>
        <w:t>r</w:t>
      </w:r>
      <w:r w:rsidRPr="00192AE1">
        <w:rPr>
          <w:rFonts w:ascii="Times New Roman" w:hAnsi="Times New Roman"/>
          <w:i/>
          <w:color w:val="000000"/>
          <w:sz w:val="24"/>
          <w:szCs w:val="24"/>
        </w:rPr>
        <w:t>ealização de testes necessários para produtos e processos da empresa</w:t>
      </w:r>
      <w:r w:rsidRPr="00192AE1">
        <w:rPr>
          <w:rFonts w:ascii="Times New Roman" w:hAnsi="Times New Roman"/>
          <w:color w:val="000000"/>
          <w:sz w:val="24"/>
          <w:szCs w:val="24"/>
        </w:rPr>
        <w:t>. Esses resultados permitem a interpretação de que os principais determinantes para as empresas cooperarem de modo mais denso com as universidades e institutos de pesquisa estariam relacionados às próprias características das empresas e suas necessidades específicas relacionadas aos serviços tecnológicos disponibilizados pelos GPs.</w:t>
      </w:r>
    </w:p>
    <w:p w:rsidR="007D31A4" w:rsidRPr="00192AE1" w:rsidRDefault="007D31A4" w:rsidP="003C6A70">
      <w:pPr>
        <w:ind w:firstLine="708"/>
        <w:jc w:val="both"/>
        <w:rPr>
          <w:rFonts w:ascii="Times New Roman" w:hAnsi="Times New Roman"/>
          <w:color w:val="000000"/>
          <w:sz w:val="24"/>
          <w:szCs w:val="24"/>
        </w:rPr>
      </w:pPr>
    </w:p>
    <w:p w:rsidR="007F388F" w:rsidRPr="00192AE1" w:rsidRDefault="007F388F" w:rsidP="006C3302">
      <w:pPr>
        <w:ind w:firstLine="708"/>
        <w:jc w:val="center"/>
        <w:rPr>
          <w:rFonts w:ascii="Times New Roman" w:hAnsi="Times New Roman"/>
          <w:sz w:val="24"/>
          <w:szCs w:val="24"/>
        </w:rPr>
      </w:pPr>
      <w:r w:rsidRPr="00192AE1">
        <w:rPr>
          <w:rFonts w:ascii="Times New Roman" w:hAnsi="Times New Roman"/>
          <w:sz w:val="24"/>
          <w:szCs w:val="24"/>
        </w:rPr>
        <w:t>Tabela 1</w:t>
      </w:r>
      <w:r w:rsidR="00A446E8">
        <w:rPr>
          <w:rFonts w:ascii="Times New Roman" w:hAnsi="Times New Roman"/>
          <w:sz w:val="24"/>
          <w:szCs w:val="24"/>
        </w:rPr>
        <w:t>2</w:t>
      </w:r>
      <w:r w:rsidRPr="00192AE1">
        <w:rPr>
          <w:rFonts w:ascii="Times New Roman" w:hAnsi="Times New Roman"/>
          <w:sz w:val="24"/>
          <w:szCs w:val="24"/>
        </w:rPr>
        <w:t xml:space="preserve"> – Modelo </w:t>
      </w:r>
      <w:proofErr w:type="spellStart"/>
      <w:r w:rsidRPr="00A446E8">
        <w:rPr>
          <w:rFonts w:ascii="Times New Roman" w:hAnsi="Times New Roman"/>
          <w:i/>
          <w:sz w:val="24"/>
          <w:szCs w:val="24"/>
        </w:rPr>
        <w:t>Logit</w:t>
      </w:r>
      <w:proofErr w:type="spellEnd"/>
      <w:r w:rsidRPr="00192AE1">
        <w:rPr>
          <w:rFonts w:ascii="Times New Roman" w:hAnsi="Times New Roman"/>
          <w:sz w:val="24"/>
          <w:szCs w:val="24"/>
        </w:rPr>
        <w:t xml:space="preserve"> - Empresas na rede principal </w:t>
      </w:r>
    </w:p>
    <w:tbl>
      <w:tblPr>
        <w:tblW w:w="7202" w:type="dxa"/>
        <w:jc w:val="center"/>
        <w:tblCellMar>
          <w:left w:w="70" w:type="dxa"/>
          <w:right w:w="70" w:type="dxa"/>
        </w:tblCellMar>
        <w:tblLook w:val="04A0" w:firstRow="1" w:lastRow="0" w:firstColumn="1" w:lastColumn="0" w:noHBand="0" w:noVBand="1"/>
      </w:tblPr>
      <w:tblGrid>
        <w:gridCol w:w="3349"/>
        <w:gridCol w:w="910"/>
        <w:gridCol w:w="689"/>
        <w:gridCol w:w="378"/>
        <w:gridCol w:w="809"/>
        <w:gridCol w:w="689"/>
        <w:gridCol w:w="378"/>
      </w:tblGrid>
      <w:tr w:rsidR="007F388F" w:rsidRPr="00B348BB" w:rsidTr="00447FAF">
        <w:trPr>
          <w:trHeight w:hRule="exact" w:val="227"/>
          <w:jc w:val="center"/>
        </w:trPr>
        <w:tc>
          <w:tcPr>
            <w:tcW w:w="3349" w:type="dxa"/>
            <w:vMerge w:val="restart"/>
            <w:tcBorders>
              <w:top w:val="single" w:sz="8" w:space="0" w:color="auto"/>
              <w:left w:val="nil"/>
              <w:bottom w:val="single" w:sz="8" w:space="0" w:color="000000"/>
              <w:right w:val="nil"/>
            </w:tcBorders>
            <w:noWrap/>
            <w:vAlign w:val="center"/>
            <w:hideMark/>
          </w:tcPr>
          <w:p w:rsidR="007F388F" w:rsidRPr="00B348BB" w:rsidRDefault="007F388F" w:rsidP="006C3302">
            <w:pPr>
              <w:rPr>
                <w:rFonts w:ascii="Times New Roman" w:hAnsi="Times New Roman"/>
                <w:b/>
                <w:color w:val="000000"/>
                <w:sz w:val="20"/>
                <w:szCs w:val="20"/>
                <w:lang w:eastAsia="pt-BR"/>
              </w:rPr>
            </w:pPr>
          </w:p>
        </w:tc>
        <w:tc>
          <w:tcPr>
            <w:tcW w:w="1977" w:type="dxa"/>
            <w:gridSpan w:val="3"/>
            <w:tcBorders>
              <w:top w:val="single" w:sz="8" w:space="0" w:color="auto"/>
              <w:left w:val="nil"/>
              <w:bottom w:val="nil"/>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 xml:space="preserve">Modelo </w:t>
            </w:r>
            <w:proofErr w:type="spellStart"/>
            <w:r w:rsidRPr="00B348BB">
              <w:rPr>
                <w:rFonts w:ascii="Times New Roman" w:hAnsi="Times New Roman"/>
                <w:b/>
                <w:color w:val="000000"/>
                <w:sz w:val="20"/>
                <w:szCs w:val="20"/>
                <w:lang w:eastAsia="pt-BR"/>
              </w:rPr>
              <w:t>Logit</w:t>
            </w:r>
            <w:proofErr w:type="spellEnd"/>
          </w:p>
        </w:tc>
        <w:tc>
          <w:tcPr>
            <w:tcW w:w="1876" w:type="dxa"/>
            <w:gridSpan w:val="3"/>
            <w:tcBorders>
              <w:top w:val="single" w:sz="8" w:space="0" w:color="auto"/>
              <w:left w:val="nil"/>
              <w:bottom w:val="nil"/>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Efeito Marginal</w:t>
            </w:r>
          </w:p>
        </w:tc>
      </w:tr>
      <w:tr w:rsidR="007F388F" w:rsidRPr="00B348BB" w:rsidTr="00447FAF">
        <w:trPr>
          <w:trHeight w:hRule="exact" w:val="227"/>
          <w:jc w:val="center"/>
        </w:trPr>
        <w:tc>
          <w:tcPr>
            <w:tcW w:w="3349" w:type="dxa"/>
            <w:vMerge/>
            <w:tcBorders>
              <w:top w:val="single" w:sz="8" w:space="0" w:color="auto"/>
              <w:left w:val="nil"/>
              <w:bottom w:val="single" w:sz="8" w:space="0" w:color="000000"/>
              <w:right w:val="nil"/>
            </w:tcBorders>
            <w:vAlign w:val="center"/>
            <w:hideMark/>
          </w:tcPr>
          <w:p w:rsidR="007F388F" w:rsidRPr="00B348BB" w:rsidRDefault="007F388F" w:rsidP="006C3302">
            <w:pPr>
              <w:rPr>
                <w:rFonts w:ascii="Times New Roman" w:hAnsi="Times New Roman"/>
                <w:b/>
                <w:color w:val="000000"/>
                <w:sz w:val="20"/>
                <w:szCs w:val="20"/>
                <w:lang w:eastAsia="pt-BR"/>
              </w:rPr>
            </w:pPr>
          </w:p>
        </w:tc>
        <w:tc>
          <w:tcPr>
            <w:tcW w:w="910"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proofErr w:type="spellStart"/>
            <w:r w:rsidRPr="00B348BB">
              <w:rPr>
                <w:rFonts w:ascii="Times New Roman" w:hAnsi="Times New Roman"/>
                <w:b/>
                <w:color w:val="000000"/>
                <w:sz w:val="20"/>
                <w:szCs w:val="20"/>
                <w:lang w:eastAsia="pt-BR"/>
              </w:rPr>
              <w:t>Coef</w:t>
            </w:r>
            <w:proofErr w:type="spellEnd"/>
            <w:r w:rsidRPr="00B348BB">
              <w:rPr>
                <w:rFonts w:ascii="Times New Roman" w:hAnsi="Times New Roman"/>
                <w:b/>
                <w:color w:val="000000"/>
                <w:sz w:val="20"/>
                <w:szCs w:val="20"/>
                <w:lang w:eastAsia="pt-BR"/>
              </w:rPr>
              <w:t>.</w:t>
            </w:r>
          </w:p>
        </w:tc>
        <w:tc>
          <w:tcPr>
            <w:tcW w:w="689"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z</w:t>
            </w:r>
          </w:p>
        </w:tc>
        <w:tc>
          <w:tcPr>
            <w:tcW w:w="3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p>
        </w:tc>
        <w:tc>
          <w:tcPr>
            <w:tcW w:w="809"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proofErr w:type="spellStart"/>
            <w:r w:rsidRPr="00B348BB">
              <w:rPr>
                <w:rFonts w:ascii="Times New Roman" w:hAnsi="Times New Roman"/>
                <w:b/>
                <w:color w:val="000000"/>
                <w:sz w:val="20"/>
                <w:szCs w:val="20"/>
                <w:lang w:eastAsia="pt-BR"/>
              </w:rPr>
              <w:t>dy</w:t>
            </w:r>
            <w:proofErr w:type="spellEnd"/>
            <w:r w:rsidRPr="00B348BB">
              <w:rPr>
                <w:rFonts w:ascii="Times New Roman" w:hAnsi="Times New Roman"/>
                <w:b/>
                <w:color w:val="000000"/>
                <w:sz w:val="20"/>
                <w:szCs w:val="20"/>
                <w:lang w:eastAsia="pt-BR"/>
              </w:rPr>
              <w:t>/</w:t>
            </w:r>
            <w:proofErr w:type="spellStart"/>
            <w:r w:rsidRPr="00B348BB">
              <w:rPr>
                <w:rFonts w:ascii="Times New Roman" w:hAnsi="Times New Roman"/>
                <w:b/>
                <w:color w:val="000000"/>
                <w:sz w:val="20"/>
                <w:szCs w:val="20"/>
                <w:lang w:eastAsia="pt-BR"/>
              </w:rPr>
              <w:t>dx</w:t>
            </w:r>
            <w:proofErr w:type="spellEnd"/>
          </w:p>
        </w:tc>
        <w:tc>
          <w:tcPr>
            <w:tcW w:w="689"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r w:rsidRPr="00B348BB">
              <w:rPr>
                <w:rFonts w:ascii="Times New Roman" w:hAnsi="Times New Roman"/>
                <w:b/>
                <w:color w:val="000000"/>
                <w:sz w:val="20"/>
                <w:szCs w:val="20"/>
                <w:lang w:eastAsia="pt-BR"/>
              </w:rPr>
              <w:t>z</w:t>
            </w:r>
          </w:p>
        </w:tc>
        <w:tc>
          <w:tcPr>
            <w:tcW w:w="3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color w:val="000000"/>
                <w:sz w:val="20"/>
                <w:szCs w:val="20"/>
                <w:lang w:eastAsia="pt-BR"/>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Capital Nacional (%)</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-0.970</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-1.39</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-0.110</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-1.11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Tamanho da firma (</w:t>
            </w:r>
            <w:proofErr w:type="spellStart"/>
            <w:r w:rsidRPr="00B348BB">
              <w:rPr>
                <w:rFonts w:ascii="Times New Roman" w:hAnsi="Times New Roman"/>
                <w:color w:val="000000"/>
                <w:sz w:val="20"/>
                <w:szCs w:val="20"/>
              </w:rPr>
              <w:t>ln</w:t>
            </w:r>
            <w:proofErr w:type="spellEnd"/>
            <w:r w:rsidRPr="00B348BB">
              <w:rPr>
                <w:rFonts w:ascii="Times New Roman" w:hAnsi="Times New Roman"/>
                <w:color w:val="000000"/>
                <w:sz w:val="20"/>
                <w:szCs w:val="20"/>
              </w:rPr>
              <w:t>)</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0.977</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4.6</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0.091</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3.69</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proofErr w:type="spellStart"/>
            <w:r w:rsidRPr="00B348BB">
              <w:rPr>
                <w:rFonts w:ascii="Times New Roman" w:hAnsi="Times New Roman"/>
                <w:color w:val="000000"/>
                <w:sz w:val="20"/>
                <w:szCs w:val="20"/>
              </w:rPr>
              <w:t>Pd</w:t>
            </w:r>
            <w:proofErr w:type="spellEnd"/>
            <w:r w:rsidRPr="00B348BB">
              <w:rPr>
                <w:rFonts w:ascii="Times New Roman" w:hAnsi="Times New Roman"/>
                <w:color w:val="000000"/>
                <w:sz w:val="20"/>
                <w:szCs w:val="20"/>
              </w:rPr>
              <w:t>/</w:t>
            </w:r>
            <w:proofErr w:type="spellStart"/>
            <w:r w:rsidRPr="00B348BB">
              <w:rPr>
                <w:rFonts w:ascii="Times New Roman" w:hAnsi="Times New Roman"/>
                <w:color w:val="000000"/>
                <w:sz w:val="20"/>
                <w:szCs w:val="20"/>
              </w:rPr>
              <w:t>Po</w:t>
            </w:r>
            <w:proofErr w:type="spellEnd"/>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0.507</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0.18</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0.047</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0.18</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Eletricidade e Gás</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3.442</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3.27</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0.649</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3.33</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Indústria de Transformação 2</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-2.031</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-2.48</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-0.190</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-2.29</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Agricultura e Indústria Extrativa</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-0.005</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0.000</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fe1</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-0.280</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-1.16</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-0.026</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-1.08</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fe2</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0.662</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2.05</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0.061</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2.18</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fe3</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-0.068</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-0.24</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-0.006</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-0.24</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Resultados de pesquisa</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-1.472</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-1.46</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-0.186</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-1.14</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Protótipos</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-0.038</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-0.05</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-0.004</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-0.05</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Novas técnicas e instrumentos</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0.009</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0.001</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Laboratórios/Metrologia</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-0.855</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-1.03</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-0.090</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-0.9</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Constante</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-4.725</w:t>
            </w: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-2.97</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80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68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3349" w:type="dxa"/>
            <w:tcBorders>
              <w:top w:val="single" w:sz="8" w:space="0" w:color="auto"/>
              <w:left w:val="nil"/>
              <w:bottom w:val="nil"/>
              <w:right w:val="nil"/>
            </w:tcBorders>
            <w:noWrap/>
            <w:vAlign w:val="center"/>
            <w:hideMark/>
          </w:tcPr>
          <w:p w:rsidR="007F388F" w:rsidRPr="00B348BB" w:rsidRDefault="007F388F" w:rsidP="00A446E8">
            <w:pPr>
              <w:rPr>
                <w:rFonts w:ascii="Times New Roman" w:hAnsi="Times New Roman"/>
                <w:color w:val="000000"/>
                <w:sz w:val="20"/>
                <w:szCs w:val="20"/>
              </w:rPr>
            </w:pPr>
            <w:r w:rsidRPr="00B348BB">
              <w:rPr>
                <w:rFonts w:ascii="Times New Roman" w:hAnsi="Times New Roman"/>
                <w:color w:val="000000"/>
                <w:sz w:val="20"/>
                <w:szCs w:val="20"/>
              </w:rPr>
              <w:t>N. Ob</w:t>
            </w:r>
            <w:r w:rsidR="00A446E8">
              <w:rPr>
                <w:rFonts w:ascii="Times New Roman" w:hAnsi="Times New Roman"/>
                <w:color w:val="000000"/>
                <w:sz w:val="20"/>
                <w:szCs w:val="20"/>
              </w:rPr>
              <w:t>servações</w:t>
            </w:r>
          </w:p>
        </w:tc>
        <w:tc>
          <w:tcPr>
            <w:tcW w:w="910" w:type="dxa"/>
            <w:tcBorders>
              <w:top w:val="single" w:sz="8" w:space="0" w:color="auto"/>
              <w:left w:val="nil"/>
              <w:bottom w:val="nil"/>
              <w:right w:val="nil"/>
            </w:tcBorders>
            <w:noWrap/>
            <w:vAlign w:val="bottom"/>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139</w:t>
            </w:r>
          </w:p>
        </w:tc>
        <w:tc>
          <w:tcPr>
            <w:tcW w:w="689" w:type="dxa"/>
            <w:tcBorders>
              <w:top w:val="single" w:sz="8" w:space="0" w:color="auto"/>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 </w:t>
            </w:r>
          </w:p>
        </w:tc>
        <w:tc>
          <w:tcPr>
            <w:tcW w:w="378" w:type="dxa"/>
            <w:tcBorders>
              <w:top w:val="single" w:sz="8" w:space="0" w:color="auto"/>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 </w:t>
            </w:r>
          </w:p>
        </w:tc>
        <w:tc>
          <w:tcPr>
            <w:tcW w:w="809" w:type="dxa"/>
            <w:tcBorders>
              <w:top w:val="single" w:sz="8" w:space="0" w:color="auto"/>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 </w:t>
            </w:r>
          </w:p>
        </w:tc>
        <w:tc>
          <w:tcPr>
            <w:tcW w:w="689" w:type="dxa"/>
            <w:tcBorders>
              <w:top w:val="single" w:sz="8" w:space="0" w:color="auto"/>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 </w:t>
            </w:r>
          </w:p>
        </w:tc>
        <w:tc>
          <w:tcPr>
            <w:tcW w:w="378" w:type="dxa"/>
            <w:tcBorders>
              <w:top w:val="single" w:sz="8" w:space="0" w:color="auto"/>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 </w:t>
            </w: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Probabilidade</w:t>
            </w:r>
          </w:p>
        </w:tc>
        <w:tc>
          <w:tcPr>
            <w:tcW w:w="910" w:type="dxa"/>
            <w:tcBorders>
              <w:top w:val="nil"/>
              <w:left w:val="nil"/>
              <w:bottom w:val="nil"/>
              <w:right w:val="nil"/>
            </w:tcBorders>
            <w:noWrap/>
            <w:vAlign w:val="bottom"/>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10.3%</w:t>
            </w:r>
          </w:p>
        </w:tc>
        <w:tc>
          <w:tcPr>
            <w:tcW w:w="689"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378"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809"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689"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378"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A446E8" w:rsidRDefault="007F388F" w:rsidP="006C3302">
            <w:pPr>
              <w:rPr>
                <w:rFonts w:ascii="Times New Roman" w:hAnsi="Times New Roman"/>
                <w:i/>
                <w:color w:val="000000"/>
                <w:sz w:val="20"/>
                <w:szCs w:val="20"/>
              </w:rPr>
            </w:pPr>
            <w:r w:rsidRPr="00A446E8">
              <w:rPr>
                <w:rFonts w:ascii="Times New Roman" w:hAnsi="Times New Roman"/>
                <w:i/>
                <w:color w:val="000000"/>
                <w:sz w:val="20"/>
                <w:szCs w:val="20"/>
              </w:rPr>
              <w:t xml:space="preserve">Log </w:t>
            </w:r>
            <w:proofErr w:type="spellStart"/>
            <w:r w:rsidRPr="00A446E8">
              <w:rPr>
                <w:rFonts w:ascii="Times New Roman" w:hAnsi="Times New Roman"/>
                <w:i/>
                <w:color w:val="000000"/>
                <w:sz w:val="20"/>
                <w:szCs w:val="20"/>
              </w:rPr>
              <w:t>pseudolikelihood</w:t>
            </w:r>
            <w:proofErr w:type="spellEnd"/>
          </w:p>
        </w:tc>
        <w:tc>
          <w:tcPr>
            <w:tcW w:w="910" w:type="dxa"/>
            <w:tcBorders>
              <w:top w:val="nil"/>
              <w:left w:val="nil"/>
              <w:bottom w:val="nil"/>
              <w:right w:val="nil"/>
            </w:tcBorders>
            <w:noWrap/>
            <w:vAlign w:val="bottom"/>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-37.75</w:t>
            </w:r>
          </w:p>
        </w:tc>
        <w:tc>
          <w:tcPr>
            <w:tcW w:w="689"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378"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809"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689"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378"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r>
      <w:tr w:rsidR="007F388F" w:rsidRPr="00B348BB" w:rsidTr="00447FAF">
        <w:trPr>
          <w:trHeight w:hRule="exact" w:val="227"/>
          <w:jc w:val="center"/>
        </w:trPr>
        <w:tc>
          <w:tcPr>
            <w:tcW w:w="3349" w:type="dxa"/>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proofErr w:type="spellStart"/>
            <w:r w:rsidRPr="00B348BB">
              <w:rPr>
                <w:rFonts w:ascii="Times New Roman" w:hAnsi="Times New Roman"/>
                <w:color w:val="000000"/>
                <w:sz w:val="20"/>
                <w:szCs w:val="20"/>
              </w:rPr>
              <w:t>Pseudo</w:t>
            </w:r>
            <w:proofErr w:type="spellEnd"/>
            <w:r w:rsidRPr="00B348BB">
              <w:rPr>
                <w:rFonts w:ascii="Times New Roman" w:hAnsi="Times New Roman"/>
                <w:color w:val="000000"/>
                <w:sz w:val="20"/>
                <w:szCs w:val="20"/>
              </w:rPr>
              <w:t xml:space="preserve"> R2</w:t>
            </w:r>
          </w:p>
        </w:tc>
        <w:tc>
          <w:tcPr>
            <w:tcW w:w="910" w:type="dxa"/>
            <w:tcBorders>
              <w:top w:val="nil"/>
              <w:left w:val="nil"/>
              <w:bottom w:val="nil"/>
              <w:right w:val="nil"/>
            </w:tcBorders>
            <w:noWrap/>
            <w:vAlign w:val="bottom"/>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0.504</w:t>
            </w:r>
          </w:p>
        </w:tc>
        <w:tc>
          <w:tcPr>
            <w:tcW w:w="689"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378"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809"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689"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c>
          <w:tcPr>
            <w:tcW w:w="378" w:type="dxa"/>
            <w:tcBorders>
              <w:top w:val="nil"/>
              <w:left w:val="nil"/>
              <w:bottom w:val="nil"/>
              <w:right w:val="nil"/>
            </w:tcBorders>
            <w:noWrap/>
            <w:vAlign w:val="bottom"/>
            <w:hideMark/>
          </w:tcPr>
          <w:p w:rsidR="007F388F" w:rsidRPr="00B348BB" w:rsidRDefault="007F388F" w:rsidP="006C3302">
            <w:pPr>
              <w:rPr>
                <w:rFonts w:ascii="Times New Roman" w:hAnsi="Times New Roman"/>
                <w:color w:val="000000"/>
                <w:sz w:val="20"/>
                <w:szCs w:val="20"/>
              </w:rPr>
            </w:pPr>
          </w:p>
        </w:tc>
      </w:tr>
      <w:tr w:rsidR="007F388F" w:rsidRPr="00B348BB" w:rsidTr="00447FAF">
        <w:trPr>
          <w:trHeight w:hRule="exact" w:val="227"/>
          <w:jc w:val="center"/>
        </w:trPr>
        <w:tc>
          <w:tcPr>
            <w:tcW w:w="3349" w:type="dxa"/>
            <w:tcBorders>
              <w:top w:val="nil"/>
              <w:left w:val="nil"/>
              <w:bottom w:val="single" w:sz="8" w:space="0" w:color="auto"/>
              <w:right w:val="nil"/>
            </w:tcBorders>
            <w:noWrap/>
            <w:vAlign w:val="center"/>
            <w:hideMark/>
          </w:tcPr>
          <w:p w:rsidR="007F388F" w:rsidRPr="00B348BB" w:rsidRDefault="007F388F" w:rsidP="006C3302">
            <w:pPr>
              <w:rPr>
                <w:rFonts w:ascii="Times New Roman" w:hAnsi="Times New Roman"/>
                <w:color w:val="000000"/>
                <w:sz w:val="20"/>
                <w:szCs w:val="20"/>
              </w:rPr>
            </w:pPr>
            <w:proofErr w:type="spellStart"/>
            <w:r w:rsidRPr="00B348BB">
              <w:rPr>
                <w:rFonts w:ascii="Times New Roman" w:hAnsi="Times New Roman"/>
                <w:color w:val="000000"/>
                <w:sz w:val="20"/>
                <w:szCs w:val="20"/>
              </w:rPr>
              <w:t>Prob</w:t>
            </w:r>
            <w:proofErr w:type="spellEnd"/>
            <w:r w:rsidRPr="00B348BB">
              <w:rPr>
                <w:rFonts w:ascii="Times New Roman" w:hAnsi="Times New Roman"/>
                <w:color w:val="000000"/>
                <w:sz w:val="20"/>
                <w:szCs w:val="20"/>
              </w:rPr>
              <w:t xml:space="preserve"> &gt; chi2</w:t>
            </w:r>
          </w:p>
        </w:tc>
        <w:tc>
          <w:tcPr>
            <w:tcW w:w="910" w:type="dxa"/>
            <w:tcBorders>
              <w:top w:val="nil"/>
              <w:left w:val="nil"/>
              <w:bottom w:val="single" w:sz="8" w:space="0" w:color="auto"/>
              <w:right w:val="nil"/>
            </w:tcBorders>
            <w:noWrap/>
            <w:vAlign w:val="bottom"/>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0.000</w:t>
            </w:r>
          </w:p>
        </w:tc>
        <w:tc>
          <w:tcPr>
            <w:tcW w:w="689" w:type="dxa"/>
            <w:tcBorders>
              <w:top w:val="nil"/>
              <w:left w:val="nil"/>
              <w:bottom w:val="single" w:sz="8" w:space="0" w:color="auto"/>
              <w:right w:val="nil"/>
            </w:tcBorders>
            <w:noWrap/>
            <w:vAlign w:val="bottom"/>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 </w:t>
            </w:r>
          </w:p>
        </w:tc>
        <w:tc>
          <w:tcPr>
            <w:tcW w:w="378" w:type="dxa"/>
            <w:tcBorders>
              <w:top w:val="nil"/>
              <w:left w:val="nil"/>
              <w:bottom w:val="single" w:sz="8" w:space="0" w:color="auto"/>
              <w:right w:val="nil"/>
            </w:tcBorders>
            <w:noWrap/>
            <w:vAlign w:val="bottom"/>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 </w:t>
            </w:r>
          </w:p>
        </w:tc>
        <w:tc>
          <w:tcPr>
            <w:tcW w:w="809" w:type="dxa"/>
            <w:tcBorders>
              <w:top w:val="nil"/>
              <w:left w:val="nil"/>
              <w:bottom w:val="single" w:sz="8" w:space="0" w:color="auto"/>
              <w:right w:val="nil"/>
            </w:tcBorders>
            <w:noWrap/>
            <w:vAlign w:val="bottom"/>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 </w:t>
            </w:r>
          </w:p>
        </w:tc>
        <w:tc>
          <w:tcPr>
            <w:tcW w:w="689" w:type="dxa"/>
            <w:tcBorders>
              <w:top w:val="nil"/>
              <w:left w:val="nil"/>
              <w:bottom w:val="single" w:sz="8" w:space="0" w:color="auto"/>
              <w:right w:val="nil"/>
            </w:tcBorders>
            <w:noWrap/>
            <w:vAlign w:val="bottom"/>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 </w:t>
            </w:r>
          </w:p>
        </w:tc>
        <w:tc>
          <w:tcPr>
            <w:tcW w:w="378" w:type="dxa"/>
            <w:tcBorders>
              <w:top w:val="nil"/>
              <w:left w:val="nil"/>
              <w:bottom w:val="single" w:sz="8" w:space="0" w:color="auto"/>
              <w:right w:val="nil"/>
            </w:tcBorders>
            <w:noWrap/>
            <w:vAlign w:val="bottom"/>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 </w:t>
            </w:r>
          </w:p>
        </w:tc>
      </w:tr>
    </w:tbl>
    <w:p w:rsidR="007F388F" w:rsidRDefault="007F388F" w:rsidP="00A446E8">
      <w:pPr>
        <w:ind w:firstLine="708"/>
        <w:jc w:val="center"/>
        <w:rPr>
          <w:rFonts w:ascii="Times New Roman" w:hAnsi="Times New Roman"/>
          <w:sz w:val="20"/>
          <w:szCs w:val="24"/>
        </w:rPr>
      </w:pPr>
      <w:r w:rsidRPr="00B348BB">
        <w:rPr>
          <w:rFonts w:ascii="Times New Roman" w:hAnsi="Times New Roman"/>
          <w:sz w:val="20"/>
          <w:szCs w:val="24"/>
        </w:rPr>
        <w:t xml:space="preserve">Nota: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1%,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5%,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10%.</w:t>
      </w:r>
    </w:p>
    <w:p w:rsidR="00FD5B85" w:rsidRDefault="00FD5B85" w:rsidP="00943DB6">
      <w:pPr>
        <w:ind w:firstLine="708"/>
        <w:jc w:val="both"/>
        <w:rPr>
          <w:rFonts w:ascii="Times New Roman" w:hAnsi="Times New Roman"/>
          <w:sz w:val="24"/>
          <w:szCs w:val="24"/>
        </w:rPr>
      </w:pPr>
    </w:p>
    <w:p w:rsidR="007F388F" w:rsidRPr="00192AE1" w:rsidRDefault="007F388F" w:rsidP="00943DB6">
      <w:pPr>
        <w:ind w:firstLine="708"/>
        <w:jc w:val="both"/>
        <w:rPr>
          <w:rFonts w:ascii="Times New Roman" w:hAnsi="Times New Roman"/>
          <w:sz w:val="24"/>
          <w:szCs w:val="24"/>
        </w:rPr>
      </w:pPr>
      <w:r w:rsidRPr="00192AE1">
        <w:rPr>
          <w:rFonts w:ascii="Times New Roman" w:hAnsi="Times New Roman"/>
          <w:sz w:val="24"/>
          <w:szCs w:val="24"/>
        </w:rPr>
        <w:lastRenderedPageBreak/>
        <w:t>Os modelos de contagem não negativo binomial para a quantidade de interações das empresas são apresentados na tabela 1</w:t>
      </w:r>
      <w:r w:rsidR="00A446E8">
        <w:rPr>
          <w:rFonts w:ascii="Times New Roman" w:hAnsi="Times New Roman"/>
          <w:sz w:val="24"/>
          <w:szCs w:val="24"/>
        </w:rPr>
        <w:t>3, que contem as</w:t>
      </w:r>
      <w:r w:rsidRPr="00192AE1">
        <w:rPr>
          <w:rFonts w:ascii="Times New Roman" w:hAnsi="Times New Roman"/>
          <w:sz w:val="24"/>
          <w:szCs w:val="24"/>
        </w:rPr>
        <w:t xml:space="preserve"> estimações para toda amostra, para as empresas que não participam da rede principal (Y</w:t>
      </w:r>
      <w:r w:rsidRPr="00192AE1">
        <w:rPr>
          <w:rFonts w:ascii="Times New Roman" w:hAnsi="Times New Roman"/>
          <w:sz w:val="24"/>
          <w:szCs w:val="24"/>
          <w:vertAlign w:val="subscript"/>
        </w:rPr>
        <w:t>E</w:t>
      </w:r>
      <w:r w:rsidRPr="00192AE1">
        <w:rPr>
          <w:rFonts w:ascii="Times New Roman" w:hAnsi="Times New Roman"/>
          <w:sz w:val="24"/>
          <w:szCs w:val="24"/>
        </w:rPr>
        <w:t xml:space="preserve"> = 0) e que participam da rede principal (Y</w:t>
      </w:r>
      <w:r w:rsidRPr="00192AE1">
        <w:rPr>
          <w:rFonts w:ascii="Times New Roman" w:hAnsi="Times New Roman"/>
          <w:sz w:val="24"/>
          <w:szCs w:val="24"/>
          <w:vertAlign w:val="subscript"/>
        </w:rPr>
        <w:t>E</w:t>
      </w:r>
      <w:r w:rsidRPr="00192AE1">
        <w:rPr>
          <w:rFonts w:ascii="Times New Roman" w:hAnsi="Times New Roman"/>
          <w:sz w:val="24"/>
          <w:szCs w:val="24"/>
        </w:rPr>
        <w:t xml:space="preserve"> = 1). </w:t>
      </w:r>
    </w:p>
    <w:p w:rsidR="007F388F" w:rsidRPr="00192AE1" w:rsidRDefault="007F388F" w:rsidP="00943DB6">
      <w:pPr>
        <w:ind w:firstLine="708"/>
        <w:jc w:val="both"/>
        <w:rPr>
          <w:rFonts w:ascii="Times New Roman" w:hAnsi="Times New Roman"/>
          <w:sz w:val="24"/>
          <w:szCs w:val="24"/>
        </w:rPr>
      </w:pPr>
      <w:r w:rsidRPr="00192AE1">
        <w:rPr>
          <w:rFonts w:ascii="Times New Roman" w:hAnsi="Times New Roman"/>
          <w:sz w:val="24"/>
          <w:szCs w:val="24"/>
        </w:rPr>
        <w:t xml:space="preserve">Os resultados para a amostra completa demonstram que empresas maiores, de capital estrangeiro ou misto, com maior intensidade de P&amp;D e pertencentes ao setor de </w:t>
      </w:r>
      <w:r w:rsidRPr="00192AE1">
        <w:rPr>
          <w:rFonts w:ascii="Times New Roman" w:hAnsi="Times New Roman"/>
          <w:color w:val="000000"/>
          <w:sz w:val="24"/>
          <w:szCs w:val="24"/>
          <w:lang w:eastAsia="pt-BR"/>
        </w:rPr>
        <w:t xml:space="preserve">Eletricidade e Gás explicam a maior quantidade de interações com </w:t>
      </w:r>
      <w:r w:rsidR="00AD511C">
        <w:rPr>
          <w:rFonts w:ascii="Times New Roman" w:hAnsi="Times New Roman"/>
          <w:color w:val="000000"/>
          <w:sz w:val="24"/>
          <w:szCs w:val="24"/>
          <w:lang w:eastAsia="pt-BR"/>
        </w:rPr>
        <w:t>GPs</w:t>
      </w:r>
      <w:r w:rsidRPr="00192AE1">
        <w:rPr>
          <w:rFonts w:ascii="Times New Roman" w:hAnsi="Times New Roman"/>
          <w:color w:val="000000"/>
          <w:sz w:val="24"/>
          <w:szCs w:val="24"/>
          <w:lang w:eastAsia="pt-BR"/>
        </w:rPr>
        <w:t xml:space="preserve"> de universidade ou institutos de pesquisa. Por outro lado, empresas que pertencem aos setores de Agricultura e Indústria Extrativa, relativamente às empresas da Indústria de Transformação 1, têm um número de interações significativamente inferior à média de interações. Ainda que seja bastante possível que os coeficientes estimados nesses modelos apresentem</w:t>
      </w:r>
      <w:r w:rsidR="00033525">
        <w:rPr>
          <w:rFonts w:ascii="Times New Roman" w:hAnsi="Times New Roman"/>
          <w:color w:val="000000"/>
          <w:sz w:val="24"/>
          <w:szCs w:val="24"/>
          <w:lang w:eastAsia="pt-BR"/>
        </w:rPr>
        <w:t xml:space="preserve"> forte</w:t>
      </w:r>
      <w:r w:rsidRPr="00192AE1">
        <w:rPr>
          <w:rFonts w:ascii="Times New Roman" w:hAnsi="Times New Roman"/>
          <w:color w:val="000000"/>
          <w:sz w:val="24"/>
          <w:szCs w:val="24"/>
          <w:lang w:eastAsia="pt-BR"/>
        </w:rPr>
        <w:t xml:space="preserve"> viés de </w:t>
      </w:r>
      <w:proofErr w:type="spellStart"/>
      <w:r w:rsidRPr="00192AE1">
        <w:rPr>
          <w:rFonts w:ascii="Times New Roman" w:hAnsi="Times New Roman"/>
          <w:color w:val="000000"/>
          <w:sz w:val="24"/>
          <w:szCs w:val="24"/>
          <w:lang w:eastAsia="pt-BR"/>
        </w:rPr>
        <w:t>endogeneidade</w:t>
      </w:r>
      <w:proofErr w:type="spellEnd"/>
      <w:r w:rsidRPr="00192AE1">
        <w:rPr>
          <w:rFonts w:ascii="Times New Roman" w:hAnsi="Times New Roman"/>
          <w:color w:val="000000"/>
          <w:sz w:val="24"/>
          <w:szCs w:val="24"/>
          <w:lang w:eastAsia="pt-BR"/>
        </w:rPr>
        <w:t xml:space="preserve"> em razão do tipo de instrumento de pesquisa utilizado, é ilustrativo notar, por exemplo, o interesse nos resultados de pesquisa produzidos pelos GPs aumentam em aproximadamente 40% o número de interações produzidas entre empresas e GPs e que no sentido inverso, a produção de protótipos reduz em 36,4% esse número</w:t>
      </w:r>
      <w:r w:rsidR="00FD5B85">
        <w:rPr>
          <w:rFonts w:ascii="Times New Roman" w:hAnsi="Times New Roman"/>
          <w:color w:val="000000"/>
          <w:sz w:val="24"/>
          <w:szCs w:val="24"/>
          <w:lang w:eastAsia="pt-BR"/>
        </w:rPr>
        <w:t xml:space="preserve"> </w:t>
      </w:r>
      <w:r w:rsidRPr="00192AE1">
        <w:rPr>
          <w:rStyle w:val="Refdenotaderodap"/>
          <w:rFonts w:ascii="Times New Roman" w:hAnsi="Times New Roman"/>
          <w:sz w:val="24"/>
          <w:szCs w:val="24"/>
        </w:rPr>
        <w:footnoteReference w:id="19"/>
      </w:r>
      <w:r w:rsidRPr="00192AE1">
        <w:rPr>
          <w:rFonts w:ascii="Times New Roman" w:hAnsi="Times New Roman"/>
          <w:color w:val="000000"/>
          <w:sz w:val="24"/>
          <w:szCs w:val="24"/>
          <w:lang w:eastAsia="pt-BR"/>
        </w:rPr>
        <w:t>. Quando se observam os resultados para as empresas não participantes, e participantes, da rede principal percebe-se que a distinção referente à origem do capital somente é estatisticamente significativa para as empresas participantes da rede principal, mas que por outro lado, o tamanho se correlaciona significativamente com o número de interações das empresas não participantes da rede principal. Em contrapartida, a maior participação do pessoal alocado na área de P&amp;D define um padrão superior para o número de interações, como pode ser percebido pela significância estatística dessa variável no modelo para as empresas que participam da rede principal.</w:t>
      </w:r>
    </w:p>
    <w:p w:rsidR="007F388F" w:rsidRDefault="007F388F" w:rsidP="00943DB6">
      <w:pPr>
        <w:ind w:firstLine="708"/>
        <w:jc w:val="both"/>
        <w:rPr>
          <w:rFonts w:ascii="Times New Roman" w:hAnsi="Times New Roman"/>
          <w:szCs w:val="24"/>
        </w:rPr>
      </w:pPr>
      <w:r w:rsidRPr="00192AE1">
        <w:rPr>
          <w:rFonts w:ascii="Times New Roman" w:hAnsi="Times New Roman"/>
          <w:sz w:val="24"/>
          <w:szCs w:val="24"/>
        </w:rPr>
        <w:t>No que tange aos tipos de cooperação ou aos resultados da interação é interessante observar a distinção no padrão das correlações apresentadas nos modelos para as empresas participantes e não participantes da rede principal.  Inicialmente, lembrando que as empresas não participantes da rede principal apresentam um número médio inferior de interações, é possível interpretar a associação negativa do número de interações e o fator principal 2, fe2, como empresas que não demanda</w:t>
      </w:r>
      <w:r w:rsidR="000F7965">
        <w:rPr>
          <w:rFonts w:ascii="Times New Roman" w:hAnsi="Times New Roman"/>
          <w:sz w:val="24"/>
          <w:szCs w:val="24"/>
        </w:rPr>
        <w:t>m</w:t>
      </w:r>
      <w:r w:rsidRPr="00192AE1">
        <w:rPr>
          <w:rFonts w:ascii="Times New Roman" w:hAnsi="Times New Roman"/>
          <w:sz w:val="24"/>
          <w:szCs w:val="24"/>
        </w:rPr>
        <w:t xml:space="preserve"> esse tipo de interação e o nível médio de interações inferior  com os GPs, conforme já destacado no modelo </w:t>
      </w:r>
      <w:proofErr w:type="spellStart"/>
      <w:r w:rsidRPr="00192AE1">
        <w:rPr>
          <w:rFonts w:ascii="Times New Roman" w:hAnsi="Times New Roman"/>
          <w:sz w:val="24"/>
          <w:szCs w:val="24"/>
        </w:rPr>
        <w:t>logit</w:t>
      </w:r>
      <w:proofErr w:type="spellEnd"/>
      <w:r w:rsidRPr="00192AE1">
        <w:rPr>
          <w:rFonts w:ascii="Times New Roman" w:hAnsi="Times New Roman"/>
          <w:sz w:val="24"/>
          <w:szCs w:val="24"/>
        </w:rPr>
        <w:t>. Também é demonstrado uma associação positiva com o número de interações com os GPs para as empresas não participantes da rede principal com os resultados das pesquisas, e com a disponibilidade de laboratórios e uma relação negativa com protótipos, enquanto que para as empresas participantes da rede principal os resultados das pesquisas e as novas técnicas de pesquisa</w:t>
      </w:r>
      <w:r w:rsidR="00033525">
        <w:rPr>
          <w:rFonts w:ascii="Times New Roman" w:hAnsi="Times New Roman"/>
          <w:sz w:val="24"/>
          <w:szCs w:val="24"/>
        </w:rPr>
        <w:t xml:space="preserve"> produzidos pelos GPs</w:t>
      </w:r>
      <w:r w:rsidRPr="00192AE1">
        <w:rPr>
          <w:rFonts w:ascii="Times New Roman" w:hAnsi="Times New Roman"/>
          <w:sz w:val="24"/>
          <w:szCs w:val="24"/>
        </w:rPr>
        <w:t xml:space="preserve"> guardam correlação posit</w:t>
      </w:r>
      <w:r w:rsidR="00033525">
        <w:rPr>
          <w:rFonts w:ascii="Times New Roman" w:hAnsi="Times New Roman"/>
          <w:sz w:val="24"/>
          <w:szCs w:val="24"/>
        </w:rPr>
        <w:t>iva com o número de interações</w:t>
      </w:r>
      <w:r w:rsidRPr="00B348BB">
        <w:rPr>
          <w:rFonts w:ascii="Times New Roman" w:hAnsi="Times New Roman"/>
          <w:szCs w:val="24"/>
        </w:rPr>
        <w:t xml:space="preserve">. </w:t>
      </w:r>
    </w:p>
    <w:p w:rsidR="00EC6ECD" w:rsidRPr="00B348BB" w:rsidRDefault="00EC6ECD" w:rsidP="00943DB6">
      <w:pPr>
        <w:ind w:firstLine="708"/>
        <w:jc w:val="both"/>
        <w:rPr>
          <w:rFonts w:ascii="Times New Roman" w:hAnsi="Times New Roman"/>
          <w:szCs w:val="24"/>
        </w:rPr>
      </w:pPr>
    </w:p>
    <w:p w:rsidR="007F388F" w:rsidRPr="00B348BB" w:rsidRDefault="007F388F" w:rsidP="006C3302">
      <w:pPr>
        <w:jc w:val="center"/>
        <w:rPr>
          <w:rFonts w:ascii="Times New Roman" w:hAnsi="Times New Roman"/>
          <w:szCs w:val="24"/>
        </w:rPr>
      </w:pPr>
      <w:r w:rsidRPr="00B348BB">
        <w:rPr>
          <w:rFonts w:ascii="Times New Roman" w:hAnsi="Times New Roman"/>
          <w:szCs w:val="24"/>
        </w:rPr>
        <w:t>Tabela 1</w:t>
      </w:r>
      <w:r w:rsidR="00EE16D2">
        <w:rPr>
          <w:rFonts w:ascii="Times New Roman" w:hAnsi="Times New Roman"/>
          <w:szCs w:val="24"/>
        </w:rPr>
        <w:t>3</w:t>
      </w:r>
      <w:r w:rsidRPr="00B348BB">
        <w:rPr>
          <w:rFonts w:ascii="Times New Roman" w:hAnsi="Times New Roman"/>
          <w:szCs w:val="24"/>
        </w:rPr>
        <w:t xml:space="preserve"> – Modelos de contagem para a quantidade de cooperação das empresas</w:t>
      </w:r>
    </w:p>
    <w:tbl>
      <w:tblPr>
        <w:tblW w:w="5000" w:type="pct"/>
        <w:jc w:val="center"/>
        <w:tblLayout w:type="fixed"/>
        <w:tblCellMar>
          <w:left w:w="70" w:type="dxa"/>
          <w:right w:w="70" w:type="dxa"/>
        </w:tblCellMar>
        <w:tblLook w:val="04A0" w:firstRow="1" w:lastRow="0" w:firstColumn="1" w:lastColumn="0" w:noHBand="0" w:noVBand="1"/>
      </w:tblPr>
      <w:tblGrid>
        <w:gridCol w:w="3189"/>
        <w:gridCol w:w="1277"/>
        <w:gridCol w:w="848"/>
        <w:gridCol w:w="428"/>
        <w:gridCol w:w="993"/>
        <w:gridCol w:w="850"/>
        <w:gridCol w:w="565"/>
        <w:gridCol w:w="1125"/>
        <w:gridCol w:w="701"/>
        <w:gridCol w:w="368"/>
      </w:tblGrid>
      <w:tr w:rsidR="007F388F" w:rsidRPr="00B348BB" w:rsidTr="00EE16D2">
        <w:trPr>
          <w:trHeight w:hRule="exact" w:val="298"/>
          <w:jc w:val="center"/>
        </w:trPr>
        <w:tc>
          <w:tcPr>
            <w:tcW w:w="1541" w:type="pct"/>
            <w:vMerge w:val="restart"/>
            <w:tcBorders>
              <w:top w:val="single" w:sz="8" w:space="0" w:color="auto"/>
              <w:left w:val="nil"/>
              <w:bottom w:val="single" w:sz="8" w:space="0" w:color="000000"/>
              <w:right w:val="nil"/>
            </w:tcBorders>
            <w:noWrap/>
            <w:vAlign w:val="center"/>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Quantidade de cooperação das empresas</w:t>
            </w:r>
          </w:p>
        </w:tc>
        <w:tc>
          <w:tcPr>
            <w:tcW w:w="1234" w:type="pct"/>
            <w:gridSpan w:val="3"/>
            <w:tcBorders>
              <w:top w:val="single" w:sz="8" w:space="0" w:color="auto"/>
              <w:left w:val="nil"/>
              <w:bottom w:val="single" w:sz="8" w:space="0" w:color="auto"/>
              <w:right w:val="nil"/>
            </w:tcBorders>
            <w:noWrap/>
            <w:vAlign w:val="bottom"/>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Amostra Completa</w:t>
            </w:r>
          </w:p>
        </w:tc>
        <w:tc>
          <w:tcPr>
            <w:tcW w:w="1164" w:type="pct"/>
            <w:gridSpan w:val="3"/>
            <w:tcBorders>
              <w:top w:val="single" w:sz="8" w:space="0" w:color="auto"/>
              <w:left w:val="nil"/>
              <w:bottom w:val="single" w:sz="8" w:space="0" w:color="auto"/>
              <w:right w:val="nil"/>
            </w:tcBorders>
            <w:noWrap/>
            <w:vAlign w:val="bottom"/>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Amostra Y</w:t>
            </w:r>
            <w:r w:rsidRPr="00B348BB">
              <w:rPr>
                <w:rFonts w:ascii="Times New Roman" w:hAnsi="Times New Roman"/>
                <w:b/>
                <w:bCs/>
                <w:color w:val="000000"/>
                <w:sz w:val="20"/>
                <w:szCs w:val="20"/>
                <w:vertAlign w:val="subscript"/>
                <w:lang w:eastAsia="pt-BR"/>
              </w:rPr>
              <w:t>E</w:t>
            </w:r>
            <w:r w:rsidRPr="00B348BB">
              <w:rPr>
                <w:rFonts w:ascii="Times New Roman" w:hAnsi="Times New Roman"/>
                <w:b/>
                <w:bCs/>
                <w:color w:val="000000"/>
                <w:sz w:val="20"/>
                <w:szCs w:val="20"/>
                <w:lang w:eastAsia="pt-BR"/>
              </w:rPr>
              <w:t xml:space="preserve"> =0</w:t>
            </w:r>
          </w:p>
        </w:tc>
        <w:tc>
          <w:tcPr>
            <w:tcW w:w="1061" w:type="pct"/>
            <w:gridSpan w:val="3"/>
            <w:tcBorders>
              <w:top w:val="single" w:sz="8" w:space="0" w:color="auto"/>
              <w:left w:val="nil"/>
              <w:bottom w:val="single" w:sz="8" w:space="0" w:color="auto"/>
              <w:right w:val="nil"/>
            </w:tcBorders>
            <w:noWrap/>
            <w:vAlign w:val="bottom"/>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Amostra Y</w:t>
            </w:r>
            <w:r w:rsidRPr="00B348BB">
              <w:rPr>
                <w:rFonts w:ascii="Times New Roman" w:hAnsi="Times New Roman"/>
                <w:b/>
                <w:bCs/>
                <w:color w:val="000000"/>
                <w:sz w:val="20"/>
                <w:szCs w:val="20"/>
                <w:vertAlign w:val="subscript"/>
                <w:lang w:eastAsia="pt-BR"/>
              </w:rPr>
              <w:t>E</w:t>
            </w:r>
            <w:r w:rsidRPr="00B348BB">
              <w:rPr>
                <w:rFonts w:ascii="Times New Roman" w:hAnsi="Times New Roman"/>
                <w:b/>
                <w:bCs/>
                <w:color w:val="000000"/>
                <w:sz w:val="20"/>
                <w:szCs w:val="20"/>
                <w:lang w:eastAsia="pt-BR"/>
              </w:rPr>
              <w:t xml:space="preserve"> =1</w:t>
            </w:r>
          </w:p>
        </w:tc>
      </w:tr>
      <w:tr w:rsidR="007F388F" w:rsidRPr="00B348BB" w:rsidTr="00447FAF">
        <w:trPr>
          <w:trHeight w:hRule="exact" w:val="227"/>
          <w:jc w:val="center"/>
        </w:trPr>
        <w:tc>
          <w:tcPr>
            <w:tcW w:w="1541" w:type="pct"/>
            <w:vMerge/>
            <w:tcBorders>
              <w:top w:val="single" w:sz="8" w:space="0" w:color="auto"/>
              <w:left w:val="nil"/>
              <w:bottom w:val="single" w:sz="8" w:space="0" w:color="000000"/>
              <w:right w:val="nil"/>
            </w:tcBorders>
            <w:vAlign w:val="center"/>
            <w:hideMark/>
          </w:tcPr>
          <w:p w:rsidR="007F388F" w:rsidRPr="00B348BB" w:rsidRDefault="007F388F" w:rsidP="006C3302">
            <w:pPr>
              <w:rPr>
                <w:rFonts w:ascii="Times New Roman" w:hAnsi="Times New Roman"/>
                <w:b/>
                <w:bCs/>
                <w:color w:val="000000"/>
                <w:sz w:val="20"/>
                <w:szCs w:val="20"/>
                <w:lang w:eastAsia="pt-BR"/>
              </w:rPr>
            </w:pPr>
          </w:p>
        </w:tc>
        <w:tc>
          <w:tcPr>
            <w:tcW w:w="617" w:type="pct"/>
            <w:tcBorders>
              <w:top w:val="nil"/>
              <w:left w:val="nil"/>
              <w:bottom w:val="single" w:sz="8" w:space="0" w:color="auto"/>
              <w:right w:val="nil"/>
            </w:tcBorders>
            <w:noWrap/>
            <w:vAlign w:val="bottom"/>
            <w:hideMark/>
          </w:tcPr>
          <w:p w:rsidR="007F388F" w:rsidRPr="00B348BB" w:rsidRDefault="007F388F" w:rsidP="006C3302">
            <w:pPr>
              <w:jc w:val="center"/>
              <w:rPr>
                <w:rFonts w:ascii="Times New Roman" w:hAnsi="Times New Roman"/>
                <w:b/>
                <w:bCs/>
                <w:color w:val="000000"/>
                <w:sz w:val="20"/>
                <w:szCs w:val="20"/>
                <w:lang w:eastAsia="pt-BR"/>
              </w:rPr>
            </w:pPr>
            <w:proofErr w:type="spellStart"/>
            <w:r w:rsidRPr="00B348BB">
              <w:rPr>
                <w:rFonts w:ascii="Times New Roman" w:hAnsi="Times New Roman"/>
                <w:b/>
                <w:bCs/>
                <w:color w:val="000000"/>
                <w:sz w:val="20"/>
                <w:szCs w:val="20"/>
                <w:lang w:eastAsia="pt-BR"/>
              </w:rPr>
              <w:t>Coef</w:t>
            </w:r>
            <w:proofErr w:type="spellEnd"/>
            <w:r w:rsidRPr="00B348BB">
              <w:rPr>
                <w:rFonts w:ascii="Times New Roman" w:hAnsi="Times New Roman"/>
                <w:b/>
                <w:bCs/>
                <w:color w:val="000000"/>
                <w:sz w:val="20"/>
                <w:szCs w:val="20"/>
                <w:lang w:eastAsia="pt-BR"/>
              </w:rPr>
              <w:t>.</w:t>
            </w:r>
          </w:p>
        </w:tc>
        <w:tc>
          <w:tcPr>
            <w:tcW w:w="410" w:type="pct"/>
            <w:tcBorders>
              <w:top w:val="nil"/>
              <w:left w:val="nil"/>
              <w:bottom w:val="single" w:sz="8" w:space="0" w:color="auto"/>
              <w:right w:val="nil"/>
            </w:tcBorders>
            <w:noWrap/>
            <w:vAlign w:val="bottom"/>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z</w:t>
            </w:r>
          </w:p>
        </w:tc>
        <w:tc>
          <w:tcPr>
            <w:tcW w:w="206" w:type="pct"/>
            <w:tcBorders>
              <w:top w:val="nil"/>
              <w:left w:val="nil"/>
              <w:bottom w:val="single" w:sz="8" w:space="0" w:color="auto"/>
              <w:right w:val="nil"/>
            </w:tcBorders>
            <w:noWrap/>
            <w:vAlign w:val="bottom"/>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 </w:t>
            </w:r>
          </w:p>
        </w:tc>
        <w:tc>
          <w:tcPr>
            <w:tcW w:w="480" w:type="pct"/>
            <w:tcBorders>
              <w:top w:val="nil"/>
              <w:left w:val="nil"/>
              <w:bottom w:val="single" w:sz="8" w:space="0" w:color="auto"/>
              <w:right w:val="nil"/>
            </w:tcBorders>
            <w:noWrap/>
            <w:vAlign w:val="bottom"/>
            <w:hideMark/>
          </w:tcPr>
          <w:p w:rsidR="007F388F" w:rsidRPr="00B348BB" w:rsidRDefault="007F388F" w:rsidP="006C3302">
            <w:pPr>
              <w:jc w:val="center"/>
              <w:rPr>
                <w:rFonts w:ascii="Times New Roman" w:hAnsi="Times New Roman"/>
                <w:b/>
                <w:bCs/>
                <w:color w:val="000000"/>
                <w:sz w:val="20"/>
                <w:szCs w:val="20"/>
                <w:lang w:eastAsia="pt-BR"/>
              </w:rPr>
            </w:pPr>
            <w:proofErr w:type="spellStart"/>
            <w:r w:rsidRPr="00B348BB">
              <w:rPr>
                <w:rFonts w:ascii="Times New Roman" w:hAnsi="Times New Roman"/>
                <w:b/>
                <w:bCs/>
                <w:color w:val="000000"/>
                <w:sz w:val="20"/>
                <w:szCs w:val="20"/>
                <w:lang w:eastAsia="pt-BR"/>
              </w:rPr>
              <w:t>Coef</w:t>
            </w:r>
            <w:proofErr w:type="spellEnd"/>
            <w:r w:rsidRPr="00B348BB">
              <w:rPr>
                <w:rFonts w:ascii="Times New Roman" w:hAnsi="Times New Roman"/>
                <w:b/>
                <w:bCs/>
                <w:color w:val="000000"/>
                <w:sz w:val="20"/>
                <w:szCs w:val="20"/>
                <w:lang w:eastAsia="pt-BR"/>
              </w:rPr>
              <w:t>.</w:t>
            </w:r>
          </w:p>
        </w:tc>
        <w:tc>
          <w:tcPr>
            <w:tcW w:w="411" w:type="pct"/>
            <w:tcBorders>
              <w:top w:val="nil"/>
              <w:left w:val="nil"/>
              <w:bottom w:val="single" w:sz="8" w:space="0" w:color="auto"/>
              <w:right w:val="nil"/>
            </w:tcBorders>
            <w:noWrap/>
            <w:vAlign w:val="bottom"/>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z</w:t>
            </w:r>
          </w:p>
        </w:tc>
        <w:tc>
          <w:tcPr>
            <w:tcW w:w="273" w:type="pct"/>
            <w:tcBorders>
              <w:top w:val="nil"/>
              <w:left w:val="nil"/>
              <w:bottom w:val="single" w:sz="8" w:space="0" w:color="auto"/>
              <w:right w:val="nil"/>
            </w:tcBorders>
            <w:noWrap/>
            <w:vAlign w:val="bottom"/>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 </w:t>
            </w:r>
          </w:p>
        </w:tc>
        <w:tc>
          <w:tcPr>
            <w:tcW w:w="544" w:type="pct"/>
            <w:tcBorders>
              <w:top w:val="nil"/>
              <w:left w:val="nil"/>
              <w:bottom w:val="single" w:sz="8" w:space="0" w:color="auto"/>
              <w:right w:val="nil"/>
            </w:tcBorders>
            <w:noWrap/>
            <w:vAlign w:val="bottom"/>
            <w:hideMark/>
          </w:tcPr>
          <w:p w:rsidR="007F388F" w:rsidRPr="00B348BB" w:rsidRDefault="007F388F" w:rsidP="006C3302">
            <w:pPr>
              <w:jc w:val="center"/>
              <w:rPr>
                <w:rFonts w:ascii="Times New Roman" w:hAnsi="Times New Roman"/>
                <w:b/>
                <w:bCs/>
                <w:color w:val="000000"/>
                <w:sz w:val="20"/>
                <w:szCs w:val="20"/>
                <w:lang w:eastAsia="pt-BR"/>
              </w:rPr>
            </w:pPr>
            <w:proofErr w:type="spellStart"/>
            <w:r w:rsidRPr="00B348BB">
              <w:rPr>
                <w:rFonts w:ascii="Times New Roman" w:hAnsi="Times New Roman"/>
                <w:b/>
                <w:bCs/>
                <w:color w:val="000000"/>
                <w:sz w:val="20"/>
                <w:szCs w:val="20"/>
                <w:lang w:eastAsia="pt-BR"/>
              </w:rPr>
              <w:t>Coef</w:t>
            </w:r>
            <w:proofErr w:type="spellEnd"/>
            <w:r w:rsidRPr="00B348BB">
              <w:rPr>
                <w:rFonts w:ascii="Times New Roman" w:hAnsi="Times New Roman"/>
                <w:b/>
                <w:bCs/>
                <w:color w:val="000000"/>
                <w:sz w:val="20"/>
                <w:szCs w:val="20"/>
                <w:lang w:eastAsia="pt-BR"/>
              </w:rPr>
              <w:t>.</w:t>
            </w:r>
          </w:p>
        </w:tc>
        <w:tc>
          <w:tcPr>
            <w:tcW w:w="339" w:type="pct"/>
            <w:tcBorders>
              <w:top w:val="nil"/>
              <w:left w:val="nil"/>
              <w:bottom w:val="single" w:sz="8" w:space="0" w:color="auto"/>
              <w:right w:val="nil"/>
            </w:tcBorders>
            <w:noWrap/>
            <w:vAlign w:val="bottom"/>
            <w:hideMark/>
          </w:tcPr>
          <w:p w:rsidR="007F388F" w:rsidRPr="00B348BB" w:rsidRDefault="007F388F" w:rsidP="006C3302">
            <w:pPr>
              <w:jc w:val="center"/>
              <w:rPr>
                <w:rFonts w:ascii="Times New Roman" w:hAnsi="Times New Roman"/>
                <w:b/>
                <w:bCs/>
                <w:color w:val="000000"/>
                <w:sz w:val="20"/>
                <w:szCs w:val="20"/>
                <w:lang w:eastAsia="pt-BR"/>
              </w:rPr>
            </w:pPr>
            <w:r w:rsidRPr="00B348BB">
              <w:rPr>
                <w:rFonts w:ascii="Times New Roman" w:hAnsi="Times New Roman"/>
                <w:b/>
                <w:bCs/>
                <w:color w:val="000000"/>
                <w:sz w:val="20"/>
                <w:szCs w:val="20"/>
                <w:lang w:eastAsia="pt-BR"/>
              </w:rPr>
              <w:t>z</w:t>
            </w:r>
          </w:p>
        </w:tc>
        <w:tc>
          <w:tcPr>
            <w:tcW w:w="178" w:type="pct"/>
            <w:tcBorders>
              <w:top w:val="nil"/>
              <w:left w:val="nil"/>
              <w:bottom w:val="single" w:sz="8" w:space="0" w:color="auto"/>
              <w:right w:val="nil"/>
            </w:tcBorders>
            <w:noWrap/>
            <w:vAlign w:val="bottom"/>
            <w:hideMark/>
          </w:tcPr>
          <w:p w:rsidR="007F388F" w:rsidRPr="00B348BB" w:rsidRDefault="007F388F" w:rsidP="006C3302">
            <w:pPr>
              <w:rPr>
                <w:rFonts w:ascii="Times New Roman" w:hAnsi="Times New Roman"/>
                <w:color w:val="000000"/>
                <w:sz w:val="20"/>
                <w:szCs w:val="20"/>
                <w:lang w:eastAsia="pt-BR"/>
              </w:rPr>
            </w:pPr>
            <w:r w:rsidRPr="00B348BB">
              <w:rPr>
                <w:rFonts w:ascii="Times New Roman" w:hAnsi="Times New Roman"/>
                <w:color w:val="000000"/>
                <w:sz w:val="20"/>
                <w:szCs w:val="20"/>
                <w:lang w:eastAsia="pt-BR"/>
              </w:rPr>
              <w:t> </w:t>
            </w: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Capital Nacional (%)</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-0.453</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-3.22</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-0.173</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-1.03</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-0.771</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-3.28</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Tamanho da firma (</w:t>
            </w:r>
            <w:proofErr w:type="spellStart"/>
            <w:r w:rsidRPr="00B348BB">
              <w:rPr>
                <w:rFonts w:ascii="Times New Roman" w:hAnsi="Times New Roman"/>
                <w:color w:val="000000"/>
                <w:sz w:val="20"/>
                <w:szCs w:val="20"/>
              </w:rPr>
              <w:t>ln</w:t>
            </w:r>
            <w:proofErr w:type="spellEnd"/>
            <w:r w:rsidRPr="00B348BB">
              <w:rPr>
                <w:rFonts w:ascii="Times New Roman" w:hAnsi="Times New Roman"/>
                <w:color w:val="000000"/>
                <w:sz w:val="20"/>
                <w:szCs w:val="20"/>
              </w:rPr>
              <w:t>)</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0.185</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5.5</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0.139</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4.01</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0.183</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1.97</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proofErr w:type="spellStart"/>
            <w:r w:rsidRPr="00B348BB">
              <w:rPr>
                <w:rFonts w:ascii="Times New Roman" w:hAnsi="Times New Roman"/>
                <w:color w:val="000000"/>
                <w:sz w:val="20"/>
                <w:szCs w:val="20"/>
              </w:rPr>
              <w:t>Pd</w:t>
            </w:r>
            <w:proofErr w:type="spellEnd"/>
            <w:r w:rsidRPr="00B348BB">
              <w:rPr>
                <w:rFonts w:ascii="Times New Roman" w:hAnsi="Times New Roman"/>
                <w:color w:val="000000"/>
                <w:sz w:val="20"/>
                <w:szCs w:val="20"/>
              </w:rPr>
              <w:t>/</w:t>
            </w:r>
            <w:proofErr w:type="spellStart"/>
            <w:r w:rsidRPr="00B348BB">
              <w:rPr>
                <w:rFonts w:ascii="Times New Roman" w:hAnsi="Times New Roman"/>
                <w:color w:val="000000"/>
                <w:sz w:val="20"/>
                <w:szCs w:val="20"/>
              </w:rPr>
              <w:t>Po</w:t>
            </w:r>
            <w:proofErr w:type="spellEnd"/>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0.949</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2.01</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0.854</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1.64</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2.009</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2.36</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Eletricidade e Gás</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0.776</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2.87</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-0.617</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-2.63</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0.767</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2.52</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Indústria de Transformação 2</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-0.174</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-1.14</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-0.065</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-0.41</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-0.330</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-1.07</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Agricultura e Indústria Extrativa</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-0.411</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-2.34</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-0.285</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-1.68</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-1.482</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-1.84</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fe1</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0.023</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0.46</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0.032</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0.56</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0.183</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1.77</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fe2</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-0.037</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-0.69</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-0.132</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-1.9</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-0.071</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-0.54</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fe3</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-0.056</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-0.91</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-0.039</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-0.64</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-0.032</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-0.3</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Resultados de pesquisa</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0.414</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2.69</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0.528</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3.15</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0.407</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1.35</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Protótipos</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-0.364</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-2.78</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-0.267</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-1.88</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-0.503</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-1.74</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Novas técnicas e instrumentos</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0.225</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1.16</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0.097</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0.47</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1.027</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3.58</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Laboratórios/Metrologia</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0.230</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1.2</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0.381</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1.93</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-0.494</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-1.67</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Constante</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-0.443</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-1.46</w:t>
            </w: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-0.679</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w:t>
            </w: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r w:rsidRPr="00B348BB">
              <w:rPr>
                <w:rFonts w:ascii="Times New Roman" w:hAnsi="Times New Roman"/>
                <w:color w:val="000000"/>
                <w:sz w:val="20"/>
                <w:szCs w:val="20"/>
                <w:vertAlign w:val="superscript"/>
              </w:rPr>
              <w:t>**</w:t>
            </w: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-0.241</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-0.28</w:t>
            </w: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1541" w:type="pct"/>
            <w:tcBorders>
              <w:top w:val="nil"/>
              <w:left w:val="nil"/>
              <w:bottom w:val="single" w:sz="8" w:space="0" w:color="auto"/>
              <w:right w:val="nil"/>
            </w:tcBorders>
            <w:noWrap/>
            <w:vAlign w:val="center"/>
            <w:hideMark/>
          </w:tcPr>
          <w:p w:rsidR="007F388F" w:rsidRPr="00B348BB" w:rsidRDefault="007F388F" w:rsidP="006C3302">
            <w:pPr>
              <w:rPr>
                <w:rFonts w:ascii="Times New Roman" w:hAnsi="Times New Roman"/>
                <w:color w:val="000000"/>
                <w:sz w:val="20"/>
                <w:szCs w:val="20"/>
              </w:rPr>
            </w:pPr>
            <w:r w:rsidRPr="00B348BB">
              <w:rPr>
                <w:rFonts w:ascii="Times New Roman" w:hAnsi="Times New Roman"/>
                <w:color w:val="000000"/>
                <w:sz w:val="20"/>
                <w:szCs w:val="20"/>
              </w:rPr>
              <w:t>Alpha</w:t>
            </w:r>
          </w:p>
        </w:tc>
        <w:tc>
          <w:tcPr>
            <w:tcW w:w="617"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0.161</w:t>
            </w:r>
          </w:p>
        </w:tc>
        <w:tc>
          <w:tcPr>
            <w:tcW w:w="410"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206"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0.000</w:t>
            </w:r>
          </w:p>
        </w:tc>
        <w:tc>
          <w:tcPr>
            <w:tcW w:w="411"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273"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544"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0.157</w:t>
            </w:r>
          </w:p>
        </w:tc>
        <w:tc>
          <w:tcPr>
            <w:tcW w:w="339"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178"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N. Obs.</w:t>
            </w:r>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139</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106</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33</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r>
      <w:tr w:rsidR="007F388F" w:rsidRPr="00B348BB" w:rsidTr="00447FAF">
        <w:trPr>
          <w:trHeight w:hRule="exact" w:val="227"/>
          <w:jc w:val="center"/>
        </w:trPr>
        <w:tc>
          <w:tcPr>
            <w:tcW w:w="1541" w:type="pct"/>
            <w:tcBorders>
              <w:top w:val="nil"/>
              <w:left w:val="nil"/>
              <w:bottom w:val="nil"/>
              <w:right w:val="nil"/>
            </w:tcBorders>
            <w:noWrap/>
            <w:vAlign w:val="center"/>
            <w:hideMark/>
          </w:tcPr>
          <w:p w:rsidR="007F388F" w:rsidRPr="00EE16D2" w:rsidRDefault="007F388F" w:rsidP="006C3302">
            <w:pPr>
              <w:jc w:val="center"/>
              <w:rPr>
                <w:rFonts w:ascii="Times New Roman" w:hAnsi="Times New Roman"/>
                <w:i/>
                <w:color w:val="000000"/>
                <w:sz w:val="20"/>
                <w:szCs w:val="20"/>
              </w:rPr>
            </w:pPr>
            <w:r w:rsidRPr="00EE16D2">
              <w:rPr>
                <w:rFonts w:ascii="Times New Roman" w:hAnsi="Times New Roman"/>
                <w:i/>
                <w:color w:val="000000"/>
                <w:sz w:val="20"/>
                <w:szCs w:val="20"/>
              </w:rPr>
              <w:t xml:space="preserve">Log </w:t>
            </w:r>
            <w:proofErr w:type="spellStart"/>
            <w:r w:rsidRPr="00EE16D2">
              <w:rPr>
                <w:rFonts w:ascii="Times New Roman" w:hAnsi="Times New Roman"/>
                <w:i/>
                <w:color w:val="000000"/>
                <w:sz w:val="20"/>
                <w:szCs w:val="20"/>
              </w:rPr>
              <w:t>pseudolikelihood</w:t>
            </w:r>
            <w:proofErr w:type="spellEnd"/>
          </w:p>
        </w:tc>
        <w:tc>
          <w:tcPr>
            <w:tcW w:w="617"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-248.362</w:t>
            </w:r>
          </w:p>
        </w:tc>
        <w:tc>
          <w:tcPr>
            <w:tcW w:w="41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206"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-157.525</w:t>
            </w:r>
          </w:p>
        </w:tc>
        <w:tc>
          <w:tcPr>
            <w:tcW w:w="411"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273"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544"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-75.773</w:t>
            </w:r>
          </w:p>
        </w:tc>
        <w:tc>
          <w:tcPr>
            <w:tcW w:w="339"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178" w:type="pct"/>
            <w:tcBorders>
              <w:top w:val="nil"/>
              <w:left w:val="nil"/>
              <w:bottom w:val="nil"/>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r>
      <w:tr w:rsidR="007F388F" w:rsidRPr="00B348BB" w:rsidTr="00447FAF">
        <w:trPr>
          <w:trHeight w:hRule="exact" w:val="227"/>
          <w:jc w:val="center"/>
        </w:trPr>
        <w:tc>
          <w:tcPr>
            <w:tcW w:w="1541"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proofErr w:type="spellStart"/>
            <w:r w:rsidRPr="00B348BB">
              <w:rPr>
                <w:rFonts w:ascii="Times New Roman" w:hAnsi="Times New Roman"/>
                <w:color w:val="000000"/>
                <w:sz w:val="20"/>
                <w:szCs w:val="20"/>
              </w:rPr>
              <w:t>Prob</w:t>
            </w:r>
            <w:proofErr w:type="spellEnd"/>
            <w:r w:rsidRPr="00B348BB">
              <w:rPr>
                <w:rFonts w:ascii="Times New Roman" w:hAnsi="Times New Roman"/>
                <w:color w:val="000000"/>
                <w:sz w:val="20"/>
                <w:szCs w:val="20"/>
              </w:rPr>
              <w:t xml:space="preserve"> &gt; chi2</w:t>
            </w:r>
          </w:p>
        </w:tc>
        <w:tc>
          <w:tcPr>
            <w:tcW w:w="617"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w:t>
            </w:r>
          </w:p>
        </w:tc>
        <w:tc>
          <w:tcPr>
            <w:tcW w:w="410"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206"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480"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w:t>
            </w:r>
          </w:p>
        </w:tc>
        <w:tc>
          <w:tcPr>
            <w:tcW w:w="411"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273"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vertAlign w:val="superscript"/>
              </w:rPr>
            </w:pPr>
          </w:p>
        </w:tc>
        <w:tc>
          <w:tcPr>
            <w:tcW w:w="544"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r w:rsidRPr="00B348BB">
              <w:rPr>
                <w:rFonts w:ascii="Times New Roman" w:hAnsi="Times New Roman"/>
                <w:color w:val="000000"/>
                <w:sz w:val="20"/>
                <w:szCs w:val="20"/>
              </w:rPr>
              <w:t>0.00</w:t>
            </w:r>
          </w:p>
        </w:tc>
        <w:tc>
          <w:tcPr>
            <w:tcW w:w="339"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c>
          <w:tcPr>
            <w:tcW w:w="178" w:type="pct"/>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color w:val="000000"/>
                <w:sz w:val="20"/>
                <w:szCs w:val="20"/>
              </w:rPr>
            </w:pPr>
          </w:p>
        </w:tc>
      </w:tr>
    </w:tbl>
    <w:p w:rsidR="007F388F" w:rsidRPr="00B348BB" w:rsidRDefault="007F388F" w:rsidP="00EE16D2">
      <w:pPr>
        <w:ind w:firstLine="708"/>
        <w:jc w:val="center"/>
        <w:rPr>
          <w:rFonts w:ascii="Times New Roman" w:hAnsi="Times New Roman"/>
          <w:sz w:val="20"/>
          <w:szCs w:val="24"/>
        </w:rPr>
      </w:pPr>
      <w:r w:rsidRPr="00B348BB">
        <w:rPr>
          <w:rFonts w:ascii="Times New Roman" w:hAnsi="Times New Roman"/>
          <w:sz w:val="20"/>
          <w:szCs w:val="24"/>
        </w:rPr>
        <w:t xml:space="preserve">Nota: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1%,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5%,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10%.</w:t>
      </w:r>
    </w:p>
    <w:p w:rsidR="007F388F" w:rsidRPr="00B348BB" w:rsidRDefault="007F388F" w:rsidP="006C3302">
      <w:pPr>
        <w:ind w:firstLine="708"/>
        <w:jc w:val="both"/>
        <w:rPr>
          <w:rFonts w:ascii="Times New Roman" w:hAnsi="Times New Roman"/>
          <w:szCs w:val="24"/>
        </w:rPr>
      </w:pPr>
    </w:p>
    <w:p w:rsidR="007F388F" w:rsidRPr="00192AE1" w:rsidRDefault="007F388F" w:rsidP="006C3302">
      <w:pPr>
        <w:ind w:firstLine="708"/>
        <w:jc w:val="both"/>
        <w:rPr>
          <w:rFonts w:ascii="Times New Roman" w:hAnsi="Times New Roman"/>
          <w:sz w:val="24"/>
          <w:szCs w:val="24"/>
        </w:rPr>
      </w:pPr>
      <w:r w:rsidRPr="00EE16D2">
        <w:rPr>
          <w:rFonts w:ascii="Times New Roman" w:hAnsi="Times New Roman"/>
          <w:sz w:val="24"/>
          <w:szCs w:val="24"/>
        </w:rPr>
        <w:t xml:space="preserve">Os resultados do modelo </w:t>
      </w:r>
      <w:proofErr w:type="spellStart"/>
      <w:r w:rsidRPr="00EE16D2">
        <w:rPr>
          <w:rFonts w:ascii="Times New Roman" w:hAnsi="Times New Roman"/>
          <w:i/>
          <w:sz w:val="24"/>
          <w:szCs w:val="24"/>
        </w:rPr>
        <w:t>logit</w:t>
      </w:r>
      <w:proofErr w:type="spellEnd"/>
      <w:r w:rsidRPr="00EE16D2">
        <w:rPr>
          <w:rFonts w:ascii="Times New Roman" w:hAnsi="Times New Roman"/>
          <w:sz w:val="24"/>
          <w:szCs w:val="24"/>
        </w:rPr>
        <w:t xml:space="preserve"> para a participação dos GPs na rede principal estão apresentados na tabela 1</w:t>
      </w:r>
      <w:r w:rsidR="00B47DB4">
        <w:rPr>
          <w:rFonts w:ascii="Times New Roman" w:hAnsi="Times New Roman"/>
          <w:sz w:val="24"/>
          <w:szCs w:val="24"/>
        </w:rPr>
        <w:t xml:space="preserve">4, cujos </w:t>
      </w:r>
      <w:r w:rsidRPr="00192AE1">
        <w:rPr>
          <w:rFonts w:ascii="Times New Roman" w:hAnsi="Times New Roman"/>
          <w:sz w:val="24"/>
          <w:szCs w:val="24"/>
        </w:rPr>
        <w:t xml:space="preserve">efeitos marginais indicam que estão positivamente correlacionados à probabilidade do GP participar da rede principal de interações o tamanho do GP, seu percentual de doutores, as distinções segundos as áreas científicas. Quanto ao efeito regional, somente se verifica uma associação negativa com relação aos grupos localizados na região sul do país. </w:t>
      </w:r>
    </w:p>
    <w:p w:rsidR="007F388F" w:rsidRDefault="007F388F" w:rsidP="006C3302">
      <w:pPr>
        <w:ind w:firstLine="708"/>
        <w:jc w:val="both"/>
        <w:rPr>
          <w:rFonts w:ascii="Times New Roman" w:hAnsi="Times New Roman"/>
          <w:sz w:val="24"/>
          <w:szCs w:val="24"/>
        </w:rPr>
      </w:pPr>
      <w:r w:rsidRPr="00192AE1">
        <w:rPr>
          <w:rFonts w:ascii="Times New Roman" w:hAnsi="Times New Roman"/>
          <w:sz w:val="24"/>
          <w:szCs w:val="24"/>
        </w:rPr>
        <w:t>No que tange aos tipos de interações realizadas por parte dos GPs apresenta correlação positiva o fator principal 1, fgp1, representando tipicamente serviços de consultoria tecnológica, e com  componente principal 3, fgp3, que está positivamente associado a projetos de P&amp;D sem resultados de uso imediato. Já o segundo componente, fgp2, que possui um caráter mais intensivo em conhecimento, porém de uso mais imediato, apresenta correlação negativa com a probabilidade do GP participar da rede principal. Guardam também correlação positiva com a probabilidade de participação do GP na rede os componentes principais fr2 e fr4, ambos associados aos resultados de novas descobertas científicos e projetos de pesquisa, sendo o primeiro também associado à formação discente e publicações.</w:t>
      </w:r>
    </w:p>
    <w:p w:rsidR="00EC6ECD" w:rsidRPr="00192AE1" w:rsidRDefault="00EC6ECD" w:rsidP="006C3302">
      <w:pPr>
        <w:ind w:firstLine="708"/>
        <w:jc w:val="both"/>
        <w:rPr>
          <w:rFonts w:ascii="Times New Roman" w:hAnsi="Times New Roman"/>
          <w:sz w:val="24"/>
          <w:szCs w:val="24"/>
        </w:rPr>
      </w:pPr>
    </w:p>
    <w:p w:rsidR="007F388F" w:rsidRPr="00B348BB" w:rsidRDefault="007F388F" w:rsidP="006C3302">
      <w:pPr>
        <w:ind w:firstLine="708"/>
        <w:jc w:val="center"/>
        <w:rPr>
          <w:rFonts w:ascii="Times New Roman" w:hAnsi="Times New Roman"/>
          <w:szCs w:val="24"/>
        </w:rPr>
      </w:pPr>
      <w:r w:rsidRPr="00B348BB">
        <w:rPr>
          <w:rFonts w:ascii="Times New Roman" w:hAnsi="Times New Roman"/>
          <w:szCs w:val="24"/>
        </w:rPr>
        <w:t>Tabela 1</w:t>
      </w:r>
      <w:r w:rsidR="00B47DB4">
        <w:rPr>
          <w:rFonts w:ascii="Times New Roman" w:hAnsi="Times New Roman"/>
          <w:szCs w:val="24"/>
        </w:rPr>
        <w:t>4</w:t>
      </w:r>
      <w:r w:rsidRPr="00B348BB">
        <w:rPr>
          <w:rFonts w:ascii="Times New Roman" w:hAnsi="Times New Roman"/>
          <w:szCs w:val="24"/>
        </w:rPr>
        <w:t xml:space="preserve"> – Modelo </w:t>
      </w:r>
      <w:proofErr w:type="spellStart"/>
      <w:r w:rsidRPr="00B47DB4">
        <w:rPr>
          <w:rFonts w:ascii="Times New Roman" w:hAnsi="Times New Roman"/>
          <w:i/>
          <w:szCs w:val="24"/>
        </w:rPr>
        <w:t>Logit</w:t>
      </w:r>
      <w:proofErr w:type="spellEnd"/>
      <w:r w:rsidRPr="00B348BB">
        <w:rPr>
          <w:rFonts w:ascii="Times New Roman" w:hAnsi="Times New Roman"/>
          <w:szCs w:val="24"/>
        </w:rPr>
        <w:t xml:space="preserve"> - GPs na rede principal </w:t>
      </w:r>
    </w:p>
    <w:tbl>
      <w:tblPr>
        <w:tblW w:w="7082" w:type="dxa"/>
        <w:jc w:val="center"/>
        <w:tblCellMar>
          <w:left w:w="70" w:type="dxa"/>
          <w:right w:w="70" w:type="dxa"/>
        </w:tblCellMar>
        <w:tblLook w:val="04A0" w:firstRow="1" w:lastRow="0" w:firstColumn="1" w:lastColumn="0" w:noHBand="0" w:noVBand="1"/>
      </w:tblPr>
      <w:tblGrid>
        <w:gridCol w:w="3415"/>
        <w:gridCol w:w="910"/>
        <w:gridCol w:w="578"/>
        <w:gridCol w:w="378"/>
        <w:gridCol w:w="800"/>
        <w:gridCol w:w="623"/>
        <w:gridCol w:w="378"/>
      </w:tblGrid>
      <w:tr w:rsidR="007F388F" w:rsidRPr="00B348BB" w:rsidTr="00447FAF">
        <w:trPr>
          <w:trHeight w:hRule="exact" w:val="227"/>
          <w:jc w:val="center"/>
        </w:trPr>
        <w:tc>
          <w:tcPr>
            <w:tcW w:w="3415" w:type="dxa"/>
            <w:vMerge w:val="restart"/>
            <w:tcBorders>
              <w:top w:val="single" w:sz="8" w:space="0" w:color="auto"/>
              <w:left w:val="nil"/>
              <w:bottom w:val="single" w:sz="8" w:space="0" w:color="000000"/>
              <w:right w:val="nil"/>
            </w:tcBorders>
            <w:noWrap/>
            <w:vAlign w:val="center"/>
            <w:hideMark/>
          </w:tcPr>
          <w:p w:rsidR="007F388F" w:rsidRPr="00B348BB" w:rsidRDefault="007F388F" w:rsidP="006C3302">
            <w:pPr>
              <w:jc w:val="center"/>
              <w:rPr>
                <w:rFonts w:ascii="Times New Roman" w:hAnsi="Times New Roman"/>
                <w:b/>
                <w:sz w:val="20"/>
                <w:szCs w:val="20"/>
                <w:lang w:eastAsia="pt-BR"/>
              </w:rPr>
            </w:pPr>
          </w:p>
        </w:tc>
        <w:tc>
          <w:tcPr>
            <w:tcW w:w="1866" w:type="dxa"/>
            <w:gridSpan w:val="3"/>
            <w:tcBorders>
              <w:top w:val="single" w:sz="8" w:space="0" w:color="auto"/>
              <w:left w:val="nil"/>
              <w:bottom w:val="nil"/>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lang w:eastAsia="pt-BR"/>
              </w:rPr>
              <w:t xml:space="preserve">Modelo </w:t>
            </w:r>
            <w:proofErr w:type="spellStart"/>
            <w:r w:rsidRPr="00B47DB4">
              <w:rPr>
                <w:rFonts w:ascii="Times New Roman" w:hAnsi="Times New Roman"/>
                <w:b/>
                <w:i/>
                <w:sz w:val="20"/>
                <w:szCs w:val="20"/>
                <w:lang w:eastAsia="pt-BR"/>
              </w:rPr>
              <w:t>Logit</w:t>
            </w:r>
            <w:proofErr w:type="spellEnd"/>
          </w:p>
        </w:tc>
        <w:tc>
          <w:tcPr>
            <w:tcW w:w="1801" w:type="dxa"/>
            <w:gridSpan w:val="3"/>
            <w:tcBorders>
              <w:top w:val="single" w:sz="8" w:space="0" w:color="auto"/>
              <w:left w:val="nil"/>
              <w:bottom w:val="nil"/>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lang w:eastAsia="pt-BR"/>
              </w:rPr>
              <w:t>Efeito Marginal</w:t>
            </w:r>
          </w:p>
        </w:tc>
      </w:tr>
      <w:tr w:rsidR="007F388F" w:rsidRPr="00B348BB" w:rsidTr="00447FAF">
        <w:trPr>
          <w:trHeight w:hRule="exact" w:val="227"/>
          <w:jc w:val="center"/>
        </w:trPr>
        <w:tc>
          <w:tcPr>
            <w:tcW w:w="3415" w:type="dxa"/>
            <w:vMerge/>
            <w:tcBorders>
              <w:top w:val="single" w:sz="8" w:space="0" w:color="auto"/>
              <w:left w:val="nil"/>
              <w:bottom w:val="single" w:sz="8" w:space="0" w:color="000000"/>
              <w:right w:val="nil"/>
            </w:tcBorders>
            <w:vAlign w:val="center"/>
            <w:hideMark/>
          </w:tcPr>
          <w:p w:rsidR="007F388F" w:rsidRPr="00B348BB" w:rsidRDefault="007F388F" w:rsidP="006C3302">
            <w:pPr>
              <w:jc w:val="center"/>
              <w:rPr>
                <w:rFonts w:ascii="Times New Roman" w:hAnsi="Times New Roman"/>
                <w:b/>
                <w:sz w:val="20"/>
                <w:szCs w:val="20"/>
                <w:lang w:eastAsia="pt-BR"/>
              </w:rPr>
            </w:pPr>
          </w:p>
        </w:tc>
        <w:tc>
          <w:tcPr>
            <w:tcW w:w="910"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proofErr w:type="spellStart"/>
            <w:r w:rsidRPr="00B348BB">
              <w:rPr>
                <w:rFonts w:ascii="Times New Roman" w:hAnsi="Times New Roman"/>
                <w:b/>
                <w:sz w:val="20"/>
                <w:szCs w:val="20"/>
                <w:lang w:eastAsia="pt-BR"/>
              </w:rPr>
              <w:t>Coef</w:t>
            </w:r>
            <w:proofErr w:type="spellEnd"/>
            <w:r w:rsidRPr="00B348BB">
              <w:rPr>
                <w:rFonts w:ascii="Times New Roman" w:hAnsi="Times New Roman"/>
                <w:b/>
                <w:sz w:val="20"/>
                <w:szCs w:val="20"/>
                <w:lang w:eastAsia="pt-BR"/>
              </w:rPr>
              <w:t>.</w:t>
            </w:r>
          </w:p>
        </w:tc>
        <w:tc>
          <w:tcPr>
            <w:tcW w:w="5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lang w:eastAsia="pt-BR"/>
              </w:rPr>
              <w:t>z</w:t>
            </w:r>
          </w:p>
        </w:tc>
        <w:tc>
          <w:tcPr>
            <w:tcW w:w="3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p>
        </w:tc>
        <w:tc>
          <w:tcPr>
            <w:tcW w:w="800"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proofErr w:type="spellStart"/>
            <w:r w:rsidRPr="00B348BB">
              <w:rPr>
                <w:rFonts w:ascii="Times New Roman" w:hAnsi="Times New Roman"/>
                <w:b/>
                <w:sz w:val="20"/>
                <w:szCs w:val="20"/>
                <w:lang w:eastAsia="pt-BR"/>
              </w:rPr>
              <w:t>dy</w:t>
            </w:r>
            <w:proofErr w:type="spellEnd"/>
            <w:r w:rsidRPr="00B348BB">
              <w:rPr>
                <w:rFonts w:ascii="Times New Roman" w:hAnsi="Times New Roman"/>
                <w:b/>
                <w:sz w:val="20"/>
                <w:szCs w:val="20"/>
                <w:lang w:eastAsia="pt-BR"/>
              </w:rPr>
              <w:t>/</w:t>
            </w:r>
            <w:proofErr w:type="spellStart"/>
            <w:r w:rsidRPr="00B348BB">
              <w:rPr>
                <w:rFonts w:ascii="Times New Roman" w:hAnsi="Times New Roman"/>
                <w:b/>
                <w:sz w:val="20"/>
                <w:szCs w:val="20"/>
                <w:lang w:eastAsia="pt-BR"/>
              </w:rPr>
              <w:t>dx</w:t>
            </w:r>
            <w:proofErr w:type="spellEnd"/>
          </w:p>
        </w:tc>
        <w:tc>
          <w:tcPr>
            <w:tcW w:w="623"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lang w:eastAsia="pt-BR"/>
              </w:rPr>
              <w:t>z</w:t>
            </w:r>
          </w:p>
        </w:tc>
        <w:tc>
          <w:tcPr>
            <w:tcW w:w="3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Anos de pesquisa</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0.015</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0.6</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0.003</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0.6</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 doutores no grupo</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0.872</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2.3</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0.194</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2.3</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Nº pesquisadores</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0.034</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2.2</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0.008</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2.2</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Engenharias</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5.588</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4.1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vertAlign w:val="superscript"/>
                <w:lang w:eastAsia="pt-BR"/>
              </w:rPr>
              <w:t>***</w:t>
            </w: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0.849</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9.6</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Ciências Agrárias</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4.559</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3.8</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vertAlign w:val="superscript"/>
                <w:lang w:eastAsia="pt-BR"/>
              </w:rPr>
              <w:t>***</w:t>
            </w: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0.797</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9.1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Ciências Biológicas</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3.416</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2.7</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0.646</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5.8</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Ciências Exatas e da Terra</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1.694</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1.1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0.400</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1.3</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Região Sudeste</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0.139</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0.3</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0.031</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0.3</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Região Centro-oeste</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0.088</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0.020</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Região Sul</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-1.024</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-1.6</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-0.203</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-1.9</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fg1</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0.322</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2.3</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0.072</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2.3</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fg2</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-0.772</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-3.2</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-0.172</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-3.1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fg3</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1.086</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5.7</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0.242</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5.8</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fr1</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-0.039</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-0.2</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-0.009</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-0.2</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fr2</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1.020</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6.0</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0.227</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5.8</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fr3</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-0.120</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-0.5</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-0.027</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-0.5</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fr4</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0.543</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3.1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0.121</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3.0</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3415"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Constant</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-6.329</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-4.1</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0.003</w:t>
            </w: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rPr>
            </w:pPr>
            <w:r w:rsidRPr="00B348BB">
              <w:rPr>
                <w:rFonts w:ascii="Times New Roman" w:hAnsi="Times New Roman"/>
                <w:sz w:val="20"/>
                <w:szCs w:val="20"/>
              </w:rPr>
              <w:t>0.6</w:t>
            </w: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r>
      <w:tr w:rsidR="007F388F" w:rsidRPr="00B348BB" w:rsidTr="00447FAF">
        <w:trPr>
          <w:trHeight w:hRule="exact" w:val="227"/>
          <w:jc w:val="center"/>
        </w:trPr>
        <w:tc>
          <w:tcPr>
            <w:tcW w:w="3415" w:type="dxa"/>
            <w:tcBorders>
              <w:top w:val="single" w:sz="8" w:space="0" w:color="auto"/>
              <w:left w:val="nil"/>
              <w:bottom w:val="nil"/>
              <w:right w:val="nil"/>
            </w:tcBorders>
            <w:noWrap/>
            <w:vAlign w:val="center"/>
            <w:hideMark/>
          </w:tcPr>
          <w:p w:rsidR="007F388F" w:rsidRPr="00B348BB" w:rsidRDefault="007F388F" w:rsidP="006C3302">
            <w:pPr>
              <w:rPr>
                <w:rFonts w:ascii="Times New Roman" w:hAnsi="Times New Roman"/>
                <w:sz w:val="20"/>
                <w:szCs w:val="20"/>
                <w:lang w:eastAsia="pt-BR"/>
              </w:rPr>
            </w:pPr>
            <w:r w:rsidRPr="00B348BB">
              <w:rPr>
                <w:rFonts w:ascii="Times New Roman" w:hAnsi="Times New Roman"/>
                <w:sz w:val="20"/>
                <w:szCs w:val="20"/>
                <w:lang w:eastAsia="pt-BR"/>
              </w:rPr>
              <w:t>N. Obs.</w:t>
            </w:r>
          </w:p>
        </w:tc>
        <w:tc>
          <w:tcPr>
            <w:tcW w:w="910" w:type="dxa"/>
            <w:tcBorders>
              <w:top w:val="single" w:sz="8" w:space="0" w:color="auto"/>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261</w:t>
            </w:r>
          </w:p>
        </w:tc>
        <w:tc>
          <w:tcPr>
            <w:tcW w:w="578" w:type="dxa"/>
            <w:tcBorders>
              <w:top w:val="single" w:sz="8" w:space="0" w:color="auto"/>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78" w:type="dxa"/>
            <w:tcBorders>
              <w:top w:val="single" w:sz="8" w:space="0" w:color="auto"/>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800" w:type="dxa"/>
            <w:tcBorders>
              <w:top w:val="single" w:sz="8" w:space="0" w:color="auto"/>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623" w:type="dxa"/>
            <w:tcBorders>
              <w:top w:val="single" w:sz="8" w:space="0" w:color="auto"/>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78" w:type="dxa"/>
            <w:tcBorders>
              <w:top w:val="single" w:sz="8" w:space="0" w:color="auto"/>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3415" w:type="dxa"/>
            <w:tcBorders>
              <w:top w:val="nil"/>
              <w:left w:val="nil"/>
              <w:bottom w:val="nil"/>
              <w:right w:val="nil"/>
            </w:tcBorders>
            <w:noWrap/>
            <w:vAlign w:val="center"/>
            <w:hideMark/>
          </w:tcPr>
          <w:p w:rsidR="007F388F" w:rsidRPr="00B348BB" w:rsidRDefault="007F388F" w:rsidP="006C3302">
            <w:pPr>
              <w:rPr>
                <w:rFonts w:ascii="Times New Roman" w:hAnsi="Times New Roman"/>
                <w:sz w:val="20"/>
                <w:szCs w:val="20"/>
                <w:lang w:eastAsia="pt-BR"/>
              </w:rPr>
            </w:pPr>
            <w:r w:rsidRPr="00B348BB">
              <w:rPr>
                <w:rFonts w:ascii="Times New Roman" w:hAnsi="Times New Roman"/>
                <w:sz w:val="20"/>
                <w:szCs w:val="20"/>
                <w:lang w:eastAsia="pt-BR"/>
              </w:rPr>
              <w:t>Probabilidade</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33.4%</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3415" w:type="dxa"/>
            <w:tcBorders>
              <w:top w:val="nil"/>
              <w:left w:val="nil"/>
              <w:bottom w:val="nil"/>
              <w:right w:val="nil"/>
            </w:tcBorders>
            <w:noWrap/>
            <w:vAlign w:val="center"/>
            <w:hideMark/>
          </w:tcPr>
          <w:p w:rsidR="007F388F" w:rsidRPr="00B348BB" w:rsidRDefault="007F388F" w:rsidP="006C3302">
            <w:pPr>
              <w:rPr>
                <w:rFonts w:ascii="Times New Roman" w:hAnsi="Times New Roman"/>
                <w:sz w:val="20"/>
                <w:szCs w:val="20"/>
                <w:lang w:eastAsia="pt-BR"/>
              </w:rPr>
            </w:pPr>
            <w:r w:rsidRPr="00B348BB">
              <w:rPr>
                <w:rFonts w:ascii="Times New Roman" w:hAnsi="Times New Roman"/>
                <w:sz w:val="20"/>
                <w:szCs w:val="20"/>
                <w:lang w:eastAsia="pt-BR"/>
              </w:rPr>
              <w:t xml:space="preserve">Log </w:t>
            </w:r>
            <w:proofErr w:type="spellStart"/>
            <w:r w:rsidRPr="00B348BB">
              <w:rPr>
                <w:rFonts w:ascii="Times New Roman" w:hAnsi="Times New Roman"/>
                <w:sz w:val="20"/>
                <w:szCs w:val="20"/>
                <w:lang w:eastAsia="pt-BR"/>
              </w:rPr>
              <w:t>pseudolikelihood</w:t>
            </w:r>
            <w:proofErr w:type="spellEnd"/>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-102.61</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3415" w:type="dxa"/>
            <w:tcBorders>
              <w:top w:val="nil"/>
              <w:left w:val="nil"/>
              <w:bottom w:val="nil"/>
              <w:right w:val="nil"/>
            </w:tcBorders>
            <w:noWrap/>
            <w:vAlign w:val="center"/>
            <w:hideMark/>
          </w:tcPr>
          <w:p w:rsidR="007F388F" w:rsidRPr="00B348BB" w:rsidRDefault="007F388F" w:rsidP="006C3302">
            <w:pPr>
              <w:rPr>
                <w:rFonts w:ascii="Times New Roman" w:hAnsi="Times New Roman"/>
                <w:sz w:val="20"/>
                <w:szCs w:val="20"/>
                <w:lang w:eastAsia="pt-BR"/>
              </w:rPr>
            </w:pPr>
            <w:proofErr w:type="spellStart"/>
            <w:r w:rsidRPr="00B348BB">
              <w:rPr>
                <w:rFonts w:ascii="Times New Roman" w:hAnsi="Times New Roman"/>
                <w:sz w:val="20"/>
                <w:szCs w:val="20"/>
                <w:lang w:eastAsia="pt-BR"/>
              </w:rPr>
              <w:t>Pseudo</w:t>
            </w:r>
            <w:proofErr w:type="spellEnd"/>
            <w:r w:rsidRPr="00B348BB">
              <w:rPr>
                <w:rFonts w:ascii="Times New Roman" w:hAnsi="Times New Roman"/>
                <w:sz w:val="20"/>
                <w:szCs w:val="20"/>
                <w:lang w:eastAsia="pt-BR"/>
              </w:rPr>
              <w:t xml:space="preserve"> R2</w:t>
            </w:r>
          </w:p>
        </w:tc>
        <w:tc>
          <w:tcPr>
            <w:tcW w:w="91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0.423</w:t>
            </w:r>
          </w:p>
        </w:tc>
        <w:tc>
          <w:tcPr>
            <w:tcW w:w="5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800"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623"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78"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3415" w:type="dxa"/>
            <w:tcBorders>
              <w:top w:val="nil"/>
              <w:left w:val="nil"/>
              <w:bottom w:val="single" w:sz="8" w:space="0" w:color="auto"/>
              <w:right w:val="nil"/>
            </w:tcBorders>
            <w:noWrap/>
            <w:vAlign w:val="center"/>
            <w:hideMark/>
          </w:tcPr>
          <w:p w:rsidR="007F388F" w:rsidRPr="00B348BB" w:rsidRDefault="007F388F" w:rsidP="006C3302">
            <w:pPr>
              <w:rPr>
                <w:rFonts w:ascii="Times New Roman" w:hAnsi="Times New Roman"/>
                <w:sz w:val="20"/>
                <w:szCs w:val="20"/>
                <w:lang w:eastAsia="pt-BR"/>
              </w:rPr>
            </w:pPr>
            <w:proofErr w:type="spellStart"/>
            <w:r w:rsidRPr="00B348BB">
              <w:rPr>
                <w:rFonts w:ascii="Times New Roman" w:hAnsi="Times New Roman"/>
                <w:sz w:val="20"/>
                <w:szCs w:val="20"/>
                <w:lang w:eastAsia="pt-BR"/>
              </w:rPr>
              <w:t>Prob</w:t>
            </w:r>
            <w:proofErr w:type="spellEnd"/>
            <w:r w:rsidRPr="00B348BB">
              <w:rPr>
                <w:rFonts w:ascii="Times New Roman" w:hAnsi="Times New Roman"/>
                <w:sz w:val="20"/>
                <w:szCs w:val="20"/>
                <w:lang w:eastAsia="pt-BR"/>
              </w:rPr>
              <w:t xml:space="preserve"> &gt; chi2</w:t>
            </w:r>
          </w:p>
        </w:tc>
        <w:tc>
          <w:tcPr>
            <w:tcW w:w="910"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0.000</w:t>
            </w:r>
          </w:p>
        </w:tc>
        <w:tc>
          <w:tcPr>
            <w:tcW w:w="5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800"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623"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78"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bl>
    <w:p w:rsidR="007F388F" w:rsidRPr="00B348BB" w:rsidRDefault="007F388F" w:rsidP="003A22F5">
      <w:pPr>
        <w:ind w:firstLine="708"/>
        <w:jc w:val="center"/>
        <w:rPr>
          <w:rFonts w:ascii="Times New Roman" w:hAnsi="Times New Roman"/>
          <w:sz w:val="20"/>
          <w:szCs w:val="24"/>
        </w:rPr>
      </w:pPr>
      <w:r w:rsidRPr="00B348BB">
        <w:rPr>
          <w:rFonts w:ascii="Times New Roman" w:hAnsi="Times New Roman"/>
          <w:sz w:val="20"/>
          <w:szCs w:val="24"/>
        </w:rPr>
        <w:t xml:space="preserve">Nota: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1%,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5%,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10%.</w:t>
      </w:r>
    </w:p>
    <w:p w:rsidR="007F388F" w:rsidRPr="00B348BB" w:rsidRDefault="007F388F" w:rsidP="006C3302">
      <w:pPr>
        <w:ind w:firstLine="708"/>
        <w:jc w:val="both"/>
        <w:rPr>
          <w:rFonts w:ascii="Times New Roman" w:hAnsi="Times New Roman"/>
          <w:szCs w:val="24"/>
        </w:rPr>
      </w:pPr>
    </w:p>
    <w:p w:rsidR="007F388F" w:rsidRDefault="007F388F" w:rsidP="006C3302">
      <w:pPr>
        <w:ind w:firstLine="708"/>
        <w:jc w:val="both"/>
        <w:rPr>
          <w:rFonts w:ascii="Times New Roman" w:hAnsi="Times New Roman"/>
          <w:sz w:val="24"/>
          <w:szCs w:val="24"/>
        </w:rPr>
      </w:pPr>
      <w:r w:rsidRPr="00B348BB">
        <w:rPr>
          <w:rFonts w:ascii="Times New Roman" w:hAnsi="Times New Roman"/>
          <w:szCs w:val="24"/>
        </w:rPr>
        <w:t xml:space="preserve"> </w:t>
      </w:r>
      <w:r w:rsidRPr="00192AE1">
        <w:rPr>
          <w:rFonts w:ascii="Times New Roman" w:hAnsi="Times New Roman"/>
          <w:sz w:val="24"/>
          <w:szCs w:val="24"/>
        </w:rPr>
        <w:t>Os resultados dos modelos de contagem, apresentados na tabela 1</w:t>
      </w:r>
      <w:r w:rsidR="00B47DB4">
        <w:rPr>
          <w:rFonts w:ascii="Times New Roman" w:hAnsi="Times New Roman"/>
          <w:sz w:val="24"/>
          <w:szCs w:val="24"/>
        </w:rPr>
        <w:t>5</w:t>
      </w:r>
      <w:r w:rsidRPr="00192AE1">
        <w:rPr>
          <w:rFonts w:ascii="Times New Roman" w:hAnsi="Times New Roman"/>
          <w:sz w:val="24"/>
          <w:szCs w:val="24"/>
        </w:rPr>
        <w:t xml:space="preserve">, devem ser entendidos apenas como complementares àqueles apresentados pela estimação do modelo </w:t>
      </w:r>
      <w:proofErr w:type="spellStart"/>
      <w:r w:rsidRPr="00B47DB4">
        <w:rPr>
          <w:rFonts w:ascii="Times New Roman" w:hAnsi="Times New Roman"/>
          <w:i/>
          <w:sz w:val="24"/>
          <w:szCs w:val="24"/>
        </w:rPr>
        <w:t>logit</w:t>
      </w:r>
      <w:proofErr w:type="spellEnd"/>
      <w:r w:rsidRPr="00192AE1">
        <w:rPr>
          <w:rFonts w:ascii="Times New Roman" w:hAnsi="Times New Roman"/>
          <w:sz w:val="24"/>
          <w:szCs w:val="24"/>
        </w:rPr>
        <w:t>, já que a quantidade de interações dos GPs possui grande concentração em uma interação, assemelhando-se a uma variável binária. Sendo assim, o modelo para a amostra completa demonstra a correlação positiva entre o tamanho do grupo de pesquisa, o percentual de doutores, além da localização na região sudeste com o número de interações com empresas. As demais correlações, significantes estatisticamente somente em um nível de significância de 10%, são negativas para os componentes principais 1 e 3, fr1 e fr3, dos benefícios das interações. O</w:t>
      </w:r>
      <w:r w:rsidR="009C77B5">
        <w:rPr>
          <w:rFonts w:ascii="Times New Roman" w:hAnsi="Times New Roman"/>
          <w:sz w:val="24"/>
          <w:szCs w:val="24"/>
        </w:rPr>
        <w:t>u seja, os GPs com maior número de interações</w:t>
      </w:r>
      <w:r w:rsidRPr="00192AE1">
        <w:rPr>
          <w:rFonts w:ascii="Times New Roman" w:hAnsi="Times New Roman"/>
          <w:sz w:val="24"/>
          <w:szCs w:val="24"/>
        </w:rPr>
        <w:t xml:space="preserve"> não tem como resultados novos projetos de pesquisa, resultados científicos ou o desenvolvimento de novos, ou aperfeiçoamento de processos ou produtos, expresso pelo componente fr1, ou o desenvolvimento de design, elaboração de teses ou formação de recursos humanos, expresso pelo componente fr3. Entretanto, é interessante notar a fragilidade desse resultado já que o mesmo não se verifica para as amostras compostas pelos GPs pertencentes, e não pertencentes, à rede principal. Conforme é possível perceber nos modelos distintos pela participação, ou não na rede principal, em concordância com os resultados do modelo </w:t>
      </w:r>
      <w:proofErr w:type="spellStart"/>
      <w:r w:rsidRPr="00192AE1">
        <w:rPr>
          <w:rFonts w:ascii="Times New Roman" w:hAnsi="Times New Roman"/>
          <w:sz w:val="24"/>
          <w:szCs w:val="24"/>
        </w:rPr>
        <w:t>logit</w:t>
      </w:r>
      <w:proofErr w:type="spellEnd"/>
      <w:r w:rsidRPr="00192AE1">
        <w:rPr>
          <w:rFonts w:ascii="Times New Roman" w:hAnsi="Times New Roman"/>
          <w:sz w:val="24"/>
          <w:szCs w:val="24"/>
        </w:rPr>
        <w:t>, verifica-</w:t>
      </w:r>
      <w:r w:rsidRPr="00192AE1">
        <w:rPr>
          <w:rFonts w:ascii="Times New Roman" w:hAnsi="Times New Roman"/>
          <w:sz w:val="24"/>
          <w:szCs w:val="24"/>
        </w:rPr>
        <w:lastRenderedPageBreak/>
        <w:t>se uma correlação positiva entre o número de interações dos GPs da rede principal com o componente fr2, e negativa, com os GPs não participantes dessa rede. Esses modelos demonstram, entretanto, que para cada amostra a área científica não é uma variável correlacionada com o número de interações. Porém, interessantemente, no modelo para os GPs da rede principal a idade de pesquisa do líder do grupo se associa positivamente com o número de interações, o que ressalta a importância da reputação ou produtividade em pesquisa do mesmo na capacidade de obter um maior número de interações do seu GP.</w:t>
      </w:r>
    </w:p>
    <w:p w:rsidR="009C77B5" w:rsidRPr="00192AE1" w:rsidRDefault="009C77B5" w:rsidP="006C3302">
      <w:pPr>
        <w:ind w:firstLine="708"/>
        <w:jc w:val="both"/>
        <w:rPr>
          <w:rFonts w:ascii="Times New Roman" w:hAnsi="Times New Roman"/>
          <w:sz w:val="24"/>
          <w:szCs w:val="24"/>
        </w:rPr>
      </w:pPr>
    </w:p>
    <w:p w:rsidR="007F388F" w:rsidRPr="00192AE1" w:rsidRDefault="007F388F" w:rsidP="006C3302">
      <w:pPr>
        <w:jc w:val="center"/>
        <w:rPr>
          <w:rFonts w:ascii="Times New Roman" w:hAnsi="Times New Roman"/>
          <w:sz w:val="24"/>
          <w:szCs w:val="24"/>
        </w:rPr>
      </w:pPr>
      <w:r w:rsidRPr="00192AE1">
        <w:rPr>
          <w:rFonts w:ascii="Times New Roman" w:hAnsi="Times New Roman"/>
          <w:sz w:val="24"/>
          <w:szCs w:val="24"/>
        </w:rPr>
        <w:t>Tabela 1</w:t>
      </w:r>
      <w:r w:rsidR="00B47DB4">
        <w:rPr>
          <w:rFonts w:ascii="Times New Roman" w:hAnsi="Times New Roman"/>
          <w:sz w:val="24"/>
          <w:szCs w:val="24"/>
        </w:rPr>
        <w:t>5</w:t>
      </w:r>
      <w:r w:rsidRPr="00192AE1">
        <w:rPr>
          <w:rFonts w:ascii="Times New Roman" w:hAnsi="Times New Roman"/>
          <w:sz w:val="24"/>
          <w:szCs w:val="24"/>
        </w:rPr>
        <w:t xml:space="preserve"> – Modelos de contagem para a quantidade de cooperação dos GPs</w:t>
      </w:r>
    </w:p>
    <w:tbl>
      <w:tblPr>
        <w:tblW w:w="0" w:type="auto"/>
        <w:jc w:val="center"/>
        <w:tblCellMar>
          <w:left w:w="70" w:type="dxa"/>
          <w:right w:w="70" w:type="dxa"/>
        </w:tblCellMar>
        <w:tblLook w:val="04A0" w:firstRow="1" w:lastRow="0" w:firstColumn="1" w:lastColumn="0" w:noHBand="0" w:noVBand="1"/>
      </w:tblPr>
      <w:tblGrid>
        <w:gridCol w:w="2561"/>
        <w:gridCol w:w="864"/>
        <w:gridCol w:w="522"/>
        <w:gridCol w:w="382"/>
        <w:gridCol w:w="785"/>
        <w:gridCol w:w="474"/>
        <w:gridCol w:w="331"/>
        <w:gridCol w:w="983"/>
        <w:gridCol w:w="460"/>
        <w:gridCol w:w="361"/>
      </w:tblGrid>
      <w:tr w:rsidR="007F388F" w:rsidRPr="00B348BB" w:rsidTr="00447FAF">
        <w:trPr>
          <w:trHeight w:hRule="exact" w:val="227"/>
          <w:jc w:val="center"/>
        </w:trPr>
        <w:tc>
          <w:tcPr>
            <w:tcW w:w="2561" w:type="dxa"/>
            <w:vMerge w:val="restart"/>
            <w:tcBorders>
              <w:top w:val="single" w:sz="8" w:space="0" w:color="auto"/>
              <w:left w:val="nil"/>
              <w:bottom w:val="single" w:sz="8" w:space="0" w:color="000000"/>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rPr>
              <w:t>Quantidade de cooperação dos GPs</w:t>
            </w:r>
          </w:p>
        </w:tc>
        <w:tc>
          <w:tcPr>
            <w:tcW w:w="0" w:type="auto"/>
            <w:gridSpan w:val="3"/>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lang w:eastAsia="pt-BR"/>
              </w:rPr>
              <w:t>Amostra Completa</w:t>
            </w:r>
          </w:p>
        </w:tc>
        <w:tc>
          <w:tcPr>
            <w:tcW w:w="1590" w:type="dxa"/>
            <w:gridSpan w:val="3"/>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lang w:eastAsia="pt-BR"/>
              </w:rPr>
              <w:t>Amostra Y</w:t>
            </w:r>
            <w:r w:rsidRPr="00B348BB">
              <w:rPr>
                <w:rFonts w:ascii="Times New Roman" w:hAnsi="Times New Roman"/>
                <w:b/>
                <w:sz w:val="20"/>
                <w:szCs w:val="20"/>
                <w:vertAlign w:val="subscript"/>
                <w:lang w:eastAsia="pt-BR"/>
              </w:rPr>
              <w:t>G</w:t>
            </w:r>
            <w:r w:rsidRPr="00B348BB">
              <w:rPr>
                <w:rFonts w:ascii="Times New Roman" w:hAnsi="Times New Roman"/>
                <w:b/>
                <w:sz w:val="20"/>
                <w:szCs w:val="20"/>
                <w:lang w:eastAsia="pt-BR"/>
              </w:rPr>
              <w:t xml:space="preserve"> =0</w:t>
            </w:r>
          </w:p>
        </w:tc>
        <w:tc>
          <w:tcPr>
            <w:tcW w:w="1804" w:type="dxa"/>
            <w:gridSpan w:val="3"/>
            <w:tcBorders>
              <w:top w:val="single" w:sz="8" w:space="0" w:color="auto"/>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lang w:eastAsia="pt-BR"/>
              </w:rPr>
              <w:t>Amostra Y</w:t>
            </w:r>
            <w:r w:rsidRPr="00B348BB">
              <w:rPr>
                <w:rFonts w:ascii="Times New Roman" w:hAnsi="Times New Roman"/>
                <w:b/>
                <w:sz w:val="20"/>
                <w:szCs w:val="20"/>
                <w:vertAlign w:val="subscript"/>
                <w:lang w:eastAsia="pt-BR"/>
              </w:rPr>
              <w:t>G</w:t>
            </w:r>
            <w:r w:rsidRPr="00B348BB">
              <w:rPr>
                <w:rFonts w:ascii="Times New Roman" w:hAnsi="Times New Roman"/>
                <w:b/>
                <w:sz w:val="20"/>
                <w:szCs w:val="20"/>
                <w:lang w:eastAsia="pt-BR"/>
              </w:rPr>
              <w:t xml:space="preserve"> =1</w:t>
            </w:r>
          </w:p>
        </w:tc>
      </w:tr>
      <w:tr w:rsidR="007F388F" w:rsidRPr="00B348BB" w:rsidTr="00447FAF">
        <w:trPr>
          <w:trHeight w:hRule="exact" w:val="227"/>
          <w:jc w:val="center"/>
        </w:trPr>
        <w:tc>
          <w:tcPr>
            <w:tcW w:w="2561" w:type="dxa"/>
            <w:vMerge/>
            <w:tcBorders>
              <w:top w:val="single" w:sz="8" w:space="0" w:color="auto"/>
              <w:left w:val="nil"/>
              <w:bottom w:val="single" w:sz="8" w:space="0" w:color="000000"/>
              <w:right w:val="nil"/>
            </w:tcBorders>
            <w:vAlign w:val="center"/>
            <w:hideMark/>
          </w:tcPr>
          <w:p w:rsidR="007F388F" w:rsidRPr="00B348BB" w:rsidRDefault="007F388F" w:rsidP="006C3302">
            <w:pPr>
              <w:jc w:val="center"/>
              <w:rPr>
                <w:rFonts w:ascii="Times New Roman" w:hAnsi="Times New Roman"/>
                <w:b/>
                <w:sz w:val="20"/>
                <w:szCs w:val="20"/>
                <w:lang w:eastAsia="pt-BR"/>
              </w:rPr>
            </w:pP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proofErr w:type="spellStart"/>
            <w:r w:rsidRPr="00B348BB">
              <w:rPr>
                <w:rFonts w:ascii="Times New Roman" w:hAnsi="Times New Roman"/>
                <w:b/>
                <w:sz w:val="20"/>
                <w:szCs w:val="20"/>
                <w:lang w:eastAsia="pt-BR"/>
              </w:rPr>
              <w:t>Coef</w:t>
            </w:r>
            <w:proofErr w:type="spellEnd"/>
            <w:r w:rsidRPr="00B348BB">
              <w:rPr>
                <w:rFonts w:ascii="Times New Roman" w:hAnsi="Times New Roman"/>
                <w:b/>
                <w:sz w:val="20"/>
                <w:szCs w:val="20"/>
                <w:lang w:eastAsia="pt-BR"/>
              </w:rPr>
              <w:t>.</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lang w:eastAsia="pt-BR"/>
              </w:rPr>
              <w:t>z</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proofErr w:type="spellStart"/>
            <w:r w:rsidRPr="00B348BB">
              <w:rPr>
                <w:rFonts w:ascii="Times New Roman" w:hAnsi="Times New Roman"/>
                <w:b/>
                <w:sz w:val="20"/>
                <w:szCs w:val="20"/>
                <w:lang w:eastAsia="pt-BR"/>
              </w:rPr>
              <w:t>Coef</w:t>
            </w:r>
            <w:proofErr w:type="spellEnd"/>
            <w:r w:rsidRPr="00B348BB">
              <w:rPr>
                <w:rFonts w:ascii="Times New Roman" w:hAnsi="Times New Roman"/>
                <w:b/>
                <w:sz w:val="20"/>
                <w:szCs w:val="20"/>
                <w:lang w:eastAsia="pt-BR"/>
              </w:rPr>
              <w:t>.</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lang w:eastAsia="pt-BR"/>
              </w:rPr>
              <w:t>z</w:t>
            </w:r>
          </w:p>
        </w:tc>
        <w:tc>
          <w:tcPr>
            <w:tcW w:w="319"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p>
        </w:tc>
        <w:tc>
          <w:tcPr>
            <w:tcW w:w="976"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proofErr w:type="spellStart"/>
            <w:r w:rsidRPr="00B348BB">
              <w:rPr>
                <w:rFonts w:ascii="Times New Roman" w:hAnsi="Times New Roman"/>
                <w:b/>
                <w:sz w:val="20"/>
                <w:szCs w:val="20"/>
                <w:lang w:eastAsia="pt-BR"/>
              </w:rPr>
              <w:t>Coef</w:t>
            </w:r>
            <w:proofErr w:type="spellEnd"/>
            <w:r w:rsidRPr="00B348BB">
              <w:rPr>
                <w:rFonts w:ascii="Times New Roman" w:hAnsi="Times New Roman"/>
                <w:b/>
                <w:sz w:val="20"/>
                <w:szCs w:val="20"/>
                <w:lang w:eastAsia="pt-BR"/>
              </w:rPr>
              <w:t>.</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r w:rsidRPr="00B348BB">
              <w:rPr>
                <w:rFonts w:ascii="Times New Roman" w:hAnsi="Times New Roman"/>
                <w:b/>
                <w:sz w:val="20"/>
                <w:szCs w:val="20"/>
                <w:lang w:eastAsia="pt-BR"/>
              </w:rPr>
              <w:t>Z</w:t>
            </w:r>
          </w:p>
        </w:tc>
        <w:tc>
          <w:tcPr>
            <w:tcW w:w="359"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b/>
                <w:sz w:val="20"/>
                <w:szCs w:val="20"/>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Anos de pesquisa</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-0.002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-0.2</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-0.008</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-1.0</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0.026</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1.7</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 doutores no grupo</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0.125</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2.4</w:t>
            </w:r>
          </w:p>
        </w:tc>
        <w:tc>
          <w:tcPr>
            <w:tcW w:w="0" w:type="auto"/>
            <w:tcBorders>
              <w:top w:val="nil"/>
              <w:left w:val="nil"/>
              <w:bottom w:val="nil"/>
              <w:right w:val="nil"/>
            </w:tcBorders>
            <w:noWrap/>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vertAlign w:val="superscript"/>
                <w:lang w:eastAsia="pt-BR"/>
              </w:rPr>
              <w:t>**</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0.080</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1.4</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-0.028</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-0.2</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Nº pesquisadores</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0.014</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3.2</w:t>
            </w:r>
          </w:p>
        </w:tc>
        <w:tc>
          <w:tcPr>
            <w:tcW w:w="0" w:type="auto"/>
            <w:tcBorders>
              <w:top w:val="nil"/>
              <w:left w:val="nil"/>
              <w:bottom w:val="nil"/>
              <w:right w:val="nil"/>
            </w:tcBorders>
            <w:noWrap/>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vertAlign w:val="superscript"/>
                <w:lang w:eastAsia="pt-BR"/>
              </w:rPr>
              <w:t>***</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0.004</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0.8</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0.010</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1.0</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Engenharias</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0.370</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1.6</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0.124</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0.6</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1.253</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1.3</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Ciências Agrárias</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0.240</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1.1</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0.032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0.1</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1.230</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1.4</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Ciências Biológicas</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-0.344</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-1.8</w:t>
            </w:r>
          </w:p>
        </w:tc>
        <w:tc>
          <w:tcPr>
            <w:tcW w:w="0" w:type="auto"/>
            <w:tcBorders>
              <w:top w:val="nil"/>
              <w:left w:val="nil"/>
              <w:bottom w:val="nil"/>
              <w:right w:val="nil"/>
            </w:tcBorders>
            <w:noWrap/>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vertAlign w:val="superscript"/>
                <w:lang w:eastAsia="pt-BR"/>
              </w:rPr>
              <w:t>*</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-0.194</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-0.8</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0.212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0.2</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Ciências Exatas e da Terra</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0.279</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1.0</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0.286</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1.1</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0.039</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Região Sudeste</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0.418</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3.5</w:t>
            </w:r>
          </w:p>
        </w:tc>
        <w:tc>
          <w:tcPr>
            <w:tcW w:w="0" w:type="auto"/>
            <w:tcBorders>
              <w:top w:val="nil"/>
              <w:left w:val="nil"/>
              <w:bottom w:val="nil"/>
              <w:right w:val="nil"/>
            </w:tcBorders>
            <w:noWrap/>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vertAlign w:val="superscript"/>
                <w:lang w:eastAsia="pt-BR"/>
              </w:rPr>
              <w:t>***</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0.375</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2.3</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0.618</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2.1</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Região Centro-oeste</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0.511</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1.8</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0.599</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1.8</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0.415</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1.3</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Região Sul</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0.052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0.3</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0.051</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0.3</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0.510</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1.7</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fg1</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0.069</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1.5</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0.067</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0.9</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0.052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0.9</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fg2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-0.001</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0.052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0.8</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-0.166</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-2.3</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fg3</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0.047</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0.9</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0.029</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0.5</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0.177</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1.8</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fr1</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-0.072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-1.7</w:t>
            </w:r>
          </w:p>
        </w:tc>
        <w:tc>
          <w:tcPr>
            <w:tcW w:w="0" w:type="auto"/>
            <w:tcBorders>
              <w:top w:val="nil"/>
              <w:left w:val="nil"/>
              <w:bottom w:val="nil"/>
              <w:right w:val="nil"/>
            </w:tcBorders>
            <w:noWrap/>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vertAlign w:val="superscript"/>
                <w:lang w:eastAsia="pt-BR"/>
              </w:rPr>
              <w:t>*</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-0.030</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-1.0</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-0.056</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-0.8</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fr2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0.058</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0.9</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-0.112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-1.9</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r w:rsidRPr="00B348BB">
              <w:rPr>
                <w:rFonts w:ascii="Times New Roman" w:hAnsi="Times New Roman"/>
                <w:sz w:val="20"/>
                <w:szCs w:val="20"/>
                <w:vertAlign w:val="superscript"/>
                <w:lang w:eastAsia="pt-BR"/>
              </w:rPr>
              <w:t>*</w:t>
            </w: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0.199</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2.1</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vertAlign w:val="superscript"/>
                <w:lang w:eastAsia="pt-BR"/>
              </w:rPr>
              <w:t>**</w:t>
            </w: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fr3</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-0.086</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-1.7</w:t>
            </w:r>
          </w:p>
        </w:tc>
        <w:tc>
          <w:tcPr>
            <w:tcW w:w="0" w:type="auto"/>
            <w:tcBorders>
              <w:top w:val="nil"/>
              <w:left w:val="nil"/>
              <w:bottom w:val="nil"/>
              <w:right w:val="nil"/>
            </w:tcBorders>
            <w:noWrap/>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vertAlign w:val="superscript"/>
                <w:lang w:eastAsia="pt-BR"/>
              </w:rPr>
              <w:t>*</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-0.043</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-0.6</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-0.045</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-0.5</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rPr>
            </w:pPr>
            <w:r w:rsidRPr="00B348BB">
              <w:rPr>
                <w:rFonts w:ascii="Times New Roman" w:hAnsi="Times New Roman"/>
                <w:sz w:val="20"/>
                <w:szCs w:val="20"/>
              </w:rPr>
              <w:t>fr4</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-0.117</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-1.5</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-0.072</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-0.8</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-0.109</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-0.9</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B47DB4" w:rsidP="006C3302">
            <w:pPr>
              <w:rPr>
                <w:rFonts w:ascii="Times New Roman" w:hAnsi="Times New Roman"/>
                <w:sz w:val="20"/>
                <w:szCs w:val="20"/>
              </w:rPr>
            </w:pPr>
            <w:r w:rsidRPr="00B348BB">
              <w:rPr>
                <w:rFonts w:ascii="Times New Roman" w:hAnsi="Times New Roman"/>
                <w:sz w:val="20"/>
                <w:szCs w:val="20"/>
              </w:rPr>
              <w:t>C</w:t>
            </w:r>
            <w:r w:rsidR="007F388F" w:rsidRPr="00B348BB">
              <w:rPr>
                <w:rFonts w:ascii="Times New Roman" w:hAnsi="Times New Roman"/>
                <w:sz w:val="20"/>
                <w:szCs w:val="20"/>
              </w:rPr>
              <w:t>onstante</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-0.325</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-1.3</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0.033</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0.2</w:t>
            </w: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vertAlign w:val="superscript"/>
                <w:lang w:eastAsia="pt-BR"/>
              </w:rPr>
            </w:pPr>
          </w:p>
        </w:tc>
        <w:tc>
          <w:tcPr>
            <w:tcW w:w="976" w:type="dxa"/>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-1.791</w:t>
            </w:r>
          </w:p>
        </w:tc>
        <w:tc>
          <w:tcPr>
            <w:tcW w:w="0" w:type="auto"/>
            <w:tcBorders>
              <w:top w:val="nil"/>
              <w:left w:val="nil"/>
              <w:bottom w:val="nil"/>
              <w:right w:val="nil"/>
            </w:tcBorders>
            <w:noWrap/>
            <w:vAlign w:val="bottom"/>
            <w:hideMark/>
          </w:tcPr>
          <w:p w:rsidR="007F388F" w:rsidRPr="00B348BB" w:rsidRDefault="007F388F" w:rsidP="006C3302">
            <w:pPr>
              <w:jc w:val="right"/>
              <w:rPr>
                <w:rFonts w:ascii="Times New Roman" w:hAnsi="Times New Roman"/>
                <w:sz w:val="20"/>
                <w:szCs w:val="20"/>
              </w:rPr>
            </w:pPr>
            <w:r w:rsidRPr="00B348BB">
              <w:rPr>
                <w:rFonts w:ascii="Times New Roman" w:hAnsi="Times New Roman"/>
                <w:sz w:val="20"/>
                <w:szCs w:val="20"/>
              </w:rPr>
              <w:t>-1.4</w:t>
            </w: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r>
      <w:tr w:rsidR="007F388F" w:rsidRPr="00B348BB" w:rsidTr="00447FAF">
        <w:trPr>
          <w:trHeight w:hRule="exact" w:val="227"/>
          <w:jc w:val="center"/>
        </w:trPr>
        <w:tc>
          <w:tcPr>
            <w:tcW w:w="2561" w:type="dxa"/>
            <w:tcBorders>
              <w:top w:val="nil"/>
              <w:left w:val="nil"/>
              <w:bottom w:val="single" w:sz="8" w:space="0" w:color="auto"/>
              <w:right w:val="nil"/>
            </w:tcBorders>
            <w:noWrap/>
            <w:vAlign w:val="bottom"/>
            <w:hideMark/>
          </w:tcPr>
          <w:p w:rsidR="007F388F" w:rsidRPr="00B348BB" w:rsidRDefault="00B47DB4" w:rsidP="006C3302">
            <w:pPr>
              <w:rPr>
                <w:rFonts w:ascii="Times New Roman" w:hAnsi="Times New Roman"/>
                <w:sz w:val="20"/>
                <w:szCs w:val="20"/>
                <w:lang w:eastAsia="pt-BR"/>
              </w:rPr>
            </w:pPr>
            <w:r w:rsidRPr="00B348BB">
              <w:rPr>
                <w:rFonts w:ascii="Times New Roman" w:hAnsi="Times New Roman"/>
                <w:sz w:val="20"/>
                <w:szCs w:val="20"/>
                <w:lang w:eastAsia="pt-BR"/>
              </w:rPr>
              <w:t>A</w:t>
            </w:r>
            <w:r w:rsidR="007F388F" w:rsidRPr="00B348BB">
              <w:rPr>
                <w:rFonts w:ascii="Times New Roman" w:hAnsi="Times New Roman"/>
                <w:sz w:val="20"/>
                <w:szCs w:val="20"/>
                <w:lang w:eastAsia="pt-BR"/>
              </w:rPr>
              <w:t>lpha</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0.114</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0.039</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19"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976"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rPr>
              <w:t>0.127</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59"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lang w:eastAsia="pt-BR"/>
              </w:rPr>
            </w:pPr>
            <w:r w:rsidRPr="00B348BB">
              <w:rPr>
                <w:rFonts w:ascii="Times New Roman" w:hAnsi="Times New Roman"/>
                <w:sz w:val="20"/>
                <w:szCs w:val="20"/>
                <w:lang w:eastAsia="pt-BR"/>
              </w:rPr>
              <w:t xml:space="preserve">N. </w:t>
            </w:r>
            <w:proofErr w:type="spellStart"/>
            <w:r w:rsidRPr="00B348BB">
              <w:rPr>
                <w:rFonts w:ascii="Times New Roman" w:hAnsi="Times New Roman"/>
                <w:sz w:val="20"/>
                <w:szCs w:val="20"/>
                <w:lang w:eastAsia="pt-BR"/>
              </w:rPr>
              <w:t>Obs</w:t>
            </w:r>
            <w:proofErr w:type="spellEnd"/>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261</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150</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976"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111</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r>
      <w:tr w:rsidR="007F388F" w:rsidRPr="00B348BB" w:rsidTr="00447FAF">
        <w:trPr>
          <w:trHeight w:hRule="exact" w:val="227"/>
          <w:jc w:val="center"/>
        </w:trPr>
        <w:tc>
          <w:tcPr>
            <w:tcW w:w="2561" w:type="dxa"/>
            <w:tcBorders>
              <w:top w:val="nil"/>
              <w:left w:val="nil"/>
              <w:bottom w:val="nil"/>
              <w:right w:val="nil"/>
            </w:tcBorders>
            <w:noWrap/>
            <w:vAlign w:val="bottom"/>
            <w:hideMark/>
          </w:tcPr>
          <w:p w:rsidR="007F388F" w:rsidRPr="00B348BB" w:rsidRDefault="007F388F" w:rsidP="006C3302">
            <w:pPr>
              <w:rPr>
                <w:rFonts w:ascii="Times New Roman" w:hAnsi="Times New Roman"/>
                <w:sz w:val="20"/>
                <w:szCs w:val="20"/>
                <w:lang w:eastAsia="pt-BR"/>
              </w:rPr>
            </w:pPr>
            <w:r w:rsidRPr="00B348BB">
              <w:rPr>
                <w:rFonts w:ascii="Times New Roman" w:hAnsi="Times New Roman"/>
                <w:sz w:val="20"/>
                <w:szCs w:val="20"/>
                <w:lang w:eastAsia="pt-BR"/>
              </w:rPr>
              <w:t xml:space="preserve">Log </w:t>
            </w:r>
            <w:proofErr w:type="spellStart"/>
            <w:r w:rsidRPr="00B348BB">
              <w:rPr>
                <w:rFonts w:ascii="Times New Roman" w:hAnsi="Times New Roman"/>
                <w:sz w:val="20"/>
                <w:szCs w:val="20"/>
                <w:lang w:eastAsia="pt-BR"/>
              </w:rPr>
              <w:t>pseudolikelihood</w:t>
            </w:r>
            <w:proofErr w:type="spellEnd"/>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-394.40</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-205.93</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1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976"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-175.34</w:t>
            </w:r>
          </w:p>
        </w:tc>
        <w:tc>
          <w:tcPr>
            <w:tcW w:w="0" w:type="auto"/>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59" w:type="dxa"/>
            <w:tcBorders>
              <w:top w:val="nil"/>
              <w:left w:val="nil"/>
              <w:bottom w:val="nil"/>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r>
      <w:tr w:rsidR="007F388F" w:rsidRPr="00B348BB" w:rsidTr="00447FAF">
        <w:trPr>
          <w:trHeight w:hRule="exact" w:val="227"/>
          <w:jc w:val="center"/>
        </w:trPr>
        <w:tc>
          <w:tcPr>
            <w:tcW w:w="2561" w:type="dxa"/>
            <w:tcBorders>
              <w:top w:val="nil"/>
              <w:left w:val="nil"/>
              <w:bottom w:val="single" w:sz="8" w:space="0" w:color="auto"/>
              <w:right w:val="nil"/>
            </w:tcBorders>
            <w:noWrap/>
            <w:vAlign w:val="bottom"/>
            <w:hideMark/>
          </w:tcPr>
          <w:p w:rsidR="007F388F" w:rsidRPr="00B348BB" w:rsidRDefault="007F388F" w:rsidP="006C3302">
            <w:pPr>
              <w:rPr>
                <w:rFonts w:ascii="Times New Roman" w:hAnsi="Times New Roman"/>
                <w:sz w:val="20"/>
                <w:szCs w:val="20"/>
                <w:lang w:eastAsia="pt-BR"/>
              </w:rPr>
            </w:pPr>
            <w:proofErr w:type="spellStart"/>
            <w:r w:rsidRPr="00B348BB">
              <w:rPr>
                <w:rFonts w:ascii="Times New Roman" w:hAnsi="Times New Roman"/>
                <w:sz w:val="20"/>
                <w:szCs w:val="20"/>
                <w:lang w:eastAsia="pt-BR"/>
              </w:rPr>
              <w:t>Prob</w:t>
            </w:r>
            <w:proofErr w:type="spellEnd"/>
            <w:r w:rsidRPr="00B348BB">
              <w:rPr>
                <w:rFonts w:ascii="Times New Roman" w:hAnsi="Times New Roman"/>
                <w:sz w:val="20"/>
                <w:szCs w:val="20"/>
                <w:lang w:eastAsia="pt-BR"/>
              </w:rPr>
              <w:t xml:space="preserve"> &gt; chi2</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0.007</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0.000</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19"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976"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r w:rsidRPr="00B348BB">
              <w:rPr>
                <w:rFonts w:ascii="Times New Roman" w:hAnsi="Times New Roman"/>
                <w:sz w:val="20"/>
                <w:szCs w:val="20"/>
                <w:lang w:eastAsia="pt-BR"/>
              </w:rPr>
              <w:t>0.000</w:t>
            </w:r>
          </w:p>
        </w:tc>
        <w:tc>
          <w:tcPr>
            <w:tcW w:w="0" w:type="auto"/>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c>
          <w:tcPr>
            <w:tcW w:w="359" w:type="dxa"/>
            <w:tcBorders>
              <w:top w:val="nil"/>
              <w:left w:val="nil"/>
              <w:bottom w:val="single" w:sz="8" w:space="0" w:color="auto"/>
              <w:right w:val="nil"/>
            </w:tcBorders>
            <w:noWrap/>
            <w:vAlign w:val="center"/>
            <w:hideMark/>
          </w:tcPr>
          <w:p w:rsidR="007F388F" w:rsidRPr="00B348BB" w:rsidRDefault="007F388F" w:rsidP="006C3302">
            <w:pPr>
              <w:jc w:val="center"/>
              <w:rPr>
                <w:rFonts w:ascii="Times New Roman" w:hAnsi="Times New Roman"/>
                <w:sz w:val="20"/>
                <w:szCs w:val="20"/>
                <w:lang w:eastAsia="pt-BR"/>
              </w:rPr>
            </w:pPr>
          </w:p>
        </w:tc>
      </w:tr>
    </w:tbl>
    <w:p w:rsidR="007F388F" w:rsidRPr="00B348BB" w:rsidRDefault="007F388F" w:rsidP="006C3302">
      <w:pPr>
        <w:ind w:firstLine="708"/>
        <w:jc w:val="center"/>
        <w:rPr>
          <w:rFonts w:ascii="Times New Roman" w:hAnsi="Times New Roman"/>
          <w:sz w:val="20"/>
          <w:szCs w:val="24"/>
        </w:rPr>
      </w:pPr>
      <w:r w:rsidRPr="00B348BB">
        <w:rPr>
          <w:rFonts w:ascii="Times New Roman" w:hAnsi="Times New Roman"/>
          <w:sz w:val="20"/>
          <w:szCs w:val="24"/>
        </w:rPr>
        <w:t xml:space="preserve">Nota: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1%,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5%, </w:t>
      </w:r>
      <w:r w:rsidRPr="00B348BB">
        <w:rPr>
          <w:rFonts w:ascii="Times New Roman" w:hAnsi="Times New Roman"/>
          <w:sz w:val="20"/>
          <w:szCs w:val="24"/>
          <w:vertAlign w:val="superscript"/>
        </w:rPr>
        <w:t>*</w:t>
      </w:r>
      <w:r w:rsidRPr="00B348BB">
        <w:rPr>
          <w:rFonts w:ascii="Times New Roman" w:hAnsi="Times New Roman"/>
          <w:sz w:val="20"/>
          <w:szCs w:val="24"/>
        </w:rPr>
        <w:t xml:space="preserve"> significante a 10%.</w:t>
      </w:r>
    </w:p>
    <w:p w:rsidR="007F388F" w:rsidRPr="00B348BB" w:rsidRDefault="007F388F" w:rsidP="006C3302">
      <w:pPr>
        <w:jc w:val="both"/>
        <w:rPr>
          <w:rFonts w:ascii="Times New Roman" w:hAnsi="Times New Roman"/>
        </w:rPr>
      </w:pPr>
    </w:p>
    <w:p w:rsidR="00EC6ECD" w:rsidRDefault="00EC6ECD" w:rsidP="006C3302">
      <w:pPr>
        <w:jc w:val="both"/>
        <w:rPr>
          <w:rFonts w:ascii="Times New Roman" w:hAnsi="Times New Roman"/>
          <w:b/>
        </w:rPr>
      </w:pPr>
    </w:p>
    <w:p w:rsidR="007F388F" w:rsidRDefault="007F388F" w:rsidP="006C3302">
      <w:pPr>
        <w:jc w:val="both"/>
        <w:rPr>
          <w:rFonts w:ascii="Times New Roman" w:hAnsi="Times New Roman"/>
          <w:b/>
        </w:rPr>
      </w:pPr>
      <w:r w:rsidRPr="00B348BB">
        <w:rPr>
          <w:rFonts w:ascii="Times New Roman" w:hAnsi="Times New Roman"/>
          <w:b/>
        </w:rPr>
        <w:t>Considerações Finais</w:t>
      </w:r>
    </w:p>
    <w:p w:rsidR="009C77B5" w:rsidRPr="00B348BB" w:rsidRDefault="009C77B5" w:rsidP="006C3302">
      <w:pPr>
        <w:jc w:val="both"/>
        <w:rPr>
          <w:rFonts w:ascii="Times New Roman" w:hAnsi="Times New Roman"/>
          <w:b/>
        </w:rPr>
      </w:pPr>
    </w:p>
    <w:p w:rsidR="007F388F" w:rsidRDefault="009C77B5" w:rsidP="009C77B5">
      <w:pPr>
        <w:ind w:firstLine="708"/>
        <w:jc w:val="both"/>
        <w:rPr>
          <w:rFonts w:ascii="Times New Roman" w:hAnsi="Times New Roman"/>
          <w:sz w:val="24"/>
          <w:szCs w:val="24"/>
        </w:rPr>
      </w:pPr>
      <w:r>
        <w:rPr>
          <w:rFonts w:ascii="Times New Roman" w:hAnsi="Times New Roman"/>
          <w:sz w:val="24"/>
          <w:szCs w:val="24"/>
        </w:rPr>
        <w:t xml:space="preserve">Este artigo traduz um esforço de maior entendimento da interação empresa-universidade no Brasil. A partir da condução de pesquisa com grupos de pesquisa e empresas que realizaram interações foi definida uma amostra </w:t>
      </w:r>
      <w:r w:rsidR="00611150" w:rsidRPr="00192AE1">
        <w:rPr>
          <w:rFonts w:ascii="Times New Roman" w:hAnsi="Times New Roman"/>
          <w:sz w:val="24"/>
          <w:szCs w:val="24"/>
        </w:rPr>
        <w:t>composta por informações de 290 GPs e 143 empresas</w:t>
      </w:r>
      <w:r w:rsidR="00D04DF4">
        <w:rPr>
          <w:rFonts w:ascii="Times New Roman" w:hAnsi="Times New Roman"/>
          <w:sz w:val="24"/>
          <w:szCs w:val="24"/>
        </w:rPr>
        <w:t>. A definição desse pareamento permitiu uma análise do padrão de interações realizada</w:t>
      </w:r>
      <w:r w:rsidR="00743C30">
        <w:rPr>
          <w:rFonts w:ascii="Times New Roman" w:hAnsi="Times New Roman"/>
          <w:sz w:val="24"/>
          <w:szCs w:val="24"/>
        </w:rPr>
        <w:t xml:space="preserve">s por essa amostra, bem como dos </w:t>
      </w:r>
      <w:r w:rsidR="00D04DF4">
        <w:rPr>
          <w:rFonts w:ascii="Times New Roman" w:hAnsi="Times New Roman"/>
          <w:sz w:val="24"/>
          <w:szCs w:val="24"/>
        </w:rPr>
        <w:t>fatores determinantes e característicos dessa interação. Essa análise foi conduzida empiricamente por meio da estimação de redes sociais, sendo complementada pela estimação de modelos econométricos.</w:t>
      </w:r>
    </w:p>
    <w:p w:rsidR="00743C30" w:rsidRDefault="00D04DF4" w:rsidP="009C77B5">
      <w:pPr>
        <w:ind w:firstLine="708"/>
        <w:jc w:val="both"/>
        <w:rPr>
          <w:rFonts w:ascii="Times New Roman" w:hAnsi="Times New Roman"/>
          <w:sz w:val="24"/>
          <w:szCs w:val="24"/>
        </w:rPr>
      </w:pPr>
      <w:r>
        <w:rPr>
          <w:rFonts w:ascii="Times New Roman" w:hAnsi="Times New Roman"/>
          <w:sz w:val="24"/>
          <w:szCs w:val="24"/>
        </w:rPr>
        <w:t xml:space="preserve"> </w:t>
      </w:r>
      <w:r w:rsidR="00743C30">
        <w:rPr>
          <w:rFonts w:ascii="Times New Roman" w:hAnsi="Times New Roman"/>
          <w:sz w:val="24"/>
          <w:szCs w:val="24"/>
        </w:rPr>
        <w:t xml:space="preserve">A estimação da rede social revelou dois padrões distintos de interação entre empresas e GPs. A primeira forma de interação é representada pela rede desconexa, em que as interações se dão em sua maioria na forma de pares, com um menor número de conexões mais complexas e de inter-relações entre atores. Já na rede principal configura-se como uma rede estável em que as empresas são os principais conectores entre os atores da rede, </w:t>
      </w:r>
      <w:r w:rsidR="00B54CB9">
        <w:rPr>
          <w:rFonts w:ascii="Times New Roman" w:hAnsi="Times New Roman"/>
          <w:sz w:val="24"/>
          <w:szCs w:val="24"/>
        </w:rPr>
        <w:t xml:space="preserve">com um número médio de interações bastante superior por parte das empresas, </w:t>
      </w:r>
      <w:r w:rsidR="00743C30">
        <w:rPr>
          <w:rFonts w:ascii="Times New Roman" w:hAnsi="Times New Roman"/>
          <w:sz w:val="24"/>
          <w:szCs w:val="24"/>
        </w:rPr>
        <w:t xml:space="preserve">denotando um padrão de interação que sugere as empresas como demandantes das interações com os GPs.  </w:t>
      </w:r>
    </w:p>
    <w:p w:rsidR="00A21AF9" w:rsidRDefault="00743C30" w:rsidP="009C77B5">
      <w:pPr>
        <w:ind w:firstLine="708"/>
        <w:jc w:val="both"/>
        <w:rPr>
          <w:rFonts w:ascii="Times New Roman" w:hAnsi="Times New Roman"/>
          <w:sz w:val="24"/>
          <w:szCs w:val="24"/>
        </w:rPr>
      </w:pPr>
      <w:r>
        <w:rPr>
          <w:rFonts w:ascii="Times New Roman" w:hAnsi="Times New Roman"/>
          <w:sz w:val="24"/>
          <w:szCs w:val="24"/>
        </w:rPr>
        <w:t xml:space="preserve">Em termos de características dos participantes das redes é possível observar distinções claras entre os participantes das redes principal e desconexa. As empresas da rede desconexa são relativamente menores, com maior proporção de empresas de capital nacional, pertencentes a setores de maior intensidade tecnológica e com maior proporção de pessoal alocado nas áreas de P&amp;D. </w:t>
      </w:r>
      <w:r w:rsidR="00B54CB9">
        <w:rPr>
          <w:rFonts w:ascii="Times New Roman" w:hAnsi="Times New Roman"/>
          <w:sz w:val="24"/>
          <w:szCs w:val="24"/>
        </w:rPr>
        <w:t xml:space="preserve">A contrapartida dos GPs que interagem com essas empresas são grupos com menor percentual de doutores, mas com maior dispersão de áreas de conhecimento, ainda que se observe a predominância das áreas de Ciências Agrárias e de Engenharias nos GPs de ambas as redes. </w:t>
      </w:r>
      <w:r w:rsidR="006732E1">
        <w:rPr>
          <w:rFonts w:ascii="Times New Roman" w:hAnsi="Times New Roman"/>
          <w:sz w:val="24"/>
          <w:szCs w:val="24"/>
        </w:rPr>
        <w:t xml:space="preserve">Já na rede principal encontram-se empresas maiores, com </w:t>
      </w:r>
      <w:r w:rsidR="006732E1">
        <w:rPr>
          <w:rFonts w:ascii="Times New Roman" w:hAnsi="Times New Roman"/>
          <w:sz w:val="24"/>
          <w:szCs w:val="24"/>
        </w:rPr>
        <w:lastRenderedPageBreak/>
        <w:t xml:space="preserve">maior percentual de empresas de capital estrangeiro, porém mais fortemente concentradas nos setores de Energia e Gás e setores da Indústria de Transformação de baixa intensidade tecnológica. Em contrapartida, os GPs possuem uma maior proporção de doutores, </w:t>
      </w:r>
      <w:r w:rsidR="00ED15FB">
        <w:rPr>
          <w:rFonts w:ascii="Times New Roman" w:hAnsi="Times New Roman"/>
          <w:sz w:val="24"/>
          <w:szCs w:val="24"/>
        </w:rPr>
        <w:t xml:space="preserve">e mais concentrados nas áreas científicas de Engenharias e Ciências Agrárias. </w:t>
      </w:r>
    </w:p>
    <w:p w:rsidR="00293EC2" w:rsidRDefault="00293EC2" w:rsidP="00293EC2">
      <w:pPr>
        <w:ind w:firstLine="708"/>
        <w:jc w:val="both"/>
        <w:rPr>
          <w:rFonts w:ascii="Times New Roman" w:hAnsi="Times New Roman"/>
          <w:sz w:val="24"/>
          <w:szCs w:val="24"/>
        </w:rPr>
      </w:pPr>
      <w:r w:rsidRPr="00716B86">
        <w:rPr>
          <w:rFonts w:ascii="Times New Roman" w:hAnsi="Times New Roman"/>
          <w:sz w:val="24"/>
          <w:szCs w:val="24"/>
        </w:rPr>
        <w:t xml:space="preserve">Observou-se também dois padrões de interações entre empresas e GPs nas duas redes. É </w:t>
      </w:r>
      <w:r w:rsidR="00A446E8" w:rsidRPr="00716B86">
        <w:rPr>
          <w:rFonts w:ascii="Times New Roman" w:hAnsi="Times New Roman"/>
          <w:sz w:val="24"/>
          <w:szCs w:val="24"/>
        </w:rPr>
        <w:t xml:space="preserve"> possível perceber que a participação na rede principal exige uma atuação maior das colabora</w:t>
      </w:r>
      <w:r w:rsidR="002E6C8D">
        <w:rPr>
          <w:rFonts w:ascii="Times New Roman" w:hAnsi="Times New Roman"/>
          <w:sz w:val="24"/>
          <w:szCs w:val="24"/>
        </w:rPr>
        <w:t>dores</w:t>
      </w:r>
      <w:r w:rsidR="00A446E8" w:rsidRPr="00716B86">
        <w:rPr>
          <w:rFonts w:ascii="Times New Roman" w:hAnsi="Times New Roman"/>
          <w:sz w:val="24"/>
          <w:szCs w:val="24"/>
        </w:rPr>
        <w:t xml:space="preserve">, com mais projetos sendo desenvolvidos e com características que são mais similares ao conceito de rede de cooperação. </w:t>
      </w:r>
      <w:r w:rsidR="00716B86">
        <w:rPr>
          <w:rFonts w:ascii="Times New Roman" w:hAnsi="Times New Roman"/>
          <w:sz w:val="24"/>
          <w:szCs w:val="24"/>
        </w:rPr>
        <w:t>Observa</w:t>
      </w:r>
      <w:r w:rsidRPr="00716B86">
        <w:rPr>
          <w:rFonts w:ascii="Times New Roman" w:hAnsi="Times New Roman"/>
          <w:sz w:val="24"/>
          <w:szCs w:val="24"/>
        </w:rPr>
        <w:t xml:space="preserve">-se </w:t>
      </w:r>
      <w:r w:rsidR="00716B86">
        <w:rPr>
          <w:rFonts w:ascii="Times New Roman" w:hAnsi="Times New Roman"/>
          <w:sz w:val="24"/>
          <w:szCs w:val="24"/>
        </w:rPr>
        <w:t xml:space="preserve">a existência de </w:t>
      </w:r>
      <w:r w:rsidRPr="00716B86">
        <w:rPr>
          <w:rFonts w:ascii="Times New Roman" w:hAnsi="Times New Roman"/>
          <w:sz w:val="24"/>
          <w:szCs w:val="24"/>
        </w:rPr>
        <w:t>uma complementariedade em termos tecnológic</w:t>
      </w:r>
      <w:r w:rsidR="00716B86">
        <w:rPr>
          <w:rFonts w:ascii="Times New Roman" w:hAnsi="Times New Roman"/>
          <w:sz w:val="24"/>
          <w:szCs w:val="24"/>
        </w:rPr>
        <w:t>os</w:t>
      </w:r>
      <w:r w:rsidRPr="00716B86">
        <w:rPr>
          <w:rFonts w:ascii="Times New Roman" w:hAnsi="Times New Roman"/>
          <w:sz w:val="24"/>
          <w:szCs w:val="24"/>
        </w:rPr>
        <w:t xml:space="preserve"> entre as empresas e os GPs da rede principal</w:t>
      </w:r>
      <w:r w:rsidR="00716B86">
        <w:rPr>
          <w:rFonts w:ascii="Times New Roman" w:hAnsi="Times New Roman"/>
          <w:sz w:val="24"/>
          <w:szCs w:val="24"/>
        </w:rPr>
        <w:t>,</w:t>
      </w:r>
      <w:r w:rsidRPr="00716B86">
        <w:rPr>
          <w:rFonts w:ascii="Times New Roman" w:hAnsi="Times New Roman"/>
          <w:sz w:val="24"/>
          <w:szCs w:val="24"/>
        </w:rPr>
        <w:t xml:space="preserve"> que privilegia, por parte das empresas, a contratação de pesquisas, utilização de recursos das universidades e laboratórios de pesquisa e a realização de testes necessários para produtos e processos da empresa.  </w:t>
      </w:r>
      <w:r w:rsidR="00531698" w:rsidRPr="00716B86">
        <w:rPr>
          <w:rFonts w:ascii="Times New Roman" w:hAnsi="Times New Roman"/>
          <w:sz w:val="24"/>
          <w:szCs w:val="24"/>
        </w:rPr>
        <w:t xml:space="preserve">Os resultados da interação de maior interesse das empresas da rede principal são o aproveitamento de novas técnicas e instrumentos desenvolvidos pelos GPs. Nesse sentido percebe-se que os GPs atuam como provedores de </w:t>
      </w:r>
      <w:proofErr w:type="spellStart"/>
      <w:r w:rsidR="00D51E41" w:rsidRPr="00716B86">
        <w:rPr>
          <w:rFonts w:ascii="Times New Roman" w:hAnsi="Times New Roman"/>
          <w:sz w:val="24"/>
          <w:szCs w:val="24"/>
        </w:rPr>
        <w:t>infra-estrutura</w:t>
      </w:r>
      <w:proofErr w:type="spellEnd"/>
      <w:r w:rsidR="00D51E41" w:rsidRPr="00716B86">
        <w:rPr>
          <w:rFonts w:ascii="Times New Roman" w:hAnsi="Times New Roman"/>
          <w:sz w:val="24"/>
          <w:szCs w:val="24"/>
        </w:rPr>
        <w:t xml:space="preserve"> tecnológica, transferindo conhecimento na forma de serviços tecnológicos</w:t>
      </w:r>
      <w:r w:rsidR="002D3004">
        <w:rPr>
          <w:rFonts w:ascii="Times New Roman" w:hAnsi="Times New Roman"/>
          <w:sz w:val="24"/>
          <w:szCs w:val="24"/>
        </w:rPr>
        <w:t>, ou trabalhando em projetos de P&amp;D sem utilização imediata</w:t>
      </w:r>
      <w:r w:rsidR="00D51E41" w:rsidRPr="00716B86">
        <w:rPr>
          <w:rFonts w:ascii="Times New Roman" w:hAnsi="Times New Roman"/>
          <w:sz w:val="24"/>
          <w:szCs w:val="24"/>
        </w:rPr>
        <w:t xml:space="preserve">. </w:t>
      </w:r>
      <w:r w:rsidRPr="00716B86">
        <w:rPr>
          <w:rFonts w:ascii="Times New Roman" w:hAnsi="Times New Roman"/>
          <w:sz w:val="24"/>
          <w:szCs w:val="24"/>
        </w:rPr>
        <w:t xml:space="preserve"> </w:t>
      </w:r>
      <w:r w:rsidR="00716B86">
        <w:rPr>
          <w:rFonts w:ascii="Times New Roman" w:hAnsi="Times New Roman"/>
          <w:sz w:val="24"/>
          <w:szCs w:val="24"/>
        </w:rPr>
        <w:t xml:space="preserve">A contrapartida, em termos de benefícios para os GPs, </w:t>
      </w:r>
      <w:r w:rsidR="003C175E">
        <w:rPr>
          <w:rFonts w:ascii="Times New Roman" w:hAnsi="Times New Roman"/>
          <w:sz w:val="24"/>
          <w:szCs w:val="24"/>
        </w:rPr>
        <w:t xml:space="preserve">está associada à </w:t>
      </w:r>
      <w:r w:rsidR="003C175E" w:rsidRPr="00192AE1">
        <w:rPr>
          <w:rFonts w:ascii="Times New Roman" w:hAnsi="Times New Roman"/>
          <w:sz w:val="24"/>
          <w:szCs w:val="24"/>
        </w:rPr>
        <w:t xml:space="preserve"> novas descobertas científicos e projetos de pesquisa, à formação discente e publicações</w:t>
      </w:r>
      <w:r w:rsidR="003C175E">
        <w:rPr>
          <w:rFonts w:ascii="Times New Roman" w:hAnsi="Times New Roman"/>
          <w:sz w:val="24"/>
          <w:szCs w:val="24"/>
        </w:rPr>
        <w:t xml:space="preserve"> científicas.</w:t>
      </w:r>
    </w:p>
    <w:p w:rsidR="00CB2DE6" w:rsidRDefault="00CB2DE6" w:rsidP="00293EC2">
      <w:pPr>
        <w:ind w:firstLine="708"/>
        <w:jc w:val="both"/>
        <w:rPr>
          <w:rFonts w:ascii="Times New Roman" w:hAnsi="Times New Roman"/>
          <w:sz w:val="24"/>
          <w:szCs w:val="24"/>
        </w:rPr>
      </w:pPr>
      <w:r>
        <w:rPr>
          <w:rFonts w:ascii="Times New Roman" w:hAnsi="Times New Roman"/>
          <w:sz w:val="24"/>
          <w:szCs w:val="24"/>
        </w:rPr>
        <w:t xml:space="preserve">Para as empresas participantes da rede desconexa observa-se uma correlação positiva entre o número de interações e o tamanho das empresas. Observa-se também que essas empresas tem mais interesse nos resultados imediatos de pesquisa desenvolvidos pelos GPs, além da utilização de seus laboratórios e serviços de metrologia. Ou seja, esse padrão de interação sugere que essas empresas estão mais estruturadas em seus departamentos de P&amp;D, utilizando os recursos dos GPs de modo complementar aos seus próprios esforços. A forma de interação ganha contornos mais particulares na medida em que a interação decorre de desenvolvimento de projetos mais específicos à empresa. </w:t>
      </w:r>
    </w:p>
    <w:p w:rsidR="00D15553" w:rsidRDefault="00293EC2" w:rsidP="00603CAA">
      <w:pPr>
        <w:ind w:firstLine="708"/>
        <w:jc w:val="both"/>
        <w:rPr>
          <w:rFonts w:ascii="Times New Roman" w:hAnsi="Times New Roman"/>
          <w:sz w:val="24"/>
          <w:szCs w:val="24"/>
        </w:rPr>
      </w:pPr>
      <w:r w:rsidRPr="00603CAA">
        <w:rPr>
          <w:rFonts w:ascii="Times New Roman" w:hAnsi="Times New Roman"/>
          <w:sz w:val="24"/>
          <w:szCs w:val="24"/>
        </w:rPr>
        <w:t xml:space="preserve">É importante </w:t>
      </w:r>
      <w:r w:rsidR="00CB2DE6" w:rsidRPr="00603CAA">
        <w:rPr>
          <w:rFonts w:ascii="Times New Roman" w:hAnsi="Times New Roman"/>
          <w:sz w:val="24"/>
          <w:szCs w:val="24"/>
        </w:rPr>
        <w:t xml:space="preserve">atentar </w:t>
      </w:r>
      <w:r w:rsidR="00603CAA" w:rsidRPr="00603CAA">
        <w:rPr>
          <w:rFonts w:ascii="Times New Roman" w:hAnsi="Times New Roman"/>
          <w:sz w:val="24"/>
          <w:szCs w:val="24"/>
        </w:rPr>
        <w:t xml:space="preserve">que a maior concentração setorial presente nas empresas da rede principal, e que </w:t>
      </w:r>
      <w:r w:rsidR="00CB2DE6" w:rsidRPr="00603CAA">
        <w:rPr>
          <w:rFonts w:ascii="Times New Roman" w:hAnsi="Times New Roman"/>
          <w:sz w:val="24"/>
          <w:szCs w:val="24"/>
        </w:rPr>
        <w:t>explicam a maior interação entre empresas e GPs na rede principal</w:t>
      </w:r>
      <w:r w:rsidR="00603CAA" w:rsidRPr="00603CAA">
        <w:rPr>
          <w:rFonts w:ascii="Times New Roman" w:hAnsi="Times New Roman"/>
          <w:sz w:val="24"/>
          <w:szCs w:val="24"/>
        </w:rPr>
        <w:t xml:space="preserve">, tem como fator motivador duas causas distintas. A primeira é a obrigatoriedade legal (Lei no  9.991, de 24 de julho de 2000 – ANEEL) das empresas do setor de Energia e Gás </w:t>
      </w:r>
      <w:r w:rsidR="00D15553" w:rsidRPr="00603CAA">
        <w:rPr>
          <w:rFonts w:ascii="Times New Roman" w:hAnsi="Times New Roman"/>
          <w:sz w:val="24"/>
          <w:szCs w:val="24"/>
        </w:rPr>
        <w:t>de</w:t>
      </w:r>
      <w:r w:rsidR="00603CAA" w:rsidRPr="00603CAA">
        <w:rPr>
          <w:rFonts w:ascii="Times New Roman" w:hAnsi="Times New Roman"/>
          <w:sz w:val="24"/>
          <w:szCs w:val="24"/>
        </w:rPr>
        <w:t xml:space="preserve"> aplicarem</w:t>
      </w:r>
      <w:r w:rsidR="00D15553" w:rsidRPr="00603CAA">
        <w:rPr>
          <w:rFonts w:ascii="Times New Roman" w:hAnsi="Times New Roman"/>
          <w:sz w:val="24"/>
          <w:szCs w:val="24"/>
        </w:rPr>
        <w:t>, anualmente, um percentual mínimo de sua receita operacional líquida em projetos de Pesquisa e Desenvolvimento Tecnológico</w:t>
      </w:r>
      <w:r w:rsidR="00603CAA" w:rsidRPr="00603CAA">
        <w:rPr>
          <w:rFonts w:ascii="Times New Roman" w:hAnsi="Times New Roman"/>
          <w:sz w:val="24"/>
          <w:szCs w:val="24"/>
        </w:rPr>
        <w:t xml:space="preserve">, estimulando, consequentemente a interação empresa-GP. A outra distinção setorial se dá em razão da presença de grandes empresas de setores pertencentes ao setor de Papel e Celulose, atuantes no mercado internacional, que estimula o aprimoramento da qualidade dos produtos e o desenvolvimento de novas variedades. </w:t>
      </w:r>
    </w:p>
    <w:p w:rsidR="00603CAA" w:rsidRPr="00603CAA" w:rsidRDefault="00603CAA" w:rsidP="00603CAA">
      <w:pPr>
        <w:ind w:firstLine="708"/>
        <w:jc w:val="both"/>
        <w:rPr>
          <w:rFonts w:ascii="Times New Roman" w:hAnsi="Times New Roman"/>
          <w:sz w:val="24"/>
          <w:szCs w:val="24"/>
        </w:rPr>
      </w:pPr>
      <w:r>
        <w:rPr>
          <w:rFonts w:ascii="Times New Roman" w:hAnsi="Times New Roman"/>
          <w:sz w:val="24"/>
          <w:szCs w:val="24"/>
        </w:rPr>
        <w:t xml:space="preserve">Sendo assim, o que esse trabalho permite concluir para a amostra analisada é que a interação empresa-GPs se estrutura de modo distinto em razão dos incentivos trazidos, ou pela lei, ou pelos mercados de atuação das empresas. Ademais, ocorre de modo distinto devido </w:t>
      </w:r>
      <w:r w:rsidR="007779CF">
        <w:rPr>
          <w:rFonts w:ascii="Times New Roman" w:hAnsi="Times New Roman"/>
          <w:sz w:val="24"/>
          <w:szCs w:val="24"/>
        </w:rPr>
        <w:t>à estruturação das empresas de seus departamentos de pesquisa e desenvolvimento, revelando diferentes objetivos de utilização dos recursos e conhecimento fornecidos pelas universidades e institutos de pesquisa.</w:t>
      </w:r>
    </w:p>
    <w:p w:rsidR="007F388F" w:rsidRPr="00B348BB" w:rsidRDefault="007F388F" w:rsidP="006C3302">
      <w:pPr>
        <w:jc w:val="both"/>
        <w:rPr>
          <w:rFonts w:ascii="Times New Roman" w:hAnsi="Times New Roman"/>
        </w:rPr>
      </w:pPr>
    </w:p>
    <w:p w:rsidR="007F388F" w:rsidRPr="00793720" w:rsidRDefault="007F388F" w:rsidP="006C3302">
      <w:pPr>
        <w:jc w:val="both"/>
        <w:rPr>
          <w:rFonts w:ascii="Times New Roman" w:hAnsi="Times New Roman"/>
          <w:b/>
          <w:lang w:val="en-US"/>
        </w:rPr>
      </w:pPr>
      <w:proofErr w:type="spellStart"/>
      <w:r w:rsidRPr="00793720">
        <w:rPr>
          <w:rFonts w:ascii="Times New Roman" w:hAnsi="Times New Roman"/>
          <w:b/>
          <w:lang w:val="en-US"/>
        </w:rPr>
        <w:t>Referências</w:t>
      </w:r>
      <w:proofErr w:type="spellEnd"/>
      <w:r w:rsidRPr="00793720">
        <w:rPr>
          <w:rFonts w:ascii="Times New Roman" w:hAnsi="Times New Roman"/>
          <w:b/>
          <w:lang w:val="en-US"/>
        </w:rPr>
        <w:t xml:space="preserve"> </w:t>
      </w:r>
      <w:proofErr w:type="spellStart"/>
      <w:r w:rsidRPr="00793720">
        <w:rPr>
          <w:rFonts w:ascii="Times New Roman" w:hAnsi="Times New Roman"/>
          <w:b/>
          <w:lang w:val="en-US"/>
        </w:rPr>
        <w:t>Bibliográficas</w:t>
      </w:r>
      <w:proofErr w:type="spellEnd"/>
    </w:p>
    <w:p w:rsidR="00875310" w:rsidRPr="00793720" w:rsidRDefault="00875310" w:rsidP="006C3302">
      <w:pPr>
        <w:jc w:val="both"/>
        <w:rPr>
          <w:rFonts w:ascii="Times New Roman" w:hAnsi="Times New Roman"/>
          <w:b/>
          <w:lang w:val="en-US"/>
        </w:rPr>
      </w:pPr>
    </w:p>
    <w:p w:rsidR="00793720" w:rsidRPr="00793720" w:rsidRDefault="00793720" w:rsidP="00793720">
      <w:pPr>
        <w:jc w:val="both"/>
        <w:rPr>
          <w:rFonts w:ascii="Times New Roman" w:hAnsi="Times New Roman"/>
        </w:rPr>
      </w:pPr>
      <w:r w:rsidRPr="00C357DA">
        <w:rPr>
          <w:rFonts w:ascii="Times New Roman" w:hAnsi="Times New Roman"/>
          <w:lang w:val="en-US"/>
        </w:rPr>
        <w:t xml:space="preserve">ARVANITIS, S.; KUBLI, U.; WOERTER, M. University-industry knowledge and technology transfer in </w:t>
      </w:r>
      <w:proofErr w:type="spellStart"/>
      <w:r w:rsidRPr="00C357DA">
        <w:rPr>
          <w:rFonts w:ascii="Times New Roman" w:hAnsi="Times New Roman"/>
          <w:lang w:val="en-US"/>
        </w:rPr>
        <w:t>Switzerland:What</w:t>
      </w:r>
      <w:proofErr w:type="spellEnd"/>
      <w:r w:rsidRPr="00C357DA">
        <w:rPr>
          <w:rFonts w:ascii="Times New Roman" w:hAnsi="Times New Roman"/>
          <w:lang w:val="en-US"/>
        </w:rPr>
        <w:t xml:space="preserve"> university scientists think about co-operation with private enterprises. </w:t>
      </w:r>
      <w:proofErr w:type="spellStart"/>
      <w:r w:rsidRPr="00793720">
        <w:rPr>
          <w:rFonts w:ascii="Times New Roman" w:hAnsi="Times New Roman"/>
          <w:i/>
        </w:rPr>
        <w:t>Research</w:t>
      </w:r>
      <w:proofErr w:type="spellEnd"/>
      <w:r w:rsidRPr="00793720">
        <w:rPr>
          <w:rFonts w:ascii="Times New Roman" w:hAnsi="Times New Roman"/>
          <w:i/>
        </w:rPr>
        <w:t xml:space="preserve"> </w:t>
      </w:r>
      <w:proofErr w:type="spellStart"/>
      <w:r w:rsidRPr="00793720">
        <w:rPr>
          <w:rFonts w:ascii="Times New Roman" w:hAnsi="Times New Roman"/>
          <w:i/>
        </w:rPr>
        <w:t>Policy</w:t>
      </w:r>
      <w:proofErr w:type="spellEnd"/>
      <w:r w:rsidRPr="00793720">
        <w:rPr>
          <w:rFonts w:ascii="Times New Roman" w:hAnsi="Times New Roman"/>
        </w:rPr>
        <w:t xml:space="preserve">, </w:t>
      </w:r>
      <w:proofErr w:type="spellStart"/>
      <w:r w:rsidRPr="00793720">
        <w:rPr>
          <w:rFonts w:ascii="Times New Roman" w:hAnsi="Times New Roman"/>
        </w:rPr>
        <w:t>Sussex</w:t>
      </w:r>
      <w:proofErr w:type="spellEnd"/>
      <w:r w:rsidRPr="00793720">
        <w:rPr>
          <w:rFonts w:ascii="Times New Roman" w:hAnsi="Times New Roman"/>
        </w:rPr>
        <w:t>, 37: 1865–1883, 2008.</w:t>
      </w:r>
    </w:p>
    <w:p w:rsidR="00793720" w:rsidRPr="00C357DA" w:rsidRDefault="00793720" w:rsidP="00793720">
      <w:pPr>
        <w:jc w:val="both"/>
        <w:rPr>
          <w:rFonts w:ascii="Times New Roman" w:hAnsi="Times New Roman"/>
          <w:lang w:val="en-US"/>
        </w:rPr>
      </w:pPr>
      <w:r w:rsidRPr="00C357DA">
        <w:rPr>
          <w:rFonts w:ascii="Times New Roman" w:hAnsi="Times New Roman"/>
        </w:rPr>
        <w:t xml:space="preserve">BAZZO, K.C.; PORTO, G.S. </w:t>
      </w:r>
      <w:r w:rsidRPr="00793720">
        <w:rPr>
          <w:rFonts w:ascii="Times New Roman" w:hAnsi="Times New Roman"/>
          <w:i/>
        </w:rPr>
        <w:t>Redes de cooperação da Petrobrás: um mapeamento a partir das patentes.</w:t>
      </w:r>
      <w:r w:rsidRPr="00C357DA">
        <w:rPr>
          <w:rFonts w:ascii="Times New Roman" w:hAnsi="Times New Roman"/>
        </w:rPr>
        <w:t xml:space="preserve"> In: DE NEGRI, F.; DE NEGRI, J.; TURCHI, L. Análise das parcerias entre a Petrobrás e </w:t>
      </w:r>
      <w:proofErr w:type="spellStart"/>
      <w:r w:rsidRPr="00C357DA">
        <w:rPr>
          <w:rFonts w:ascii="Times New Roman" w:hAnsi="Times New Roman"/>
        </w:rPr>
        <w:t>ICTs</w:t>
      </w:r>
      <w:proofErr w:type="spellEnd"/>
      <w:r w:rsidRPr="00C357DA">
        <w:rPr>
          <w:rFonts w:ascii="Times New Roman" w:hAnsi="Times New Roman"/>
        </w:rPr>
        <w:t xml:space="preserve"> no Brasil (Título Provisório). </w:t>
      </w:r>
      <w:r w:rsidRPr="00C357DA">
        <w:rPr>
          <w:rFonts w:ascii="Times New Roman" w:hAnsi="Times New Roman"/>
          <w:lang w:val="en-US"/>
        </w:rPr>
        <w:t>Brasília: IPEA, 2011.</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BELDERBOS, R.; CARREE, M.; LOKSHIN, B. Complementarity in R&amp;D Cooperation Strategies. Review of International Organization. 28: 401-426, 2006.</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BORGATTI, S.P.; EVERETT, M.G.; FREEMAN, L.C. </w:t>
      </w:r>
      <w:proofErr w:type="spellStart"/>
      <w:r w:rsidRPr="00C357DA">
        <w:rPr>
          <w:rFonts w:ascii="Times New Roman" w:hAnsi="Times New Roman"/>
          <w:lang w:val="en-US"/>
        </w:rPr>
        <w:t>Ucinet</w:t>
      </w:r>
      <w:proofErr w:type="spellEnd"/>
      <w:r w:rsidRPr="00C357DA">
        <w:rPr>
          <w:rFonts w:ascii="Times New Roman" w:hAnsi="Times New Roman"/>
          <w:lang w:val="en-US"/>
        </w:rPr>
        <w:t xml:space="preserve"> for Windows: Software for Social Network Analysis. Harvard, MA: Analytic Technologies, 2002.</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BORGATTI, S.P.; HALGIN, D. On Network Theory. Organization Science, </w:t>
      </w:r>
      <w:r w:rsidRPr="00C357DA">
        <w:rPr>
          <w:rFonts w:ascii="Times New Roman" w:hAnsi="Times New Roman"/>
          <w:i/>
          <w:lang w:val="en-US"/>
        </w:rPr>
        <w:t>Articles in Advance</w:t>
      </w:r>
      <w:r w:rsidRPr="00C357DA">
        <w:rPr>
          <w:rFonts w:ascii="Times New Roman" w:hAnsi="Times New Roman"/>
          <w:lang w:val="en-US"/>
        </w:rPr>
        <w:t>. pp. 1-14, 2011.</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CARAYANNIS, E. G.; CAMPBELL, D. F. J. Mode 3 and Quadruple Helix : toward a 21st century </w:t>
      </w:r>
      <w:proofErr w:type="spellStart"/>
      <w:r w:rsidRPr="00C357DA">
        <w:rPr>
          <w:rFonts w:ascii="Times New Roman" w:hAnsi="Times New Roman"/>
          <w:lang w:val="en-US"/>
        </w:rPr>
        <w:t>fractual</w:t>
      </w:r>
      <w:proofErr w:type="spellEnd"/>
      <w:r w:rsidRPr="00C357DA">
        <w:rPr>
          <w:rFonts w:ascii="Times New Roman" w:hAnsi="Times New Roman"/>
          <w:lang w:val="en-US"/>
        </w:rPr>
        <w:t xml:space="preserve"> innovation </w:t>
      </w:r>
      <w:proofErr w:type="spellStart"/>
      <w:r w:rsidRPr="00C357DA">
        <w:rPr>
          <w:rFonts w:ascii="Times New Roman" w:hAnsi="Times New Roman"/>
          <w:lang w:val="en-US"/>
        </w:rPr>
        <w:t>ecosytem</w:t>
      </w:r>
      <w:proofErr w:type="spellEnd"/>
      <w:r w:rsidRPr="00C357DA">
        <w:rPr>
          <w:rFonts w:ascii="Times New Roman" w:hAnsi="Times New Roman"/>
          <w:lang w:val="en-US"/>
        </w:rPr>
        <w:t>. International Journal of Technology Management, v. 46, n. 3/4, p. 201-234, 2009.</w:t>
      </w:r>
    </w:p>
    <w:p w:rsidR="00793720" w:rsidRPr="00C357DA" w:rsidRDefault="00793720" w:rsidP="00793720">
      <w:pPr>
        <w:jc w:val="both"/>
        <w:rPr>
          <w:rFonts w:ascii="Times New Roman" w:hAnsi="Times New Roman"/>
          <w:lang w:val="en-US"/>
        </w:rPr>
      </w:pPr>
      <w:r w:rsidRPr="00C357DA">
        <w:rPr>
          <w:rFonts w:ascii="Times New Roman" w:hAnsi="Times New Roman"/>
          <w:lang w:val="en-US"/>
        </w:rPr>
        <w:lastRenderedPageBreak/>
        <w:t>EASLEY, D.; KLEINBERG, J. Networks, Crowds, and Markets: Reasoning about a Highly Connected World. Cambridge University Press. 774p. 2010.</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ETZKOWITZ, H. </w:t>
      </w:r>
      <w:r w:rsidRPr="00793720">
        <w:rPr>
          <w:rFonts w:ascii="Times New Roman" w:hAnsi="Times New Roman"/>
          <w:iCs/>
          <w:lang w:val="en-US"/>
        </w:rPr>
        <w:t>The evolution of the entrepreneurial university</w:t>
      </w:r>
      <w:r w:rsidRPr="00793720">
        <w:rPr>
          <w:rFonts w:ascii="Times New Roman" w:hAnsi="Times New Roman"/>
          <w:lang w:val="en-US"/>
        </w:rPr>
        <w:t xml:space="preserve">. </w:t>
      </w:r>
      <w:r w:rsidRPr="00793720">
        <w:rPr>
          <w:rFonts w:ascii="Times New Roman" w:hAnsi="Times New Roman"/>
          <w:bCs/>
          <w:i/>
          <w:lang w:val="en-US"/>
        </w:rPr>
        <w:t xml:space="preserve">International Journal of Technology and </w:t>
      </w:r>
      <w:proofErr w:type="spellStart"/>
      <w:r w:rsidRPr="00793720">
        <w:rPr>
          <w:rFonts w:ascii="Times New Roman" w:hAnsi="Times New Roman"/>
          <w:bCs/>
          <w:i/>
          <w:lang w:val="en-US"/>
        </w:rPr>
        <w:t>Globalisation</w:t>
      </w:r>
      <w:proofErr w:type="spellEnd"/>
      <w:r w:rsidRPr="00C357DA">
        <w:rPr>
          <w:rFonts w:ascii="Times New Roman" w:hAnsi="Times New Roman"/>
          <w:lang w:val="en-US"/>
        </w:rPr>
        <w:t xml:space="preserve">, v. 1, n. 1, 2004. </w:t>
      </w:r>
    </w:p>
    <w:p w:rsidR="00793720" w:rsidRPr="00C357DA" w:rsidRDefault="00793720" w:rsidP="00793720">
      <w:pPr>
        <w:pStyle w:val="Default"/>
        <w:jc w:val="both"/>
        <w:rPr>
          <w:sz w:val="22"/>
          <w:szCs w:val="22"/>
          <w:lang w:val="en-US"/>
        </w:rPr>
      </w:pPr>
      <w:r w:rsidRPr="00C357DA">
        <w:rPr>
          <w:sz w:val="22"/>
          <w:szCs w:val="22"/>
          <w:lang w:val="en-US"/>
        </w:rPr>
        <w:t xml:space="preserve">ETZKOWITZ, H.; LEYDESDORFF, L. </w:t>
      </w:r>
      <w:r w:rsidRPr="00793720">
        <w:rPr>
          <w:bCs/>
          <w:i/>
          <w:sz w:val="22"/>
          <w:szCs w:val="22"/>
          <w:lang w:val="en-US"/>
        </w:rPr>
        <w:t>A Triple Helix of University-industry-government relations</w:t>
      </w:r>
      <w:r w:rsidRPr="00C357DA">
        <w:rPr>
          <w:i/>
          <w:iCs/>
          <w:sz w:val="22"/>
          <w:szCs w:val="22"/>
          <w:lang w:val="en-US"/>
        </w:rPr>
        <w:t xml:space="preserve">. </w:t>
      </w:r>
      <w:r w:rsidRPr="00C357DA">
        <w:rPr>
          <w:sz w:val="22"/>
          <w:szCs w:val="22"/>
          <w:lang w:val="en-US"/>
        </w:rPr>
        <w:t xml:space="preserve">New York: University of New York, 1996. </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FREEMAN, L.C. </w:t>
      </w:r>
      <w:r w:rsidRPr="00C357DA">
        <w:rPr>
          <w:rFonts w:ascii="Times New Roman" w:hAnsi="Times New Roman"/>
          <w:i/>
          <w:lang w:val="en-US"/>
        </w:rPr>
        <w:t>The development of social network analysis: a study in the sociology of science</w:t>
      </w:r>
      <w:r w:rsidRPr="00C357DA">
        <w:rPr>
          <w:rFonts w:ascii="Times New Roman" w:hAnsi="Times New Roman"/>
          <w:lang w:val="en-US"/>
        </w:rPr>
        <w:t xml:space="preserve">. Vancouver; North Charleston: Empirical Press: </w:t>
      </w:r>
      <w:proofErr w:type="spellStart"/>
      <w:r w:rsidRPr="00C357DA">
        <w:rPr>
          <w:rFonts w:ascii="Times New Roman" w:hAnsi="Times New Roman"/>
          <w:lang w:val="en-US"/>
        </w:rPr>
        <w:t>BookSurge</w:t>
      </w:r>
      <w:proofErr w:type="spellEnd"/>
      <w:r w:rsidRPr="00C357DA">
        <w:rPr>
          <w:rFonts w:ascii="Times New Roman" w:hAnsi="Times New Roman"/>
          <w:lang w:val="en-US"/>
        </w:rPr>
        <w:t>, 2004. 205 p.</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GEBREKIDAN, D.A.; AWUAH, G.B. </w:t>
      </w:r>
      <w:proofErr w:type="spellStart"/>
      <w:r w:rsidRPr="00C357DA">
        <w:rPr>
          <w:rFonts w:ascii="Times New Roman" w:hAnsi="Times New Roman"/>
          <w:lang w:val="en-US"/>
        </w:rPr>
        <w:t>Interorganizational</w:t>
      </w:r>
      <w:proofErr w:type="spellEnd"/>
      <w:r w:rsidRPr="00C357DA">
        <w:rPr>
          <w:rFonts w:ascii="Times New Roman" w:hAnsi="Times New Roman"/>
          <w:lang w:val="en-US"/>
        </w:rPr>
        <w:t xml:space="preserve"> cooperation: a new view of strategic alliances: the case of Swedish firms in the international market. Industrial Marketing Management, New York, 31: 679-693, 2002.</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GRAF, H. Gatekeepers in regional networks of innovators. </w:t>
      </w:r>
      <w:r w:rsidRPr="00C357DA">
        <w:rPr>
          <w:rFonts w:ascii="Times New Roman" w:hAnsi="Times New Roman"/>
          <w:i/>
          <w:lang w:val="en-US"/>
        </w:rPr>
        <w:t>Cambridge Journal of Economics</w:t>
      </w:r>
      <w:r w:rsidRPr="00C357DA">
        <w:rPr>
          <w:rFonts w:ascii="Times New Roman" w:hAnsi="Times New Roman"/>
          <w:lang w:val="en-US"/>
        </w:rPr>
        <w:t>. V. 35, pp. 173-198, 2011.</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GRAF, H.; HENNING, T. Public Research in Regional Networks of Innovators: a comparative study of four East German Regions. </w:t>
      </w:r>
      <w:r w:rsidRPr="00C357DA">
        <w:rPr>
          <w:rFonts w:ascii="Times New Roman" w:hAnsi="Times New Roman"/>
          <w:i/>
          <w:lang w:val="en-US"/>
        </w:rPr>
        <w:t>Regional Studies</w:t>
      </w:r>
      <w:r w:rsidRPr="00C357DA">
        <w:rPr>
          <w:rFonts w:ascii="Times New Roman" w:hAnsi="Times New Roman"/>
          <w:lang w:val="en-US"/>
        </w:rPr>
        <w:t>. v. 43, n. 10, pp. 1349-1368, 2009.</w:t>
      </w:r>
    </w:p>
    <w:p w:rsidR="00793720" w:rsidRPr="00C357DA" w:rsidRDefault="00793720" w:rsidP="00793720">
      <w:pPr>
        <w:jc w:val="both"/>
        <w:rPr>
          <w:rFonts w:ascii="Times New Roman" w:hAnsi="Times New Roman"/>
        </w:rPr>
      </w:pPr>
      <w:r w:rsidRPr="00C357DA">
        <w:rPr>
          <w:rFonts w:ascii="Times New Roman" w:hAnsi="Times New Roman"/>
          <w:lang w:val="en-US"/>
        </w:rPr>
        <w:t xml:space="preserve">HUISMAN, M.; DUIJIN, M.A.J. Software for social network analysis. In: CARRINGTON, P.J.; SCOTT, J.; WASSERMAN, S. </w:t>
      </w:r>
      <w:r w:rsidRPr="00793720">
        <w:rPr>
          <w:rFonts w:ascii="Times New Roman" w:hAnsi="Times New Roman"/>
          <w:i/>
          <w:lang w:val="en-US"/>
        </w:rPr>
        <w:t xml:space="preserve">Models and methods in social network analysis. </w:t>
      </w:r>
      <w:r w:rsidRPr="00C357DA">
        <w:rPr>
          <w:rFonts w:ascii="Times New Roman" w:hAnsi="Times New Roman"/>
        </w:rPr>
        <w:t xml:space="preserve">Cambridge: Cambridge </w:t>
      </w:r>
      <w:proofErr w:type="spellStart"/>
      <w:r w:rsidRPr="00C357DA">
        <w:rPr>
          <w:rFonts w:ascii="Times New Roman" w:hAnsi="Times New Roman"/>
        </w:rPr>
        <w:t>University</w:t>
      </w:r>
      <w:proofErr w:type="spellEnd"/>
      <w:r w:rsidRPr="00C357DA">
        <w:rPr>
          <w:rFonts w:ascii="Times New Roman" w:hAnsi="Times New Roman"/>
        </w:rPr>
        <w:t>, 2005, p. 248-269.</w:t>
      </w:r>
    </w:p>
    <w:p w:rsidR="00793720" w:rsidRPr="00C357DA" w:rsidRDefault="00793720" w:rsidP="00793720">
      <w:pPr>
        <w:jc w:val="both"/>
        <w:rPr>
          <w:rFonts w:ascii="Times New Roman" w:hAnsi="Times New Roman"/>
          <w:lang w:val="en-US"/>
        </w:rPr>
      </w:pPr>
      <w:r w:rsidRPr="00C357DA">
        <w:rPr>
          <w:rFonts w:ascii="Times New Roman" w:hAnsi="Times New Roman"/>
        </w:rPr>
        <w:t xml:space="preserve">JOÃO, B.N. Redes em subsidiárias de multinacionais: um estudo de caso com análise de redes sociais de inventores e patentes. </w:t>
      </w:r>
      <w:proofErr w:type="spellStart"/>
      <w:r w:rsidRPr="00793720">
        <w:rPr>
          <w:rFonts w:ascii="Times New Roman" w:hAnsi="Times New Roman"/>
          <w:i/>
          <w:lang w:val="en-US"/>
        </w:rPr>
        <w:t>Revista</w:t>
      </w:r>
      <w:proofErr w:type="spellEnd"/>
      <w:r w:rsidRPr="00793720">
        <w:rPr>
          <w:rFonts w:ascii="Times New Roman" w:hAnsi="Times New Roman"/>
          <w:i/>
          <w:lang w:val="en-US"/>
        </w:rPr>
        <w:t xml:space="preserve"> de </w:t>
      </w:r>
      <w:proofErr w:type="spellStart"/>
      <w:r w:rsidRPr="00793720">
        <w:rPr>
          <w:rFonts w:ascii="Times New Roman" w:hAnsi="Times New Roman"/>
          <w:i/>
          <w:lang w:val="en-US"/>
        </w:rPr>
        <w:t>Administração</w:t>
      </w:r>
      <w:proofErr w:type="spellEnd"/>
      <w:r w:rsidRPr="00793720">
        <w:rPr>
          <w:rFonts w:ascii="Times New Roman" w:hAnsi="Times New Roman"/>
          <w:i/>
          <w:lang w:val="en-US"/>
        </w:rPr>
        <w:t xml:space="preserve"> </w:t>
      </w:r>
      <w:proofErr w:type="spellStart"/>
      <w:r w:rsidRPr="00793720">
        <w:rPr>
          <w:rFonts w:ascii="Times New Roman" w:hAnsi="Times New Roman"/>
          <w:i/>
          <w:lang w:val="en-US"/>
        </w:rPr>
        <w:t>Pública</w:t>
      </w:r>
      <w:proofErr w:type="spellEnd"/>
      <w:r w:rsidRPr="00C357DA">
        <w:rPr>
          <w:rFonts w:ascii="Times New Roman" w:hAnsi="Times New Roman"/>
          <w:lang w:val="en-US"/>
        </w:rPr>
        <w:t>. Rio de Janeiro. 43 (5): 1037-1066, set./out., 2009.</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LÖÖF, H.; BROSTRÖM, A. Does knowledge diffusion between university and industry increase innovativeness? Journal of Technological Transfer. 33:73–90, 2008.</w:t>
      </w:r>
    </w:p>
    <w:p w:rsidR="00793720" w:rsidRPr="00C357DA" w:rsidRDefault="00793720" w:rsidP="00793720">
      <w:pPr>
        <w:jc w:val="both"/>
        <w:rPr>
          <w:rFonts w:ascii="Times New Roman" w:hAnsi="Times New Roman"/>
        </w:rPr>
      </w:pPr>
      <w:r w:rsidRPr="00C357DA">
        <w:rPr>
          <w:rFonts w:ascii="Times New Roman" w:hAnsi="Times New Roman"/>
          <w:lang w:val="en-US"/>
        </w:rPr>
        <w:t xml:space="preserve">LUDVALL, B.A.  </w:t>
      </w:r>
      <w:r w:rsidRPr="00793720">
        <w:rPr>
          <w:rFonts w:ascii="Times New Roman" w:hAnsi="Times New Roman"/>
          <w:i/>
          <w:lang w:val="en-US"/>
        </w:rPr>
        <w:t>National Systems of Innovations</w:t>
      </w:r>
      <w:r w:rsidRPr="00C357DA">
        <w:rPr>
          <w:rFonts w:ascii="Times New Roman" w:hAnsi="Times New Roman"/>
          <w:lang w:val="en-US"/>
        </w:rPr>
        <w:t xml:space="preserve">: towards a theory of innovation and interactive learning. </w:t>
      </w:r>
      <w:r w:rsidRPr="00C357DA">
        <w:rPr>
          <w:rFonts w:ascii="Times New Roman" w:hAnsi="Times New Roman"/>
        </w:rPr>
        <w:t>London, 1992.</w:t>
      </w:r>
    </w:p>
    <w:p w:rsidR="00793720" w:rsidRPr="00C357DA" w:rsidRDefault="00793720" w:rsidP="00793720">
      <w:pPr>
        <w:jc w:val="both"/>
        <w:rPr>
          <w:rFonts w:ascii="Times New Roman" w:hAnsi="Times New Roman"/>
        </w:rPr>
      </w:pPr>
      <w:r w:rsidRPr="00C357DA">
        <w:rPr>
          <w:rFonts w:ascii="Times New Roman" w:hAnsi="Times New Roman"/>
        </w:rPr>
        <w:t xml:space="preserve">MATHEUS, R. F.; SILVA, A. B. O. Análise de redes sociais como método para a Ciência da Informação. </w:t>
      </w:r>
      <w:proofErr w:type="spellStart"/>
      <w:r w:rsidRPr="00C357DA">
        <w:rPr>
          <w:rFonts w:ascii="Times New Roman" w:hAnsi="Times New Roman"/>
          <w:i/>
        </w:rPr>
        <w:t>DataGramaZero</w:t>
      </w:r>
      <w:proofErr w:type="spellEnd"/>
      <w:r w:rsidRPr="00C357DA">
        <w:rPr>
          <w:rFonts w:ascii="Times New Roman" w:hAnsi="Times New Roman"/>
          <w:i/>
        </w:rPr>
        <w:t>: Revista de Ciência da Informação</w:t>
      </w:r>
      <w:r w:rsidRPr="00C357DA">
        <w:rPr>
          <w:rFonts w:ascii="Times New Roman" w:hAnsi="Times New Roman"/>
        </w:rPr>
        <w:t xml:space="preserve">, v.7,  n.2, p. 1 -29,  abr. 2006. </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MONJON, S.; WAELBROECK, P. Assessing spillovers from universities to firms: evidence from French firm-level data. </w:t>
      </w:r>
      <w:r w:rsidRPr="00C357DA">
        <w:rPr>
          <w:rFonts w:ascii="Times New Roman" w:hAnsi="Times New Roman"/>
          <w:i/>
          <w:lang w:val="en-US"/>
        </w:rPr>
        <w:t>International Journal of Industrial Organization</w:t>
      </w:r>
      <w:r w:rsidRPr="00C357DA">
        <w:rPr>
          <w:rFonts w:ascii="Times New Roman" w:hAnsi="Times New Roman"/>
          <w:lang w:val="en-US"/>
        </w:rPr>
        <w:t>. 21: 1255-1270, 2003.</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MOWERY, D.C.; SAMPAT, B. Universities in National Innovation Systems. In: </w:t>
      </w:r>
      <w:proofErr w:type="spellStart"/>
      <w:r w:rsidRPr="00C357DA">
        <w:rPr>
          <w:rFonts w:ascii="Times New Roman" w:hAnsi="Times New Roman"/>
          <w:lang w:val="en-US"/>
        </w:rPr>
        <w:t>Fagerberg</w:t>
      </w:r>
      <w:proofErr w:type="spellEnd"/>
      <w:r w:rsidRPr="00C357DA">
        <w:rPr>
          <w:rFonts w:ascii="Times New Roman" w:hAnsi="Times New Roman"/>
          <w:lang w:val="en-US"/>
        </w:rPr>
        <w:t xml:space="preserve">, J.; Mowery, D.C.; Nelson, R.R. (Eds.). </w:t>
      </w:r>
      <w:r w:rsidRPr="00C357DA">
        <w:rPr>
          <w:rFonts w:ascii="Times New Roman" w:hAnsi="Times New Roman"/>
          <w:i/>
          <w:lang w:val="en-US"/>
        </w:rPr>
        <w:t>The Oxford Handbook of Innovation</w:t>
      </w:r>
      <w:r w:rsidRPr="00C357DA">
        <w:rPr>
          <w:rFonts w:ascii="Times New Roman" w:hAnsi="Times New Roman"/>
          <w:lang w:val="en-US"/>
        </w:rPr>
        <w:t xml:space="preserve">, Oxford University Press, October, 2004. </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NELSON, R. National innovations systems: a comparative analysis. Nova York, </w:t>
      </w:r>
      <w:proofErr w:type="spellStart"/>
      <w:r w:rsidRPr="00C357DA">
        <w:rPr>
          <w:rFonts w:ascii="Times New Roman" w:hAnsi="Times New Roman"/>
          <w:lang w:val="en-US"/>
        </w:rPr>
        <w:t>Oxford:Oxford</w:t>
      </w:r>
      <w:proofErr w:type="spellEnd"/>
      <w:r w:rsidRPr="00C357DA">
        <w:rPr>
          <w:rFonts w:ascii="Times New Roman" w:hAnsi="Times New Roman"/>
          <w:lang w:val="en-US"/>
        </w:rPr>
        <w:t xml:space="preserve"> University, 1993.</w:t>
      </w:r>
    </w:p>
    <w:p w:rsidR="00793720" w:rsidRPr="00C357DA" w:rsidRDefault="00793720" w:rsidP="00793720">
      <w:pPr>
        <w:jc w:val="both"/>
        <w:rPr>
          <w:rFonts w:ascii="Times New Roman" w:hAnsi="Times New Roman"/>
        </w:rPr>
      </w:pPr>
      <w:r w:rsidRPr="00C357DA">
        <w:rPr>
          <w:rFonts w:ascii="Times New Roman" w:hAnsi="Times New Roman"/>
          <w:lang w:val="en-US"/>
        </w:rPr>
        <w:t xml:space="preserve">NIEDERGASSEL, B.; LEKER, J. Different Dimensions of Knowledge in Cooperative R&amp;D Projects of University Scientists. </w:t>
      </w:r>
      <w:proofErr w:type="spellStart"/>
      <w:r w:rsidRPr="00C357DA">
        <w:rPr>
          <w:rFonts w:ascii="Times New Roman" w:hAnsi="Times New Roman"/>
          <w:i/>
        </w:rPr>
        <w:t>Technovation</w:t>
      </w:r>
      <w:proofErr w:type="spellEnd"/>
      <w:r w:rsidRPr="00C357DA">
        <w:rPr>
          <w:rFonts w:ascii="Times New Roman" w:hAnsi="Times New Roman"/>
        </w:rPr>
        <w:t>, Vol. 31, pp. 142-150, 2011.</w:t>
      </w:r>
    </w:p>
    <w:p w:rsidR="00793720" w:rsidRPr="00C357DA" w:rsidRDefault="00793720" w:rsidP="00793720">
      <w:pPr>
        <w:jc w:val="both"/>
        <w:rPr>
          <w:rFonts w:ascii="Times New Roman" w:hAnsi="Times New Roman"/>
        </w:rPr>
      </w:pPr>
      <w:r w:rsidRPr="00C357DA">
        <w:rPr>
          <w:rFonts w:ascii="Times New Roman" w:hAnsi="Times New Roman"/>
        </w:rPr>
        <w:t xml:space="preserve">PORTO, G.S. </w:t>
      </w:r>
      <w:r w:rsidRPr="00793720">
        <w:rPr>
          <w:rFonts w:ascii="Times New Roman" w:hAnsi="Times New Roman"/>
          <w:i/>
        </w:rPr>
        <w:t>A decisão de cooperação universidade empresa sob a ótica dos líderes de GPs da USP cadastrados no Diretório de Pesquisa do CNPq</w:t>
      </w:r>
      <w:r w:rsidRPr="00C357DA">
        <w:rPr>
          <w:rFonts w:ascii="Times New Roman" w:hAnsi="Times New Roman"/>
        </w:rPr>
        <w:t>. 2006. 188f. Tese (Tese de Livre docência em Administração). Faculdade de Economia, Administração e Contabilidade de Ribeirão Preto, Universidade de São Paulo, Ribeirão Preto, 2006.</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RENCHER, A.C. </w:t>
      </w:r>
      <w:r w:rsidRPr="00C357DA">
        <w:rPr>
          <w:rFonts w:ascii="Times New Roman" w:hAnsi="Times New Roman"/>
          <w:i/>
          <w:lang w:val="en-US"/>
        </w:rPr>
        <w:t>Methods of Multivariate Analysis</w:t>
      </w:r>
      <w:r w:rsidRPr="00C357DA">
        <w:rPr>
          <w:rFonts w:ascii="Times New Roman" w:hAnsi="Times New Roman"/>
          <w:lang w:val="en-US"/>
        </w:rPr>
        <w:t>. 2</w:t>
      </w:r>
      <w:r w:rsidRPr="00C357DA">
        <w:rPr>
          <w:rFonts w:ascii="Times New Roman" w:hAnsi="Times New Roman"/>
          <w:vertAlign w:val="superscript"/>
          <w:lang w:val="en-US"/>
        </w:rPr>
        <w:t>nd</w:t>
      </w:r>
      <w:r w:rsidRPr="00C357DA">
        <w:rPr>
          <w:rFonts w:ascii="Times New Roman" w:hAnsi="Times New Roman"/>
          <w:lang w:val="en-US"/>
        </w:rPr>
        <w:t xml:space="preserve"> ed. New York: Wiley-</w:t>
      </w:r>
      <w:proofErr w:type="spellStart"/>
      <w:r w:rsidRPr="00C357DA">
        <w:rPr>
          <w:rFonts w:ascii="Times New Roman" w:hAnsi="Times New Roman"/>
          <w:lang w:val="en-US"/>
        </w:rPr>
        <w:t>Interscience</w:t>
      </w:r>
      <w:proofErr w:type="spellEnd"/>
      <w:r w:rsidRPr="00C357DA">
        <w:rPr>
          <w:rFonts w:ascii="Times New Roman" w:hAnsi="Times New Roman"/>
          <w:lang w:val="en-US"/>
        </w:rPr>
        <w:t xml:space="preserve">, 2002. </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SCOTT, J. </w:t>
      </w:r>
      <w:r w:rsidRPr="00C357DA">
        <w:rPr>
          <w:rFonts w:ascii="Times New Roman" w:hAnsi="Times New Roman"/>
          <w:i/>
          <w:lang w:val="en-US"/>
        </w:rPr>
        <w:t>Social network analysis</w:t>
      </w:r>
      <w:r w:rsidRPr="00C357DA">
        <w:rPr>
          <w:rFonts w:ascii="Times New Roman" w:hAnsi="Times New Roman"/>
          <w:lang w:val="en-US"/>
        </w:rPr>
        <w:t>: a handbook. London: Sage, 2007.</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TETHER, B. S. Who co-operates for innovation, and why: an empirical analysis. </w:t>
      </w:r>
      <w:r w:rsidRPr="00C357DA">
        <w:rPr>
          <w:rFonts w:ascii="Times New Roman" w:hAnsi="Times New Roman"/>
          <w:i/>
          <w:lang w:val="en-US"/>
        </w:rPr>
        <w:t>Research Policy</w:t>
      </w:r>
      <w:r w:rsidRPr="00C357DA">
        <w:rPr>
          <w:rFonts w:ascii="Times New Roman" w:hAnsi="Times New Roman"/>
          <w:lang w:val="en-US"/>
        </w:rPr>
        <w:t>, Sussex, 31: 947-967, 2002.</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TETHER, B.S.; TAJAR, A. Beyond industry-university links: sourcing knowledge for innovation from consultants, private research organizations and the public science-base. </w:t>
      </w:r>
      <w:r w:rsidRPr="00C357DA">
        <w:rPr>
          <w:rFonts w:ascii="Times New Roman" w:hAnsi="Times New Roman"/>
          <w:i/>
          <w:lang w:val="en-US"/>
        </w:rPr>
        <w:t>Research Policy</w:t>
      </w:r>
      <w:r w:rsidRPr="00C357DA">
        <w:rPr>
          <w:rFonts w:ascii="Times New Roman" w:hAnsi="Times New Roman"/>
          <w:lang w:val="en-US"/>
        </w:rPr>
        <w:t>, Sussex, 37: 1079-1095, 2008.</w:t>
      </w:r>
    </w:p>
    <w:p w:rsidR="00793720" w:rsidRPr="00C357DA" w:rsidRDefault="00793720" w:rsidP="00793720">
      <w:pPr>
        <w:jc w:val="both"/>
        <w:rPr>
          <w:rFonts w:ascii="Times New Roman" w:hAnsi="Times New Roman"/>
        </w:rPr>
      </w:pPr>
      <w:r w:rsidRPr="00C357DA">
        <w:rPr>
          <w:rFonts w:ascii="Times New Roman" w:hAnsi="Times New Roman"/>
          <w:lang w:val="en-US"/>
        </w:rPr>
        <w:t xml:space="preserve">TÖDTLINGA, F.; LEHNER, P.; KAUFMANN, A. Do different types of innovation rely on </w:t>
      </w:r>
      <w:proofErr w:type="spellStart"/>
      <w:r w:rsidRPr="00C357DA">
        <w:rPr>
          <w:rFonts w:ascii="Times New Roman" w:hAnsi="Times New Roman"/>
          <w:lang w:val="en-US"/>
        </w:rPr>
        <w:t>speci</w:t>
      </w:r>
      <w:proofErr w:type="spellEnd"/>
      <w:r w:rsidRPr="00C357DA">
        <w:rPr>
          <w:rFonts w:ascii="Times New Roman" w:hAnsi="Times New Roman"/>
        </w:rPr>
        <w:t>ﬁ</w:t>
      </w:r>
      <w:r w:rsidRPr="00C357DA">
        <w:rPr>
          <w:rFonts w:ascii="Times New Roman" w:hAnsi="Times New Roman"/>
          <w:lang w:val="en-US"/>
        </w:rPr>
        <w:t xml:space="preserve">c kinds of knowledge interactions? </w:t>
      </w:r>
      <w:proofErr w:type="spellStart"/>
      <w:r w:rsidRPr="00C357DA">
        <w:rPr>
          <w:rFonts w:ascii="Times New Roman" w:hAnsi="Times New Roman"/>
          <w:i/>
        </w:rPr>
        <w:t>Technovation</w:t>
      </w:r>
      <w:proofErr w:type="spellEnd"/>
      <w:r w:rsidRPr="00C357DA">
        <w:rPr>
          <w:rFonts w:ascii="Times New Roman" w:hAnsi="Times New Roman"/>
        </w:rPr>
        <w:t>, 29: 59-71, 2009.</w:t>
      </w:r>
    </w:p>
    <w:p w:rsidR="00793720" w:rsidRPr="00C357DA" w:rsidRDefault="00793720" w:rsidP="00793720">
      <w:pPr>
        <w:jc w:val="both"/>
        <w:rPr>
          <w:rFonts w:ascii="Times New Roman" w:hAnsi="Times New Roman"/>
        </w:rPr>
      </w:pPr>
      <w:r w:rsidRPr="00C357DA">
        <w:rPr>
          <w:rFonts w:ascii="Times New Roman" w:hAnsi="Times New Roman"/>
        </w:rPr>
        <w:t xml:space="preserve">VERGNA, J. R. G. </w:t>
      </w:r>
      <w:r w:rsidRPr="00793720">
        <w:rPr>
          <w:rFonts w:ascii="Times New Roman" w:hAnsi="Times New Roman"/>
          <w:i/>
        </w:rPr>
        <w:t>Formação e gerência de redes de empresas de construção civil: sistematização de um modelo de atores e recursos para obras de edificações</w:t>
      </w:r>
      <w:r w:rsidRPr="00C357DA">
        <w:rPr>
          <w:rFonts w:ascii="Times New Roman" w:hAnsi="Times New Roman"/>
        </w:rPr>
        <w:t xml:space="preserve">. 2007. 93 f. Dissertação (Mestrado em Engenharia da Produção) - Escola de Engenharia de São Carlos, Universidade de São Paulo, São Carlos, 2007. </w:t>
      </w:r>
    </w:p>
    <w:p w:rsidR="00793720" w:rsidRPr="00C357DA" w:rsidRDefault="00793720" w:rsidP="00793720">
      <w:pPr>
        <w:jc w:val="both"/>
        <w:rPr>
          <w:rFonts w:ascii="Times New Roman" w:hAnsi="Times New Roman"/>
          <w:lang w:val="en-US"/>
        </w:rPr>
      </w:pPr>
      <w:r w:rsidRPr="00C357DA">
        <w:rPr>
          <w:rFonts w:ascii="Times New Roman" w:hAnsi="Times New Roman"/>
          <w:lang w:val="en-US"/>
        </w:rPr>
        <w:t xml:space="preserve">WASSERMAN, S.; FAUST, K.  </w:t>
      </w:r>
      <w:r w:rsidRPr="00C357DA">
        <w:rPr>
          <w:rFonts w:ascii="Times New Roman" w:hAnsi="Times New Roman"/>
          <w:i/>
          <w:lang w:val="en-US"/>
        </w:rPr>
        <w:t>Social network analysis</w:t>
      </w:r>
      <w:r w:rsidRPr="00C357DA">
        <w:rPr>
          <w:rFonts w:ascii="Times New Roman" w:hAnsi="Times New Roman"/>
          <w:lang w:val="en-US"/>
        </w:rPr>
        <w:t xml:space="preserve">: methods and applications. Cambridge: Cambridge University Press, 1994. </w:t>
      </w:r>
    </w:p>
    <w:p w:rsidR="00793720" w:rsidRPr="00793720" w:rsidRDefault="00793720" w:rsidP="00793720">
      <w:pPr>
        <w:jc w:val="both"/>
        <w:rPr>
          <w:rFonts w:ascii="Times New Roman" w:hAnsi="Times New Roman"/>
        </w:rPr>
      </w:pPr>
      <w:r w:rsidRPr="00C357DA">
        <w:rPr>
          <w:rFonts w:ascii="Times New Roman" w:hAnsi="Times New Roman"/>
          <w:lang w:val="en-US"/>
        </w:rPr>
        <w:t xml:space="preserve">YANG, Z.L.; MELOCHE, J.A. Visualization of the Chinese academic web based on social network analysis. </w:t>
      </w:r>
      <w:proofErr w:type="spellStart"/>
      <w:r w:rsidRPr="00793720">
        <w:rPr>
          <w:rFonts w:ascii="Times New Roman" w:hAnsi="Times New Roman"/>
          <w:i/>
        </w:rPr>
        <w:t>Journal</w:t>
      </w:r>
      <w:proofErr w:type="spellEnd"/>
      <w:r w:rsidRPr="00793720">
        <w:rPr>
          <w:rFonts w:ascii="Times New Roman" w:hAnsi="Times New Roman"/>
          <w:i/>
        </w:rPr>
        <w:t xml:space="preserve"> </w:t>
      </w:r>
      <w:proofErr w:type="spellStart"/>
      <w:r w:rsidRPr="00793720">
        <w:rPr>
          <w:rFonts w:ascii="Times New Roman" w:hAnsi="Times New Roman"/>
          <w:i/>
        </w:rPr>
        <w:t>of</w:t>
      </w:r>
      <w:proofErr w:type="spellEnd"/>
      <w:r w:rsidRPr="00793720">
        <w:rPr>
          <w:rFonts w:ascii="Times New Roman" w:hAnsi="Times New Roman"/>
          <w:i/>
        </w:rPr>
        <w:t xml:space="preserve"> </w:t>
      </w:r>
      <w:proofErr w:type="spellStart"/>
      <w:r w:rsidRPr="00793720">
        <w:rPr>
          <w:rFonts w:ascii="Times New Roman" w:hAnsi="Times New Roman"/>
          <w:i/>
        </w:rPr>
        <w:t>Information</w:t>
      </w:r>
      <w:proofErr w:type="spellEnd"/>
      <w:r w:rsidRPr="00793720">
        <w:rPr>
          <w:rFonts w:ascii="Times New Roman" w:hAnsi="Times New Roman"/>
          <w:i/>
        </w:rPr>
        <w:t xml:space="preserve"> Science</w:t>
      </w:r>
      <w:r w:rsidRPr="00793720">
        <w:rPr>
          <w:rFonts w:ascii="Times New Roman" w:hAnsi="Times New Roman"/>
        </w:rPr>
        <w:t>. 36 (2): 131-143, 2010.</w:t>
      </w:r>
    </w:p>
    <w:p w:rsidR="007F388F" w:rsidRPr="00183CD1" w:rsidRDefault="007F388F" w:rsidP="006C3302">
      <w:pPr>
        <w:jc w:val="both"/>
        <w:rPr>
          <w:rFonts w:ascii="Times New Roman" w:hAnsi="Times New Roman"/>
          <w:sz w:val="24"/>
          <w:szCs w:val="24"/>
        </w:rPr>
      </w:pPr>
    </w:p>
    <w:p w:rsidR="007F388F" w:rsidRPr="00B348BB" w:rsidRDefault="007F388F" w:rsidP="006C3302">
      <w:pPr>
        <w:jc w:val="both"/>
        <w:rPr>
          <w:rFonts w:ascii="Times New Roman" w:hAnsi="Times New Roman"/>
        </w:rPr>
      </w:pPr>
    </w:p>
    <w:p w:rsidR="007F388F" w:rsidRPr="00B348BB" w:rsidRDefault="007F388F" w:rsidP="006C3302">
      <w:pPr>
        <w:jc w:val="both"/>
        <w:rPr>
          <w:rFonts w:ascii="Times New Roman" w:hAnsi="Times New Roman"/>
        </w:rPr>
      </w:pPr>
    </w:p>
    <w:p w:rsidR="007F388F" w:rsidRPr="00B348BB" w:rsidRDefault="007F388F" w:rsidP="006C3302">
      <w:pPr>
        <w:ind w:firstLine="708"/>
        <w:rPr>
          <w:rFonts w:ascii="Times New Roman" w:hAnsi="Times New Roman"/>
        </w:rPr>
        <w:sectPr w:rsidR="007F388F" w:rsidRPr="00B348BB" w:rsidSect="00300782">
          <w:headerReference w:type="default" r:id="rId13"/>
          <w:pgSz w:w="11906" w:h="16838"/>
          <w:pgMar w:top="1134" w:right="851" w:bottom="1134" w:left="851" w:header="709" w:footer="709" w:gutter="0"/>
          <w:pgNumType w:start="0"/>
          <w:cols w:space="708"/>
          <w:titlePg/>
          <w:docGrid w:linePitch="360"/>
        </w:sectPr>
      </w:pPr>
    </w:p>
    <w:p w:rsidR="007F388F" w:rsidRPr="00CE7A83" w:rsidRDefault="007F388F" w:rsidP="006C3302">
      <w:pPr>
        <w:jc w:val="center"/>
        <w:rPr>
          <w:rFonts w:ascii="Times New Roman" w:hAnsi="Times New Roman"/>
          <w:b/>
          <w:sz w:val="18"/>
          <w:szCs w:val="18"/>
        </w:rPr>
      </w:pPr>
      <w:r w:rsidRPr="00CE7A83">
        <w:rPr>
          <w:rFonts w:ascii="Times New Roman" w:hAnsi="Times New Roman"/>
          <w:b/>
          <w:sz w:val="18"/>
          <w:szCs w:val="18"/>
        </w:rPr>
        <w:lastRenderedPageBreak/>
        <w:t>Apêndice A</w:t>
      </w:r>
    </w:p>
    <w:p w:rsidR="007F388F" w:rsidRPr="00447FAF" w:rsidRDefault="007F388F" w:rsidP="00CE7A83">
      <w:pPr>
        <w:jc w:val="center"/>
        <w:rPr>
          <w:rFonts w:ascii="Times New Roman" w:hAnsi="Times New Roman"/>
          <w:sz w:val="18"/>
          <w:szCs w:val="18"/>
        </w:rPr>
      </w:pPr>
      <w:r w:rsidRPr="00447FAF">
        <w:rPr>
          <w:rFonts w:ascii="Times New Roman" w:hAnsi="Times New Roman"/>
          <w:sz w:val="18"/>
          <w:szCs w:val="18"/>
        </w:rPr>
        <w:t xml:space="preserve">Tabela 1.A – Análise de Componente Principal – </w:t>
      </w:r>
      <w:r w:rsidRPr="00447FAF">
        <w:rPr>
          <w:rFonts w:ascii="Times New Roman" w:hAnsi="Times New Roman"/>
          <w:b/>
          <w:sz w:val="18"/>
          <w:szCs w:val="18"/>
        </w:rPr>
        <w:t>Razões da colaboração da empresa com Universidades e/ou Institutos de Pesquisa</w:t>
      </w:r>
      <w:r w:rsidRPr="00447FAF">
        <w:rPr>
          <w:rFonts w:ascii="Times New Roman" w:hAnsi="Times New Roman"/>
          <w:sz w:val="18"/>
          <w:szCs w:val="18"/>
        </w:rPr>
        <w:t xml:space="preserve"> </w:t>
      </w:r>
    </w:p>
    <w:tbl>
      <w:tblPr>
        <w:tblW w:w="5000" w:type="pct"/>
        <w:jc w:val="center"/>
        <w:tblLayout w:type="fixed"/>
        <w:tblCellMar>
          <w:left w:w="70" w:type="dxa"/>
          <w:right w:w="70" w:type="dxa"/>
        </w:tblCellMar>
        <w:tblLook w:val="04A0" w:firstRow="1" w:lastRow="0" w:firstColumn="1" w:lastColumn="0" w:noHBand="0" w:noVBand="1"/>
      </w:tblPr>
      <w:tblGrid>
        <w:gridCol w:w="780"/>
        <w:gridCol w:w="994"/>
        <w:gridCol w:w="1134"/>
        <w:gridCol w:w="7373"/>
        <w:gridCol w:w="853"/>
        <w:gridCol w:w="843"/>
        <w:gridCol w:w="852"/>
        <w:gridCol w:w="849"/>
        <w:gridCol w:w="849"/>
        <w:gridCol w:w="749"/>
      </w:tblGrid>
      <w:tr w:rsidR="007F388F" w:rsidRPr="00447FAF" w:rsidTr="00CE7A83">
        <w:trPr>
          <w:trHeight w:hRule="exact" w:val="198"/>
          <w:jc w:val="center"/>
        </w:trPr>
        <w:tc>
          <w:tcPr>
            <w:tcW w:w="255" w:type="pct"/>
            <w:tcBorders>
              <w:top w:val="single" w:sz="8" w:space="0" w:color="auto"/>
              <w:left w:val="nil"/>
              <w:bottom w:val="nil"/>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Comp.</w:t>
            </w:r>
          </w:p>
        </w:tc>
        <w:tc>
          <w:tcPr>
            <w:tcW w:w="325" w:type="pct"/>
            <w:tcBorders>
              <w:top w:val="single" w:sz="8" w:space="0" w:color="auto"/>
              <w:left w:val="nil"/>
              <w:bottom w:val="nil"/>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Autovalor</w:t>
            </w:r>
          </w:p>
        </w:tc>
        <w:tc>
          <w:tcPr>
            <w:tcW w:w="371" w:type="pct"/>
            <w:tcBorders>
              <w:top w:val="single" w:sz="8" w:space="0" w:color="auto"/>
              <w:left w:val="nil"/>
              <w:bottom w:val="nil"/>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Proporção</w:t>
            </w:r>
          </w:p>
        </w:tc>
        <w:tc>
          <w:tcPr>
            <w:tcW w:w="2413" w:type="pct"/>
            <w:tcBorders>
              <w:top w:val="single" w:sz="8" w:space="0" w:color="auto"/>
              <w:left w:val="nil"/>
              <w:bottom w:val="nil"/>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Variáveis</w:t>
            </w:r>
          </w:p>
        </w:tc>
        <w:tc>
          <w:tcPr>
            <w:tcW w:w="279" w:type="pct"/>
            <w:tcBorders>
              <w:top w:val="single" w:sz="8" w:space="0" w:color="auto"/>
              <w:left w:val="nil"/>
              <w:bottom w:val="nil"/>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Comp1</w:t>
            </w:r>
          </w:p>
        </w:tc>
        <w:tc>
          <w:tcPr>
            <w:tcW w:w="276" w:type="pct"/>
            <w:tcBorders>
              <w:top w:val="single" w:sz="8" w:space="0" w:color="auto"/>
              <w:left w:val="nil"/>
              <w:bottom w:val="nil"/>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Corr.</w:t>
            </w:r>
          </w:p>
        </w:tc>
        <w:tc>
          <w:tcPr>
            <w:tcW w:w="279" w:type="pct"/>
            <w:tcBorders>
              <w:top w:val="single" w:sz="8" w:space="0" w:color="auto"/>
              <w:left w:val="nil"/>
              <w:bottom w:val="nil"/>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Comp2</w:t>
            </w:r>
          </w:p>
        </w:tc>
        <w:tc>
          <w:tcPr>
            <w:tcW w:w="278" w:type="pct"/>
            <w:tcBorders>
              <w:top w:val="single" w:sz="8" w:space="0" w:color="auto"/>
              <w:left w:val="nil"/>
              <w:bottom w:val="nil"/>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Corr.</w:t>
            </w:r>
          </w:p>
        </w:tc>
        <w:tc>
          <w:tcPr>
            <w:tcW w:w="278" w:type="pct"/>
            <w:tcBorders>
              <w:top w:val="single" w:sz="8" w:space="0" w:color="auto"/>
              <w:left w:val="nil"/>
              <w:bottom w:val="nil"/>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Comp3</w:t>
            </w:r>
          </w:p>
        </w:tc>
        <w:tc>
          <w:tcPr>
            <w:tcW w:w="245" w:type="pct"/>
            <w:tcBorders>
              <w:top w:val="single" w:sz="8" w:space="0" w:color="auto"/>
              <w:left w:val="nil"/>
              <w:bottom w:val="nil"/>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Corr.</w:t>
            </w:r>
          </w:p>
        </w:tc>
      </w:tr>
      <w:tr w:rsidR="007F388F" w:rsidRPr="00447FAF" w:rsidTr="00CE7A83">
        <w:trPr>
          <w:trHeight w:hRule="exact" w:val="198"/>
          <w:jc w:val="center"/>
        </w:trPr>
        <w:tc>
          <w:tcPr>
            <w:tcW w:w="255"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1</w:t>
            </w:r>
          </w:p>
        </w:tc>
        <w:tc>
          <w:tcPr>
            <w:tcW w:w="325"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4.338</w:t>
            </w:r>
          </w:p>
        </w:tc>
        <w:tc>
          <w:tcPr>
            <w:tcW w:w="371"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0.434</w:t>
            </w:r>
          </w:p>
        </w:tc>
        <w:tc>
          <w:tcPr>
            <w:tcW w:w="2413" w:type="pct"/>
            <w:tcBorders>
              <w:top w:val="single" w:sz="8" w:space="0" w:color="auto"/>
              <w:left w:val="nil"/>
              <w:bottom w:val="nil"/>
              <w:right w:val="nil"/>
            </w:tcBorders>
            <w:noWrap/>
            <w:vAlign w:val="center"/>
            <w:hideMark/>
          </w:tcPr>
          <w:p w:rsidR="007F388F" w:rsidRPr="00447FAF" w:rsidRDefault="007F388F" w:rsidP="00CE7A83">
            <w:pPr>
              <w:rPr>
                <w:rFonts w:ascii="Times New Roman" w:hAnsi="Times New Roman"/>
                <w:color w:val="000000"/>
                <w:sz w:val="18"/>
                <w:szCs w:val="18"/>
              </w:rPr>
            </w:pPr>
            <w:r w:rsidRPr="00447FAF">
              <w:rPr>
                <w:rFonts w:ascii="Times New Roman" w:hAnsi="Times New Roman"/>
                <w:color w:val="000000"/>
                <w:sz w:val="18"/>
                <w:szCs w:val="18"/>
              </w:rPr>
              <w:t xml:space="preserve"> Transferência de tecnologia da Universidade     </w:t>
            </w:r>
          </w:p>
        </w:tc>
        <w:tc>
          <w:tcPr>
            <w:tcW w:w="279"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0.330</w:t>
            </w:r>
          </w:p>
        </w:tc>
        <w:tc>
          <w:tcPr>
            <w:tcW w:w="276"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0.585</w:t>
            </w:r>
          </w:p>
        </w:tc>
        <w:tc>
          <w:tcPr>
            <w:tcW w:w="279"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-0.300</w:t>
            </w:r>
          </w:p>
        </w:tc>
        <w:tc>
          <w:tcPr>
            <w:tcW w:w="278"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-0.531</w:t>
            </w:r>
          </w:p>
        </w:tc>
        <w:tc>
          <w:tcPr>
            <w:tcW w:w="278"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0.203</w:t>
            </w:r>
          </w:p>
        </w:tc>
        <w:tc>
          <w:tcPr>
            <w:tcW w:w="245"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0.360</w:t>
            </w:r>
          </w:p>
        </w:tc>
      </w:tr>
      <w:tr w:rsidR="007F388F" w:rsidRPr="00447FAF" w:rsidTr="00CE7A83">
        <w:trPr>
          <w:trHeight w:hRule="exact" w:val="198"/>
          <w:jc w:val="center"/>
        </w:trPr>
        <w:tc>
          <w:tcPr>
            <w:tcW w:w="25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2</w:t>
            </w:r>
          </w:p>
        </w:tc>
        <w:tc>
          <w:tcPr>
            <w:tcW w:w="32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1.325</w:t>
            </w:r>
          </w:p>
        </w:tc>
        <w:tc>
          <w:tcPr>
            <w:tcW w:w="37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0.133</w:t>
            </w:r>
          </w:p>
        </w:tc>
        <w:tc>
          <w:tcPr>
            <w:tcW w:w="2413" w:type="pct"/>
            <w:tcBorders>
              <w:top w:val="nil"/>
              <w:left w:val="nil"/>
              <w:bottom w:val="nil"/>
              <w:right w:val="nil"/>
            </w:tcBorders>
            <w:noWrap/>
            <w:vAlign w:val="center"/>
            <w:hideMark/>
          </w:tcPr>
          <w:p w:rsidR="007F388F" w:rsidRPr="00447FAF" w:rsidRDefault="007F388F" w:rsidP="00CE7A83">
            <w:pPr>
              <w:rPr>
                <w:rFonts w:ascii="Times New Roman" w:hAnsi="Times New Roman"/>
                <w:color w:val="000000"/>
                <w:sz w:val="18"/>
                <w:szCs w:val="18"/>
              </w:rPr>
            </w:pPr>
            <w:r w:rsidRPr="00447FAF">
              <w:rPr>
                <w:rFonts w:ascii="Times New Roman" w:hAnsi="Times New Roman"/>
                <w:color w:val="000000"/>
                <w:sz w:val="18"/>
                <w:szCs w:val="18"/>
              </w:rPr>
              <w:t xml:space="preserve"> Buscar conselhos de cunho tecnológico ou consultoria com pesquisadores e/ou professores para a solução de problemas relacionados à produção </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0.342</w:t>
            </w:r>
          </w:p>
        </w:tc>
        <w:tc>
          <w:tcPr>
            <w:tcW w:w="276"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0.187</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-0.199</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-0.109</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0.314</w:t>
            </w:r>
          </w:p>
        </w:tc>
        <w:tc>
          <w:tcPr>
            <w:tcW w:w="24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0.172</w:t>
            </w:r>
          </w:p>
        </w:tc>
      </w:tr>
      <w:tr w:rsidR="007F388F" w:rsidRPr="00447FAF" w:rsidTr="00CE7A83">
        <w:trPr>
          <w:trHeight w:hRule="exact" w:val="198"/>
          <w:jc w:val="center"/>
        </w:trPr>
        <w:tc>
          <w:tcPr>
            <w:tcW w:w="25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3</w:t>
            </w:r>
          </w:p>
        </w:tc>
        <w:tc>
          <w:tcPr>
            <w:tcW w:w="32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1.002</w:t>
            </w:r>
          </w:p>
        </w:tc>
        <w:tc>
          <w:tcPr>
            <w:tcW w:w="37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0.100</w:t>
            </w:r>
          </w:p>
        </w:tc>
        <w:tc>
          <w:tcPr>
            <w:tcW w:w="2413" w:type="pct"/>
            <w:tcBorders>
              <w:top w:val="nil"/>
              <w:left w:val="nil"/>
              <w:bottom w:val="nil"/>
              <w:right w:val="nil"/>
            </w:tcBorders>
            <w:noWrap/>
            <w:vAlign w:val="center"/>
            <w:hideMark/>
          </w:tcPr>
          <w:p w:rsidR="007F388F" w:rsidRPr="00447FAF" w:rsidRDefault="007F388F" w:rsidP="00CE7A83">
            <w:pPr>
              <w:rPr>
                <w:rFonts w:ascii="Times New Roman" w:hAnsi="Times New Roman"/>
                <w:color w:val="000000"/>
                <w:sz w:val="18"/>
                <w:szCs w:val="18"/>
              </w:rPr>
            </w:pPr>
            <w:r w:rsidRPr="00447FAF">
              <w:rPr>
                <w:rFonts w:ascii="Times New Roman" w:hAnsi="Times New Roman"/>
                <w:color w:val="000000"/>
                <w:sz w:val="18"/>
                <w:szCs w:val="18"/>
              </w:rPr>
              <w:t xml:space="preserve"> Aumentar a habilidade da empresa para encontrar e absorver informações tecnológicas </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0.341</w:t>
            </w:r>
          </w:p>
        </w:tc>
        <w:tc>
          <w:tcPr>
            <w:tcW w:w="276"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0.146</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-0.297</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-0.127</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0.217</w:t>
            </w:r>
          </w:p>
        </w:tc>
        <w:tc>
          <w:tcPr>
            <w:tcW w:w="24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0.093</w:t>
            </w:r>
          </w:p>
        </w:tc>
      </w:tr>
      <w:tr w:rsidR="007F388F" w:rsidRPr="00447FAF" w:rsidTr="00CE7A83">
        <w:trPr>
          <w:trHeight w:hRule="exact" w:val="198"/>
          <w:jc w:val="center"/>
        </w:trPr>
        <w:tc>
          <w:tcPr>
            <w:tcW w:w="25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4</w:t>
            </w:r>
          </w:p>
        </w:tc>
        <w:tc>
          <w:tcPr>
            <w:tcW w:w="32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0.845</w:t>
            </w:r>
          </w:p>
        </w:tc>
        <w:tc>
          <w:tcPr>
            <w:tcW w:w="37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0.085</w:t>
            </w:r>
          </w:p>
        </w:tc>
        <w:tc>
          <w:tcPr>
            <w:tcW w:w="2413" w:type="pct"/>
            <w:tcBorders>
              <w:top w:val="nil"/>
              <w:left w:val="nil"/>
              <w:bottom w:val="nil"/>
              <w:right w:val="nil"/>
            </w:tcBorders>
            <w:noWrap/>
            <w:vAlign w:val="center"/>
            <w:hideMark/>
          </w:tcPr>
          <w:p w:rsidR="007F388F" w:rsidRPr="00447FAF" w:rsidRDefault="007F388F" w:rsidP="00CE7A83">
            <w:pPr>
              <w:rPr>
                <w:rFonts w:ascii="Times New Roman" w:hAnsi="Times New Roman"/>
                <w:color w:val="000000"/>
                <w:sz w:val="18"/>
                <w:szCs w:val="18"/>
              </w:rPr>
            </w:pPr>
            <w:r w:rsidRPr="00447FAF">
              <w:rPr>
                <w:rFonts w:ascii="Times New Roman" w:hAnsi="Times New Roman"/>
                <w:color w:val="000000"/>
                <w:sz w:val="18"/>
                <w:szCs w:val="18"/>
              </w:rPr>
              <w:t xml:space="preserve"> Conseguir informações sobre engenheiros ou cientistas e/ou tendências de P&amp;D nas áreas científicas  </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0.337</w:t>
            </w:r>
          </w:p>
        </w:tc>
        <w:tc>
          <w:tcPr>
            <w:tcW w:w="276"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0.122</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-0.315</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-0.114</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-0.164</w:t>
            </w:r>
          </w:p>
        </w:tc>
        <w:tc>
          <w:tcPr>
            <w:tcW w:w="24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-0.059</w:t>
            </w:r>
          </w:p>
        </w:tc>
      </w:tr>
      <w:tr w:rsidR="007F388F" w:rsidRPr="00447FAF" w:rsidTr="00CE7A83">
        <w:trPr>
          <w:trHeight w:hRule="exact" w:val="198"/>
          <w:jc w:val="center"/>
        </w:trPr>
        <w:tc>
          <w:tcPr>
            <w:tcW w:w="25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5</w:t>
            </w:r>
          </w:p>
        </w:tc>
        <w:tc>
          <w:tcPr>
            <w:tcW w:w="32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0.592</w:t>
            </w:r>
          </w:p>
        </w:tc>
        <w:tc>
          <w:tcPr>
            <w:tcW w:w="37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0.059</w:t>
            </w:r>
          </w:p>
        </w:tc>
        <w:tc>
          <w:tcPr>
            <w:tcW w:w="2413" w:type="pct"/>
            <w:tcBorders>
              <w:top w:val="nil"/>
              <w:left w:val="nil"/>
              <w:bottom w:val="nil"/>
              <w:right w:val="nil"/>
            </w:tcBorders>
            <w:noWrap/>
            <w:vAlign w:val="center"/>
            <w:hideMark/>
          </w:tcPr>
          <w:p w:rsidR="007F388F" w:rsidRPr="00447FAF" w:rsidRDefault="007F388F" w:rsidP="00CE7A83">
            <w:pPr>
              <w:rPr>
                <w:rFonts w:ascii="Times New Roman" w:hAnsi="Times New Roman"/>
                <w:color w:val="000000"/>
                <w:sz w:val="18"/>
                <w:szCs w:val="18"/>
              </w:rPr>
            </w:pPr>
            <w:r w:rsidRPr="00447FAF">
              <w:rPr>
                <w:rFonts w:ascii="Times New Roman" w:hAnsi="Times New Roman"/>
                <w:color w:val="000000"/>
                <w:sz w:val="18"/>
                <w:szCs w:val="18"/>
              </w:rPr>
              <w:t xml:space="preserve"> Contratar pesquisas complementares, necessárias para as atividades </w:t>
            </w:r>
            <w:proofErr w:type="spellStart"/>
            <w:r w:rsidRPr="00447FAF">
              <w:rPr>
                <w:rFonts w:ascii="Times New Roman" w:hAnsi="Times New Roman"/>
                <w:color w:val="000000"/>
                <w:sz w:val="18"/>
                <w:szCs w:val="18"/>
              </w:rPr>
              <w:t>inovativas</w:t>
            </w:r>
            <w:proofErr w:type="spellEnd"/>
            <w:r w:rsidRPr="00447FAF">
              <w:rPr>
                <w:rFonts w:ascii="Times New Roman" w:hAnsi="Times New Roman"/>
                <w:color w:val="000000"/>
                <w:sz w:val="18"/>
                <w:szCs w:val="18"/>
              </w:rPr>
              <w:t xml:space="preserve"> da empresa, em universidades e institutos, centros ou laboratórios de pesquisa</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0.313</w:t>
            </w:r>
          </w:p>
        </w:tc>
        <w:tc>
          <w:tcPr>
            <w:tcW w:w="276"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0.072</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0.054</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0.012</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-0.574</w:t>
            </w:r>
          </w:p>
        </w:tc>
        <w:tc>
          <w:tcPr>
            <w:tcW w:w="24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-0.132</w:t>
            </w:r>
          </w:p>
        </w:tc>
      </w:tr>
      <w:tr w:rsidR="007F388F" w:rsidRPr="00447FAF" w:rsidTr="00CE7A83">
        <w:trPr>
          <w:trHeight w:hRule="exact" w:val="198"/>
          <w:jc w:val="center"/>
        </w:trPr>
        <w:tc>
          <w:tcPr>
            <w:tcW w:w="25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6</w:t>
            </w:r>
          </w:p>
        </w:tc>
        <w:tc>
          <w:tcPr>
            <w:tcW w:w="32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0.463</w:t>
            </w:r>
          </w:p>
        </w:tc>
        <w:tc>
          <w:tcPr>
            <w:tcW w:w="37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0.046</w:t>
            </w:r>
          </w:p>
        </w:tc>
        <w:tc>
          <w:tcPr>
            <w:tcW w:w="2413" w:type="pct"/>
            <w:tcBorders>
              <w:top w:val="nil"/>
              <w:left w:val="nil"/>
              <w:bottom w:val="nil"/>
              <w:right w:val="nil"/>
            </w:tcBorders>
            <w:noWrap/>
            <w:vAlign w:val="center"/>
            <w:hideMark/>
          </w:tcPr>
          <w:p w:rsidR="007F388F" w:rsidRPr="00447FAF" w:rsidRDefault="007F388F" w:rsidP="00CE7A83">
            <w:pPr>
              <w:rPr>
                <w:rFonts w:ascii="Times New Roman" w:hAnsi="Times New Roman"/>
                <w:color w:val="000000"/>
                <w:sz w:val="18"/>
                <w:szCs w:val="18"/>
              </w:rPr>
            </w:pPr>
            <w:r w:rsidRPr="00447FAF">
              <w:rPr>
                <w:rFonts w:ascii="Times New Roman" w:hAnsi="Times New Roman"/>
                <w:color w:val="000000"/>
                <w:sz w:val="18"/>
                <w:szCs w:val="18"/>
              </w:rPr>
              <w:t xml:space="preserve"> Contratar pesquisas que a empresa não pode realizar   </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0.326</w:t>
            </w:r>
          </w:p>
        </w:tc>
        <w:tc>
          <w:tcPr>
            <w:tcW w:w="276"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0.057</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0.292</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0.051</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-0.393</w:t>
            </w:r>
          </w:p>
        </w:tc>
        <w:tc>
          <w:tcPr>
            <w:tcW w:w="24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-0.068</w:t>
            </w:r>
          </w:p>
        </w:tc>
      </w:tr>
      <w:tr w:rsidR="007F388F" w:rsidRPr="00447FAF" w:rsidTr="00CE7A83">
        <w:trPr>
          <w:trHeight w:hRule="exact" w:val="198"/>
          <w:jc w:val="center"/>
        </w:trPr>
        <w:tc>
          <w:tcPr>
            <w:tcW w:w="25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7</w:t>
            </w:r>
          </w:p>
        </w:tc>
        <w:tc>
          <w:tcPr>
            <w:tcW w:w="32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0.424</w:t>
            </w:r>
          </w:p>
        </w:tc>
        <w:tc>
          <w:tcPr>
            <w:tcW w:w="37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0.042</w:t>
            </w:r>
          </w:p>
        </w:tc>
        <w:tc>
          <w:tcPr>
            <w:tcW w:w="2413" w:type="pct"/>
            <w:tcBorders>
              <w:top w:val="nil"/>
              <w:left w:val="nil"/>
              <w:bottom w:val="nil"/>
              <w:right w:val="nil"/>
            </w:tcBorders>
            <w:noWrap/>
            <w:vAlign w:val="center"/>
            <w:hideMark/>
          </w:tcPr>
          <w:p w:rsidR="007F388F" w:rsidRPr="00447FAF" w:rsidRDefault="007F388F" w:rsidP="00CE7A83">
            <w:pPr>
              <w:rPr>
                <w:rFonts w:ascii="Times New Roman" w:hAnsi="Times New Roman"/>
                <w:color w:val="000000"/>
                <w:sz w:val="18"/>
                <w:szCs w:val="18"/>
              </w:rPr>
            </w:pPr>
            <w:r w:rsidRPr="00447FAF">
              <w:rPr>
                <w:rFonts w:ascii="Times New Roman" w:hAnsi="Times New Roman"/>
                <w:color w:val="000000"/>
                <w:sz w:val="18"/>
                <w:szCs w:val="18"/>
              </w:rPr>
              <w:t xml:space="preserve"> Fazer, o mais cedo possível, contatos com estudantes universitários de excelência para futuro recrutamento</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0.281</w:t>
            </w:r>
          </w:p>
        </w:tc>
        <w:tc>
          <w:tcPr>
            <w:tcW w:w="276"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0.050</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-0.320</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-0.057</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-0.190</w:t>
            </w:r>
          </w:p>
        </w:tc>
        <w:tc>
          <w:tcPr>
            <w:tcW w:w="24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-0.034</w:t>
            </w:r>
          </w:p>
        </w:tc>
      </w:tr>
      <w:tr w:rsidR="007F388F" w:rsidRPr="00447FAF" w:rsidTr="00CE7A83">
        <w:trPr>
          <w:trHeight w:hRule="exact" w:val="198"/>
          <w:jc w:val="center"/>
        </w:trPr>
        <w:tc>
          <w:tcPr>
            <w:tcW w:w="25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8</w:t>
            </w:r>
          </w:p>
        </w:tc>
        <w:tc>
          <w:tcPr>
            <w:tcW w:w="32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0.385</w:t>
            </w:r>
          </w:p>
        </w:tc>
        <w:tc>
          <w:tcPr>
            <w:tcW w:w="37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0.039</w:t>
            </w:r>
          </w:p>
        </w:tc>
        <w:tc>
          <w:tcPr>
            <w:tcW w:w="2413" w:type="pct"/>
            <w:tcBorders>
              <w:top w:val="nil"/>
              <w:left w:val="nil"/>
              <w:bottom w:val="nil"/>
              <w:right w:val="nil"/>
            </w:tcBorders>
            <w:noWrap/>
            <w:vAlign w:val="center"/>
            <w:hideMark/>
          </w:tcPr>
          <w:p w:rsidR="007F388F" w:rsidRPr="00447FAF" w:rsidRDefault="007F388F" w:rsidP="00CE7A83">
            <w:pPr>
              <w:rPr>
                <w:rFonts w:ascii="Times New Roman" w:hAnsi="Times New Roman"/>
                <w:color w:val="000000"/>
                <w:sz w:val="18"/>
                <w:szCs w:val="18"/>
              </w:rPr>
            </w:pPr>
            <w:r w:rsidRPr="00447FAF">
              <w:rPr>
                <w:rFonts w:ascii="Times New Roman" w:hAnsi="Times New Roman"/>
                <w:color w:val="000000"/>
                <w:sz w:val="18"/>
                <w:szCs w:val="18"/>
              </w:rPr>
              <w:t xml:space="preserve"> Utilizar recursos disponíveis nas universidades e laboratórios de pesquisa</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0.329</w:t>
            </w:r>
          </w:p>
        </w:tc>
        <w:tc>
          <w:tcPr>
            <w:tcW w:w="276"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0.056</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0.370</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0.063</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0.029</w:t>
            </w:r>
          </w:p>
        </w:tc>
        <w:tc>
          <w:tcPr>
            <w:tcW w:w="24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0.005</w:t>
            </w:r>
          </w:p>
        </w:tc>
      </w:tr>
      <w:tr w:rsidR="007F388F" w:rsidRPr="00447FAF" w:rsidTr="00CE7A83">
        <w:trPr>
          <w:trHeight w:hRule="exact" w:val="198"/>
          <w:jc w:val="center"/>
        </w:trPr>
        <w:tc>
          <w:tcPr>
            <w:tcW w:w="25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9</w:t>
            </w:r>
          </w:p>
        </w:tc>
        <w:tc>
          <w:tcPr>
            <w:tcW w:w="32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0.356</w:t>
            </w:r>
          </w:p>
        </w:tc>
        <w:tc>
          <w:tcPr>
            <w:tcW w:w="37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0.036</w:t>
            </w:r>
          </w:p>
        </w:tc>
        <w:tc>
          <w:tcPr>
            <w:tcW w:w="2413" w:type="pct"/>
            <w:tcBorders>
              <w:top w:val="nil"/>
              <w:left w:val="nil"/>
              <w:bottom w:val="nil"/>
              <w:right w:val="nil"/>
            </w:tcBorders>
            <w:noWrap/>
            <w:vAlign w:val="center"/>
            <w:hideMark/>
          </w:tcPr>
          <w:p w:rsidR="007F388F" w:rsidRPr="00447FAF" w:rsidRDefault="007F388F" w:rsidP="00CE7A83">
            <w:pPr>
              <w:rPr>
                <w:rFonts w:ascii="Times New Roman" w:hAnsi="Times New Roman"/>
                <w:color w:val="000000"/>
                <w:sz w:val="18"/>
                <w:szCs w:val="18"/>
              </w:rPr>
            </w:pPr>
            <w:r w:rsidRPr="00447FAF">
              <w:rPr>
                <w:rFonts w:ascii="Times New Roman" w:hAnsi="Times New Roman"/>
                <w:color w:val="000000"/>
                <w:sz w:val="18"/>
                <w:szCs w:val="18"/>
              </w:rPr>
              <w:t xml:space="preserve"> Realizar testes necessários para produtos e processos da empresa</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0.291</w:t>
            </w:r>
          </w:p>
        </w:tc>
        <w:tc>
          <w:tcPr>
            <w:tcW w:w="276"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0.042</w:t>
            </w:r>
          </w:p>
        </w:tc>
        <w:tc>
          <w:tcPr>
            <w:tcW w:w="279"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0.500</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0.073</w:t>
            </w:r>
          </w:p>
        </w:tc>
        <w:tc>
          <w:tcPr>
            <w:tcW w:w="278"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0.091</w:t>
            </w:r>
          </w:p>
        </w:tc>
        <w:tc>
          <w:tcPr>
            <w:tcW w:w="245"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0.013</w:t>
            </w:r>
          </w:p>
        </w:tc>
      </w:tr>
      <w:tr w:rsidR="007F388F" w:rsidRPr="00447FAF" w:rsidTr="00CE7A83">
        <w:trPr>
          <w:trHeight w:hRule="exact" w:val="198"/>
          <w:jc w:val="center"/>
        </w:trPr>
        <w:tc>
          <w:tcPr>
            <w:tcW w:w="255" w:type="pct"/>
            <w:tcBorders>
              <w:top w:val="nil"/>
              <w:left w:val="nil"/>
              <w:bottom w:val="single" w:sz="8" w:space="0" w:color="auto"/>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10</w:t>
            </w:r>
          </w:p>
        </w:tc>
        <w:tc>
          <w:tcPr>
            <w:tcW w:w="325" w:type="pct"/>
            <w:tcBorders>
              <w:top w:val="nil"/>
              <w:left w:val="nil"/>
              <w:bottom w:val="single" w:sz="8" w:space="0" w:color="auto"/>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0.269</w:t>
            </w:r>
          </w:p>
        </w:tc>
        <w:tc>
          <w:tcPr>
            <w:tcW w:w="371" w:type="pct"/>
            <w:tcBorders>
              <w:top w:val="nil"/>
              <w:left w:val="nil"/>
              <w:bottom w:val="single" w:sz="8" w:space="0" w:color="auto"/>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0.027</w:t>
            </w:r>
          </w:p>
        </w:tc>
        <w:tc>
          <w:tcPr>
            <w:tcW w:w="2413" w:type="pct"/>
            <w:tcBorders>
              <w:top w:val="nil"/>
              <w:left w:val="nil"/>
              <w:bottom w:val="single" w:sz="8" w:space="0" w:color="auto"/>
              <w:right w:val="nil"/>
            </w:tcBorders>
            <w:noWrap/>
            <w:vAlign w:val="center"/>
            <w:hideMark/>
          </w:tcPr>
          <w:p w:rsidR="007F388F" w:rsidRPr="00447FAF" w:rsidRDefault="007F388F" w:rsidP="00CE7A83">
            <w:pPr>
              <w:rPr>
                <w:rFonts w:ascii="Times New Roman" w:hAnsi="Times New Roman"/>
                <w:color w:val="000000"/>
                <w:sz w:val="18"/>
                <w:szCs w:val="18"/>
              </w:rPr>
            </w:pPr>
            <w:r w:rsidRPr="00447FAF">
              <w:rPr>
                <w:rFonts w:ascii="Times New Roman" w:hAnsi="Times New Roman"/>
                <w:color w:val="000000"/>
                <w:sz w:val="18"/>
                <w:szCs w:val="18"/>
              </w:rPr>
              <w:t xml:space="preserve"> Receber ajuda no controle de qualidade.  </w:t>
            </w:r>
          </w:p>
        </w:tc>
        <w:tc>
          <w:tcPr>
            <w:tcW w:w="279" w:type="pct"/>
            <w:tcBorders>
              <w:top w:val="nil"/>
              <w:left w:val="nil"/>
              <w:bottom w:val="single" w:sz="8" w:space="0" w:color="auto"/>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0.262</w:t>
            </w:r>
          </w:p>
        </w:tc>
        <w:tc>
          <w:tcPr>
            <w:tcW w:w="276" w:type="pct"/>
            <w:tcBorders>
              <w:top w:val="nil"/>
              <w:left w:val="nil"/>
              <w:bottom w:val="single" w:sz="8" w:space="0" w:color="auto"/>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0.033</w:t>
            </w:r>
          </w:p>
        </w:tc>
        <w:tc>
          <w:tcPr>
            <w:tcW w:w="279" w:type="pct"/>
            <w:tcBorders>
              <w:top w:val="nil"/>
              <w:left w:val="nil"/>
              <w:bottom w:val="single" w:sz="8" w:space="0" w:color="auto"/>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0.325</w:t>
            </w:r>
          </w:p>
        </w:tc>
        <w:tc>
          <w:tcPr>
            <w:tcW w:w="278" w:type="pct"/>
            <w:tcBorders>
              <w:top w:val="nil"/>
              <w:left w:val="nil"/>
              <w:bottom w:val="single" w:sz="8" w:space="0" w:color="auto"/>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0.040</w:t>
            </w:r>
          </w:p>
        </w:tc>
        <w:tc>
          <w:tcPr>
            <w:tcW w:w="278" w:type="pct"/>
            <w:tcBorders>
              <w:top w:val="nil"/>
              <w:left w:val="nil"/>
              <w:bottom w:val="single" w:sz="8" w:space="0" w:color="auto"/>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0.507</w:t>
            </w:r>
          </w:p>
        </w:tc>
        <w:tc>
          <w:tcPr>
            <w:tcW w:w="245" w:type="pct"/>
            <w:tcBorders>
              <w:top w:val="nil"/>
              <w:left w:val="nil"/>
              <w:bottom w:val="single" w:sz="8" w:space="0" w:color="auto"/>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0.063</w:t>
            </w:r>
          </w:p>
        </w:tc>
      </w:tr>
      <w:tr w:rsidR="007F388F" w:rsidRPr="00447FAF" w:rsidTr="00CE7A83">
        <w:trPr>
          <w:trHeight w:hRule="exact" w:val="198"/>
          <w:jc w:val="center"/>
        </w:trPr>
        <w:tc>
          <w:tcPr>
            <w:tcW w:w="255"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N</w:t>
            </w:r>
          </w:p>
        </w:tc>
        <w:tc>
          <w:tcPr>
            <w:tcW w:w="325"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143</w:t>
            </w:r>
          </w:p>
        </w:tc>
        <w:tc>
          <w:tcPr>
            <w:tcW w:w="371"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N. de comp.</w:t>
            </w:r>
          </w:p>
        </w:tc>
        <w:tc>
          <w:tcPr>
            <w:tcW w:w="2413"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10</w:t>
            </w:r>
          </w:p>
        </w:tc>
        <w:tc>
          <w:tcPr>
            <w:tcW w:w="279"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Traço</w:t>
            </w:r>
          </w:p>
        </w:tc>
        <w:tc>
          <w:tcPr>
            <w:tcW w:w="276"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10</w:t>
            </w:r>
          </w:p>
        </w:tc>
        <w:tc>
          <w:tcPr>
            <w:tcW w:w="279"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p>
        </w:tc>
        <w:tc>
          <w:tcPr>
            <w:tcW w:w="278"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p>
        </w:tc>
        <w:tc>
          <w:tcPr>
            <w:tcW w:w="278"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p>
        </w:tc>
        <w:tc>
          <w:tcPr>
            <w:tcW w:w="245"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p>
        </w:tc>
      </w:tr>
    </w:tbl>
    <w:p w:rsidR="00CE7A83" w:rsidRPr="00CE7A83" w:rsidRDefault="00CE7A83" w:rsidP="00CE7A83">
      <w:pPr>
        <w:jc w:val="center"/>
        <w:rPr>
          <w:rFonts w:ascii="Times New Roman" w:hAnsi="Times New Roman"/>
          <w:sz w:val="16"/>
          <w:szCs w:val="16"/>
        </w:rPr>
      </w:pPr>
    </w:p>
    <w:p w:rsidR="007F388F" w:rsidRPr="00447FAF" w:rsidRDefault="007F388F" w:rsidP="00CE7A83">
      <w:pPr>
        <w:jc w:val="center"/>
        <w:rPr>
          <w:rFonts w:ascii="Times New Roman" w:hAnsi="Times New Roman"/>
          <w:sz w:val="18"/>
          <w:szCs w:val="18"/>
        </w:rPr>
      </w:pPr>
      <w:r w:rsidRPr="00447FAF">
        <w:rPr>
          <w:rFonts w:ascii="Times New Roman" w:hAnsi="Times New Roman"/>
          <w:sz w:val="18"/>
          <w:szCs w:val="18"/>
        </w:rPr>
        <w:t xml:space="preserve">Tabela 2.A – Análise de Componente Principal – </w:t>
      </w:r>
      <w:r w:rsidRPr="00447FAF">
        <w:rPr>
          <w:rFonts w:ascii="Times New Roman" w:hAnsi="Times New Roman"/>
          <w:b/>
          <w:sz w:val="18"/>
          <w:szCs w:val="18"/>
        </w:rPr>
        <w:t>Grau de importância dos objetivos da colaboração para GPs</w:t>
      </w:r>
    </w:p>
    <w:tbl>
      <w:tblPr>
        <w:tblW w:w="5000" w:type="pct"/>
        <w:jc w:val="center"/>
        <w:tblCellMar>
          <w:left w:w="70" w:type="dxa"/>
          <w:right w:w="70" w:type="dxa"/>
        </w:tblCellMar>
        <w:tblLook w:val="04A0" w:firstRow="1" w:lastRow="0" w:firstColumn="1" w:lastColumn="0" w:noHBand="0" w:noVBand="1"/>
      </w:tblPr>
      <w:tblGrid>
        <w:gridCol w:w="866"/>
        <w:gridCol w:w="1287"/>
        <w:gridCol w:w="1351"/>
        <w:gridCol w:w="6237"/>
        <w:gridCol w:w="950"/>
        <w:gridCol w:w="895"/>
        <w:gridCol w:w="950"/>
        <w:gridCol w:w="895"/>
        <w:gridCol w:w="950"/>
        <w:gridCol w:w="895"/>
      </w:tblGrid>
      <w:tr w:rsidR="007F388F" w:rsidRPr="00447FAF" w:rsidTr="00CE7A83">
        <w:trPr>
          <w:trHeight w:hRule="exact" w:val="198"/>
          <w:jc w:val="center"/>
        </w:trPr>
        <w:tc>
          <w:tcPr>
            <w:tcW w:w="283" w:type="pct"/>
            <w:tcBorders>
              <w:top w:val="single" w:sz="8" w:space="0" w:color="auto"/>
              <w:left w:val="nil"/>
              <w:bottom w:val="single" w:sz="8" w:space="0" w:color="auto"/>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Comp.</w:t>
            </w:r>
          </w:p>
        </w:tc>
        <w:tc>
          <w:tcPr>
            <w:tcW w:w="421" w:type="pct"/>
            <w:tcBorders>
              <w:top w:val="single" w:sz="8" w:space="0" w:color="auto"/>
              <w:left w:val="nil"/>
              <w:bottom w:val="single" w:sz="8" w:space="0" w:color="auto"/>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Autovalor</w:t>
            </w:r>
          </w:p>
        </w:tc>
        <w:tc>
          <w:tcPr>
            <w:tcW w:w="442" w:type="pct"/>
            <w:tcBorders>
              <w:top w:val="single" w:sz="8" w:space="0" w:color="auto"/>
              <w:left w:val="nil"/>
              <w:bottom w:val="single" w:sz="8" w:space="0" w:color="auto"/>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Proporção</w:t>
            </w:r>
          </w:p>
        </w:tc>
        <w:tc>
          <w:tcPr>
            <w:tcW w:w="2041" w:type="pct"/>
            <w:tcBorders>
              <w:top w:val="single" w:sz="8" w:space="0" w:color="auto"/>
              <w:left w:val="nil"/>
              <w:bottom w:val="single" w:sz="8" w:space="0" w:color="auto"/>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Variáveis</w:t>
            </w:r>
          </w:p>
        </w:tc>
        <w:tc>
          <w:tcPr>
            <w:tcW w:w="311" w:type="pct"/>
            <w:tcBorders>
              <w:top w:val="single" w:sz="8" w:space="0" w:color="auto"/>
              <w:left w:val="nil"/>
              <w:bottom w:val="single" w:sz="8" w:space="0" w:color="auto"/>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Comp1</w:t>
            </w:r>
          </w:p>
        </w:tc>
        <w:tc>
          <w:tcPr>
            <w:tcW w:w="293" w:type="pct"/>
            <w:tcBorders>
              <w:top w:val="single" w:sz="8" w:space="0" w:color="auto"/>
              <w:left w:val="nil"/>
              <w:bottom w:val="single" w:sz="8" w:space="0" w:color="auto"/>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Corr.</w:t>
            </w:r>
          </w:p>
        </w:tc>
        <w:tc>
          <w:tcPr>
            <w:tcW w:w="311" w:type="pct"/>
            <w:tcBorders>
              <w:top w:val="single" w:sz="8" w:space="0" w:color="auto"/>
              <w:left w:val="nil"/>
              <w:bottom w:val="single" w:sz="8" w:space="0" w:color="auto"/>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Comp2</w:t>
            </w:r>
          </w:p>
        </w:tc>
        <w:tc>
          <w:tcPr>
            <w:tcW w:w="293" w:type="pct"/>
            <w:tcBorders>
              <w:top w:val="single" w:sz="8" w:space="0" w:color="auto"/>
              <w:left w:val="nil"/>
              <w:bottom w:val="single" w:sz="8" w:space="0" w:color="auto"/>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Corr.</w:t>
            </w:r>
          </w:p>
        </w:tc>
        <w:tc>
          <w:tcPr>
            <w:tcW w:w="311" w:type="pct"/>
            <w:tcBorders>
              <w:top w:val="single" w:sz="8" w:space="0" w:color="auto"/>
              <w:left w:val="nil"/>
              <w:bottom w:val="single" w:sz="8" w:space="0" w:color="auto"/>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Comp3</w:t>
            </w:r>
          </w:p>
        </w:tc>
        <w:tc>
          <w:tcPr>
            <w:tcW w:w="293" w:type="pct"/>
            <w:tcBorders>
              <w:top w:val="single" w:sz="8" w:space="0" w:color="auto"/>
              <w:left w:val="nil"/>
              <w:bottom w:val="single" w:sz="8" w:space="0" w:color="auto"/>
              <w:right w:val="nil"/>
            </w:tcBorders>
            <w:shd w:val="clear" w:color="auto" w:fill="B8CCE4" w:themeFill="accent1" w:themeFillTint="66"/>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Corr.</w:t>
            </w:r>
          </w:p>
        </w:tc>
      </w:tr>
      <w:tr w:rsidR="007F388F" w:rsidRPr="00447FAF" w:rsidTr="00CE7A83">
        <w:trPr>
          <w:trHeight w:hRule="exact" w:val="198"/>
          <w:jc w:val="center"/>
        </w:trPr>
        <w:tc>
          <w:tcPr>
            <w:tcW w:w="283"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1</w:t>
            </w:r>
          </w:p>
        </w:tc>
        <w:tc>
          <w:tcPr>
            <w:tcW w:w="421"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4.249</w:t>
            </w:r>
          </w:p>
        </w:tc>
        <w:tc>
          <w:tcPr>
            <w:tcW w:w="442"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0.386</w:t>
            </w:r>
          </w:p>
        </w:tc>
        <w:tc>
          <w:tcPr>
            <w:tcW w:w="2041" w:type="pct"/>
            <w:tcBorders>
              <w:top w:val="single" w:sz="8" w:space="0" w:color="auto"/>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Testes para padronização /atividades de certificação da qualidade </w:t>
            </w:r>
          </w:p>
        </w:tc>
        <w:tc>
          <w:tcPr>
            <w:tcW w:w="311"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0.483</w:t>
            </w:r>
          </w:p>
        </w:tc>
        <w:tc>
          <w:tcPr>
            <w:tcW w:w="293"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0.862</w:t>
            </w:r>
          </w:p>
        </w:tc>
        <w:tc>
          <w:tcPr>
            <w:tcW w:w="311"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-0.036</w:t>
            </w:r>
          </w:p>
        </w:tc>
        <w:tc>
          <w:tcPr>
            <w:tcW w:w="293"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-0.064</w:t>
            </w:r>
          </w:p>
        </w:tc>
        <w:tc>
          <w:tcPr>
            <w:tcW w:w="311"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-0.089</w:t>
            </w:r>
          </w:p>
        </w:tc>
        <w:tc>
          <w:tcPr>
            <w:tcW w:w="293" w:type="pct"/>
            <w:tcBorders>
              <w:top w:val="single" w:sz="8" w:space="0" w:color="auto"/>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-0.158</w:t>
            </w:r>
          </w:p>
        </w:tc>
      </w:tr>
      <w:tr w:rsidR="007F388F" w:rsidRPr="00447FAF" w:rsidTr="00CE7A83">
        <w:trPr>
          <w:trHeight w:hRule="exact" w:val="198"/>
          <w:jc w:val="center"/>
        </w:trPr>
        <w:tc>
          <w:tcPr>
            <w:tcW w:w="28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2</w:t>
            </w:r>
          </w:p>
        </w:tc>
        <w:tc>
          <w:tcPr>
            <w:tcW w:w="42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1.501</w:t>
            </w:r>
          </w:p>
        </w:tc>
        <w:tc>
          <w:tcPr>
            <w:tcW w:w="442"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0.137</w:t>
            </w:r>
          </w:p>
        </w:tc>
        <w:tc>
          <w:tcPr>
            <w:tcW w:w="2041" w:type="pct"/>
            <w:tcBorders>
              <w:top w:val="nil"/>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Avaliações técnicas, estudos de viabilidade, gerenciamento de projetos</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0.353</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0.239</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0.232</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0.157</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-0.345</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-0.234</w:t>
            </w:r>
          </w:p>
        </w:tc>
      </w:tr>
      <w:tr w:rsidR="007F388F" w:rsidRPr="00447FAF" w:rsidTr="00CE7A83">
        <w:trPr>
          <w:trHeight w:hRule="exact" w:val="198"/>
          <w:jc w:val="center"/>
        </w:trPr>
        <w:tc>
          <w:tcPr>
            <w:tcW w:w="28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3</w:t>
            </w:r>
          </w:p>
        </w:tc>
        <w:tc>
          <w:tcPr>
            <w:tcW w:w="42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0.965</w:t>
            </w:r>
          </w:p>
        </w:tc>
        <w:tc>
          <w:tcPr>
            <w:tcW w:w="442"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0.088</w:t>
            </w:r>
          </w:p>
        </w:tc>
        <w:tc>
          <w:tcPr>
            <w:tcW w:w="2041" w:type="pct"/>
            <w:tcBorders>
              <w:top w:val="nil"/>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Serviços de engenharia</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0.485</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0.212</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-0.096</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-0.042</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0.115</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0.050</w:t>
            </w:r>
          </w:p>
        </w:tc>
      </w:tr>
      <w:tr w:rsidR="007F388F" w:rsidRPr="00447FAF" w:rsidTr="00CE7A83">
        <w:trPr>
          <w:trHeight w:hRule="exact" w:val="198"/>
          <w:jc w:val="center"/>
        </w:trPr>
        <w:tc>
          <w:tcPr>
            <w:tcW w:w="28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4</w:t>
            </w:r>
          </w:p>
        </w:tc>
        <w:tc>
          <w:tcPr>
            <w:tcW w:w="42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0.840</w:t>
            </w:r>
          </w:p>
        </w:tc>
        <w:tc>
          <w:tcPr>
            <w:tcW w:w="442"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0.076</w:t>
            </w:r>
          </w:p>
        </w:tc>
        <w:tc>
          <w:tcPr>
            <w:tcW w:w="2041" w:type="pct"/>
            <w:tcBorders>
              <w:top w:val="nil"/>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Consultoria </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0.475</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0.204</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-0.159</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-0.068</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0.130</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0.056</w:t>
            </w:r>
          </w:p>
        </w:tc>
      </w:tr>
      <w:tr w:rsidR="007F388F" w:rsidRPr="00447FAF" w:rsidTr="00CE7A83">
        <w:trPr>
          <w:trHeight w:hRule="exact" w:val="198"/>
          <w:jc w:val="center"/>
        </w:trPr>
        <w:tc>
          <w:tcPr>
            <w:tcW w:w="28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5</w:t>
            </w:r>
          </w:p>
        </w:tc>
        <w:tc>
          <w:tcPr>
            <w:tcW w:w="42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0.670</w:t>
            </w:r>
          </w:p>
        </w:tc>
        <w:tc>
          <w:tcPr>
            <w:tcW w:w="442"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0.061</w:t>
            </w:r>
          </w:p>
        </w:tc>
        <w:tc>
          <w:tcPr>
            <w:tcW w:w="2041" w:type="pct"/>
            <w:tcBorders>
              <w:top w:val="nil"/>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Treinamento e cursos</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0.326</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0.105</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0.104</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0.033</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0.031</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0.010</w:t>
            </w:r>
          </w:p>
        </w:tc>
      </w:tr>
      <w:tr w:rsidR="007F388F" w:rsidRPr="00447FAF" w:rsidTr="00CE7A83">
        <w:trPr>
          <w:trHeight w:hRule="exact" w:val="198"/>
          <w:jc w:val="center"/>
        </w:trPr>
        <w:tc>
          <w:tcPr>
            <w:tcW w:w="28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6</w:t>
            </w:r>
          </w:p>
        </w:tc>
        <w:tc>
          <w:tcPr>
            <w:tcW w:w="42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0.626</w:t>
            </w:r>
          </w:p>
        </w:tc>
        <w:tc>
          <w:tcPr>
            <w:tcW w:w="442"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0.057</w:t>
            </w:r>
          </w:p>
        </w:tc>
        <w:tc>
          <w:tcPr>
            <w:tcW w:w="2041" w:type="pct"/>
            <w:tcBorders>
              <w:top w:val="nil"/>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Intercâmbio nas empresas</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0.236</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0.068</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0.372</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0.108</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-0.101</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-0.029</w:t>
            </w:r>
          </w:p>
        </w:tc>
      </w:tr>
      <w:tr w:rsidR="007F388F" w:rsidRPr="00447FAF" w:rsidTr="00CE7A83">
        <w:trPr>
          <w:trHeight w:hRule="exact" w:val="198"/>
          <w:jc w:val="center"/>
        </w:trPr>
        <w:tc>
          <w:tcPr>
            <w:tcW w:w="28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7</w:t>
            </w:r>
          </w:p>
        </w:tc>
        <w:tc>
          <w:tcPr>
            <w:tcW w:w="42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0.548</w:t>
            </w:r>
          </w:p>
        </w:tc>
        <w:tc>
          <w:tcPr>
            <w:tcW w:w="442"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0.050</w:t>
            </w:r>
          </w:p>
        </w:tc>
        <w:tc>
          <w:tcPr>
            <w:tcW w:w="2041" w:type="pct"/>
            <w:tcBorders>
              <w:top w:val="nil"/>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Transferência de tecnologia (licenciamento)</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-0.089</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-0.023</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0.574</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0.147</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0.037</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0.009</w:t>
            </w:r>
          </w:p>
        </w:tc>
      </w:tr>
      <w:tr w:rsidR="007F388F" w:rsidRPr="00447FAF" w:rsidTr="00CE7A83">
        <w:trPr>
          <w:trHeight w:hRule="exact" w:val="198"/>
          <w:jc w:val="center"/>
        </w:trPr>
        <w:tc>
          <w:tcPr>
            <w:tcW w:w="28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8</w:t>
            </w:r>
          </w:p>
        </w:tc>
        <w:tc>
          <w:tcPr>
            <w:tcW w:w="42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0.483</w:t>
            </w:r>
          </w:p>
        </w:tc>
        <w:tc>
          <w:tcPr>
            <w:tcW w:w="442"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0.044</w:t>
            </w:r>
          </w:p>
        </w:tc>
        <w:tc>
          <w:tcPr>
            <w:tcW w:w="2041" w:type="pct"/>
            <w:tcBorders>
              <w:top w:val="nil"/>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Projetos de P&amp;D em colaboração com a empresa, com resultados de uso imediato</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-0.063</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-0.017</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0.587</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0.158</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-0.006</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-0.001</w:t>
            </w:r>
          </w:p>
        </w:tc>
      </w:tr>
      <w:tr w:rsidR="007F388F" w:rsidRPr="00447FAF" w:rsidTr="00CE7A83">
        <w:trPr>
          <w:trHeight w:hRule="exact" w:val="198"/>
          <w:jc w:val="center"/>
        </w:trPr>
        <w:tc>
          <w:tcPr>
            <w:tcW w:w="28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9</w:t>
            </w:r>
          </w:p>
        </w:tc>
        <w:tc>
          <w:tcPr>
            <w:tcW w:w="42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0.442</w:t>
            </w:r>
          </w:p>
        </w:tc>
        <w:tc>
          <w:tcPr>
            <w:tcW w:w="442"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0.040</w:t>
            </w:r>
          </w:p>
        </w:tc>
        <w:tc>
          <w:tcPr>
            <w:tcW w:w="2041" w:type="pct"/>
            <w:tcBorders>
              <w:top w:val="nil"/>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Projetos de P&amp;D em colaboração com empresas, sem resultados de uso imediato</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0.016</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0.003</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-0.059</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-0.012</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0.666</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0.135</w:t>
            </w:r>
          </w:p>
        </w:tc>
      </w:tr>
      <w:tr w:rsidR="007F388F" w:rsidRPr="00447FAF" w:rsidTr="00CE7A83">
        <w:trPr>
          <w:trHeight w:hRule="exact" w:val="198"/>
          <w:jc w:val="center"/>
        </w:trPr>
        <w:tc>
          <w:tcPr>
            <w:tcW w:w="28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10</w:t>
            </w:r>
          </w:p>
        </w:tc>
        <w:tc>
          <w:tcPr>
            <w:tcW w:w="42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0.372</w:t>
            </w:r>
          </w:p>
        </w:tc>
        <w:tc>
          <w:tcPr>
            <w:tcW w:w="442"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0.034</w:t>
            </w:r>
          </w:p>
        </w:tc>
        <w:tc>
          <w:tcPr>
            <w:tcW w:w="2041" w:type="pct"/>
            <w:tcBorders>
              <w:top w:val="nil"/>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Projetos de P&amp;D complementares às atividades de inovação da empresa </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0.056</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0.009</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0.146</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0.024</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0.506</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0.084</w:t>
            </w:r>
          </w:p>
        </w:tc>
      </w:tr>
      <w:tr w:rsidR="007F388F" w:rsidRPr="00447FAF" w:rsidTr="00CE7A83">
        <w:trPr>
          <w:trHeight w:hRule="exact" w:val="198"/>
          <w:jc w:val="center"/>
        </w:trPr>
        <w:tc>
          <w:tcPr>
            <w:tcW w:w="28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11</w:t>
            </w:r>
          </w:p>
        </w:tc>
        <w:tc>
          <w:tcPr>
            <w:tcW w:w="42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0.303</w:t>
            </w:r>
          </w:p>
        </w:tc>
        <w:tc>
          <w:tcPr>
            <w:tcW w:w="442"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0.028</w:t>
            </w:r>
          </w:p>
        </w:tc>
        <w:tc>
          <w:tcPr>
            <w:tcW w:w="2041" w:type="pct"/>
            <w:tcBorders>
              <w:top w:val="nil"/>
              <w:left w:val="nil"/>
              <w:bottom w:val="nil"/>
              <w:right w:val="nil"/>
            </w:tcBorders>
            <w:noWrap/>
            <w:vAlign w:val="center"/>
            <w:hideMark/>
          </w:tcPr>
          <w:p w:rsidR="007F388F" w:rsidRPr="00447FAF" w:rsidRDefault="007F388F" w:rsidP="00CE7A83">
            <w:pPr>
              <w:rPr>
                <w:rFonts w:ascii="Times New Roman" w:hAnsi="Times New Roman"/>
                <w:sz w:val="18"/>
                <w:szCs w:val="18"/>
              </w:rPr>
            </w:pPr>
            <w:r w:rsidRPr="00447FAF">
              <w:rPr>
                <w:rFonts w:ascii="Times New Roman" w:hAnsi="Times New Roman"/>
                <w:sz w:val="18"/>
                <w:szCs w:val="18"/>
              </w:rPr>
              <w:t xml:space="preserve"> Projetos de P&amp;D substitutos às atividades de inovação da empresa</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0.069</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0.010</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0.252</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0.035</w:t>
            </w:r>
          </w:p>
        </w:tc>
        <w:tc>
          <w:tcPr>
            <w:tcW w:w="311"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0.361</w:t>
            </w:r>
          </w:p>
        </w:tc>
        <w:tc>
          <w:tcPr>
            <w:tcW w:w="293" w:type="pct"/>
            <w:tcBorders>
              <w:top w:val="nil"/>
              <w:left w:val="nil"/>
              <w:bottom w:val="nil"/>
              <w:right w:val="nil"/>
            </w:tcBorders>
            <w:noWrap/>
            <w:vAlign w:val="center"/>
            <w:hideMark/>
          </w:tcPr>
          <w:p w:rsidR="007F388F" w:rsidRPr="00447FAF" w:rsidRDefault="007F388F" w:rsidP="00CE7A83">
            <w:pPr>
              <w:jc w:val="center"/>
              <w:rPr>
                <w:rFonts w:ascii="Times New Roman" w:hAnsi="Times New Roman"/>
                <w:color w:val="000000"/>
                <w:sz w:val="18"/>
                <w:szCs w:val="18"/>
              </w:rPr>
            </w:pPr>
            <w:r w:rsidRPr="00447FAF">
              <w:rPr>
                <w:rFonts w:ascii="Times New Roman" w:hAnsi="Times New Roman"/>
                <w:color w:val="000000"/>
                <w:sz w:val="18"/>
                <w:szCs w:val="18"/>
              </w:rPr>
              <w:t>0.050</w:t>
            </w:r>
          </w:p>
        </w:tc>
      </w:tr>
      <w:tr w:rsidR="007F388F" w:rsidRPr="00447FAF" w:rsidTr="00CE7A83">
        <w:trPr>
          <w:trHeight w:hRule="exact" w:val="198"/>
          <w:jc w:val="center"/>
        </w:trPr>
        <w:tc>
          <w:tcPr>
            <w:tcW w:w="283"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N.</w:t>
            </w:r>
          </w:p>
        </w:tc>
        <w:tc>
          <w:tcPr>
            <w:tcW w:w="421"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290</w:t>
            </w:r>
          </w:p>
        </w:tc>
        <w:tc>
          <w:tcPr>
            <w:tcW w:w="442"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N. comp.</w:t>
            </w:r>
          </w:p>
        </w:tc>
        <w:tc>
          <w:tcPr>
            <w:tcW w:w="2041"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11</w:t>
            </w:r>
          </w:p>
        </w:tc>
        <w:tc>
          <w:tcPr>
            <w:tcW w:w="311"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Traço</w:t>
            </w:r>
          </w:p>
        </w:tc>
        <w:tc>
          <w:tcPr>
            <w:tcW w:w="293"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r w:rsidRPr="00447FAF">
              <w:rPr>
                <w:rFonts w:ascii="Times New Roman" w:hAnsi="Times New Roman"/>
                <w:b/>
                <w:color w:val="000000"/>
                <w:sz w:val="18"/>
                <w:szCs w:val="18"/>
              </w:rPr>
              <w:t>11</w:t>
            </w:r>
          </w:p>
        </w:tc>
        <w:tc>
          <w:tcPr>
            <w:tcW w:w="311"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p>
        </w:tc>
        <w:tc>
          <w:tcPr>
            <w:tcW w:w="293"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p>
        </w:tc>
        <w:tc>
          <w:tcPr>
            <w:tcW w:w="311"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p>
        </w:tc>
        <w:tc>
          <w:tcPr>
            <w:tcW w:w="293" w:type="pct"/>
            <w:tcBorders>
              <w:top w:val="single" w:sz="8" w:space="0" w:color="auto"/>
              <w:left w:val="nil"/>
              <w:bottom w:val="single" w:sz="8" w:space="0" w:color="auto"/>
              <w:right w:val="nil"/>
            </w:tcBorders>
            <w:noWrap/>
            <w:vAlign w:val="center"/>
            <w:hideMark/>
          </w:tcPr>
          <w:p w:rsidR="007F388F" w:rsidRPr="00447FAF" w:rsidRDefault="007F388F" w:rsidP="00CE7A83">
            <w:pPr>
              <w:jc w:val="center"/>
              <w:rPr>
                <w:rFonts w:ascii="Times New Roman" w:hAnsi="Times New Roman"/>
                <w:b/>
                <w:color w:val="000000"/>
                <w:sz w:val="18"/>
                <w:szCs w:val="18"/>
              </w:rPr>
            </w:pPr>
          </w:p>
        </w:tc>
      </w:tr>
    </w:tbl>
    <w:p w:rsidR="00CE7A83" w:rsidRPr="00CE7A83" w:rsidRDefault="00CE7A83" w:rsidP="00CE7A83">
      <w:pPr>
        <w:jc w:val="center"/>
        <w:rPr>
          <w:rFonts w:ascii="Times New Roman" w:hAnsi="Times New Roman"/>
          <w:sz w:val="16"/>
          <w:szCs w:val="16"/>
        </w:rPr>
      </w:pPr>
    </w:p>
    <w:p w:rsidR="007F388F" w:rsidRPr="00447FAF" w:rsidRDefault="007F388F" w:rsidP="00CE7A83">
      <w:pPr>
        <w:jc w:val="center"/>
        <w:rPr>
          <w:rFonts w:ascii="Times New Roman" w:hAnsi="Times New Roman"/>
          <w:b/>
          <w:sz w:val="18"/>
          <w:szCs w:val="18"/>
        </w:rPr>
      </w:pPr>
      <w:r w:rsidRPr="00447FAF">
        <w:rPr>
          <w:rFonts w:ascii="Times New Roman" w:hAnsi="Times New Roman"/>
          <w:sz w:val="18"/>
          <w:szCs w:val="18"/>
        </w:rPr>
        <w:t xml:space="preserve">Tabela 3.A – Análise de Componente Principal – </w:t>
      </w:r>
      <w:r w:rsidRPr="00447FAF">
        <w:rPr>
          <w:rFonts w:ascii="Times New Roman" w:hAnsi="Times New Roman"/>
          <w:b/>
          <w:sz w:val="18"/>
          <w:szCs w:val="18"/>
        </w:rPr>
        <w:t>Grau de importância dos benefícios da colaboração para GPs</w:t>
      </w:r>
    </w:p>
    <w:tbl>
      <w:tblPr>
        <w:tblW w:w="5000" w:type="pct"/>
        <w:jc w:val="center"/>
        <w:tblCellMar>
          <w:left w:w="70" w:type="dxa"/>
          <w:right w:w="70" w:type="dxa"/>
        </w:tblCellMar>
        <w:tblLook w:val="04A0" w:firstRow="1" w:lastRow="0" w:firstColumn="1" w:lastColumn="0" w:noHBand="0" w:noVBand="1"/>
      </w:tblPr>
      <w:tblGrid>
        <w:gridCol w:w="1342"/>
        <w:gridCol w:w="1189"/>
        <w:gridCol w:w="1141"/>
        <w:gridCol w:w="3634"/>
        <w:gridCol w:w="997"/>
        <w:gridCol w:w="997"/>
        <w:gridCol w:w="996"/>
        <w:gridCol w:w="996"/>
        <w:gridCol w:w="996"/>
        <w:gridCol w:w="996"/>
        <w:gridCol w:w="996"/>
        <w:gridCol w:w="996"/>
      </w:tblGrid>
      <w:tr w:rsidR="007F388F" w:rsidRPr="00447FAF" w:rsidTr="00CE7A83">
        <w:trPr>
          <w:trHeight w:hRule="exact" w:val="198"/>
          <w:jc w:val="center"/>
        </w:trPr>
        <w:tc>
          <w:tcPr>
            <w:tcW w:w="439"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Componente</w:t>
            </w:r>
          </w:p>
        </w:tc>
        <w:tc>
          <w:tcPr>
            <w:tcW w:w="389"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Autovalor</w:t>
            </w:r>
          </w:p>
        </w:tc>
        <w:tc>
          <w:tcPr>
            <w:tcW w:w="373"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Proporção</w:t>
            </w:r>
          </w:p>
        </w:tc>
        <w:tc>
          <w:tcPr>
            <w:tcW w:w="1189"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Variável</w:t>
            </w:r>
          </w:p>
        </w:tc>
        <w:tc>
          <w:tcPr>
            <w:tcW w:w="326"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Comp1</w:t>
            </w:r>
          </w:p>
        </w:tc>
        <w:tc>
          <w:tcPr>
            <w:tcW w:w="326"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Corr1</w:t>
            </w:r>
          </w:p>
        </w:tc>
        <w:tc>
          <w:tcPr>
            <w:tcW w:w="326"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Comp2</w:t>
            </w:r>
          </w:p>
        </w:tc>
        <w:tc>
          <w:tcPr>
            <w:tcW w:w="326"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Corr2</w:t>
            </w:r>
          </w:p>
        </w:tc>
        <w:tc>
          <w:tcPr>
            <w:tcW w:w="326"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Comp3</w:t>
            </w:r>
          </w:p>
        </w:tc>
        <w:tc>
          <w:tcPr>
            <w:tcW w:w="326"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Corr3</w:t>
            </w:r>
          </w:p>
        </w:tc>
        <w:tc>
          <w:tcPr>
            <w:tcW w:w="326"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Comp4</w:t>
            </w:r>
          </w:p>
        </w:tc>
        <w:tc>
          <w:tcPr>
            <w:tcW w:w="326" w:type="pct"/>
            <w:tcBorders>
              <w:top w:val="single" w:sz="8" w:space="0" w:color="auto"/>
              <w:left w:val="nil"/>
              <w:bottom w:val="single" w:sz="8" w:space="0" w:color="auto"/>
              <w:right w:val="nil"/>
            </w:tcBorders>
            <w:shd w:val="clear" w:color="auto" w:fill="B8CCE4" w:themeFill="accent1" w:themeFillTint="66"/>
            <w:noWrap/>
            <w:vAlign w:val="bottom"/>
            <w:hideMark/>
          </w:tcPr>
          <w:p w:rsidR="007F388F" w:rsidRPr="00447FAF" w:rsidRDefault="007F388F" w:rsidP="006C3302">
            <w:pPr>
              <w:jc w:val="center"/>
              <w:rPr>
                <w:rFonts w:ascii="Times New Roman" w:hAnsi="Times New Roman"/>
                <w:b/>
                <w:color w:val="000000"/>
                <w:sz w:val="18"/>
                <w:szCs w:val="18"/>
                <w:lang w:eastAsia="pt-BR"/>
              </w:rPr>
            </w:pPr>
            <w:r w:rsidRPr="00447FAF">
              <w:rPr>
                <w:rFonts w:ascii="Times New Roman" w:hAnsi="Times New Roman"/>
                <w:b/>
                <w:color w:val="000000"/>
                <w:sz w:val="18"/>
                <w:szCs w:val="18"/>
                <w:lang w:eastAsia="pt-BR"/>
              </w:rPr>
              <w:t>Corr4</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1</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4.556</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0.351</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Novas descobertas científicas </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0.223</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0.514</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0.229</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0.529</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-0.345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-0.795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0.716</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2</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1.878</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0.144</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Novos projetos de pesquisa</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0.292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0.292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0.342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-0.377</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-0.441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0.096</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0.112</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3</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1.409</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0.108</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Novos produtos e artefatos</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0.299</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0.202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-0.033</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-0.022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-0.246</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-0.166</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0.071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0.048</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4</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1.027</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0.079</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Novos processos industriais</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0.366</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0.156</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-0.171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-0.073</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-0.229</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-0.098</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-0.167</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-0.071</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5</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0.796</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0.061</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Melhoria de produtos industriais</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0.321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0.105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-0.346</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-0.113</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-0.064</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-0.021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-0.202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-0.066</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6</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0.706</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0.054</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Melhoria de processos industriais</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0.355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0.096</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-0.191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-0.052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-0.064</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-0.017</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-0.195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-0.053</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7</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0.575</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0.044</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Formação de RH e estudantes</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0.192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0.069</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0.315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0.113</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0.188</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0.068</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-0.559</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-0.201</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8</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0.512</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0.039</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Teses e dissertações </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0.204</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0.067</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0.523</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0.171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0.234</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0.077</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-0.149</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-0.049</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9</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0.421</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0.032</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Publicações </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0.053</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0.462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0.112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-0.015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-0.004</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0.048</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10</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0.381</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0.029</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Patentes</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0.336</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0.054</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-0.245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-0.04</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-0.058</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-0.009</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0.202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0.033</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11</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0.302</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0.023</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Software</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0.214</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0.027</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-0.105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-0.013</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0.401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0.051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0.52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0.066</w:t>
            </w:r>
          </w:p>
        </w:tc>
      </w:tr>
      <w:tr w:rsidR="007F388F" w:rsidRPr="00447FAF" w:rsidTr="00CE7A83">
        <w:trPr>
          <w:trHeight w:hRule="exact" w:val="198"/>
          <w:jc w:val="center"/>
        </w:trPr>
        <w:tc>
          <w:tcPr>
            <w:tcW w:w="43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12</w:t>
            </w:r>
          </w:p>
        </w:tc>
        <w:tc>
          <w:tcPr>
            <w:tcW w:w="389"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0.288</w:t>
            </w:r>
          </w:p>
        </w:tc>
        <w:tc>
          <w:tcPr>
            <w:tcW w:w="373"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0.022</w:t>
            </w:r>
          </w:p>
        </w:tc>
        <w:tc>
          <w:tcPr>
            <w:tcW w:w="1189" w:type="pct"/>
            <w:tcBorders>
              <w:top w:val="nil"/>
              <w:left w:val="nil"/>
              <w:bottom w:val="nil"/>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Design</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0.263</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0.045</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0.009</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0.001</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0.514</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0.088</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0.22</w:t>
            </w:r>
          </w:p>
        </w:tc>
        <w:tc>
          <w:tcPr>
            <w:tcW w:w="326" w:type="pct"/>
            <w:tcBorders>
              <w:top w:val="nil"/>
              <w:left w:val="nil"/>
              <w:bottom w:val="nil"/>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0.037</w:t>
            </w:r>
          </w:p>
        </w:tc>
      </w:tr>
      <w:tr w:rsidR="007F388F" w:rsidRPr="00447FAF" w:rsidTr="00CE7A83">
        <w:trPr>
          <w:trHeight w:hRule="exact" w:val="198"/>
          <w:jc w:val="center"/>
        </w:trPr>
        <w:tc>
          <w:tcPr>
            <w:tcW w:w="439"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13</w:t>
            </w:r>
          </w:p>
        </w:tc>
        <w:tc>
          <w:tcPr>
            <w:tcW w:w="389"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0.149</w:t>
            </w:r>
          </w:p>
        </w:tc>
        <w:tc>
          <w:tcPr>
            <w:tcW w:w="373"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0.012</w:t>
            </w:r>
          </w:p>
        </w:tc>
        <w:tc>
          <w:tcPr>
            <w:tcW w:w="1189" w:type="pct"/>
            <w:tcBorders>
              <w:top w:val="nil"/>
              <w:left w:val="nil"/>
              <w:bottom w:val="single" w:sz="8" w:space="0" w:color="auto"/>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xml:space="preserve"> Criação de novas empresas (spin-</w:t>
            </w:r>
            <w:proofErr w:type="spellStart"/>
            <w:r w:rsidRPr="00447FAF">
              <w:rPr>
                <w:rFonts w:ascii="Times New Roman" w:hAnsi="Times New Roman"/>
                <w:color w:val="000000"/>
                <w:sz w:val="18"/>
                <w:szCs w:val="18"/>
                <w:lang w:eastAsia="pt-BR"/>
              </w:rPr>
              <w:t>offs</w:t>
            </w:r>
            <w:proofErr w:type="spellEnd"/>
            <w:r w:rsidRPr="00447FAF">
              <w:rPr>
                <w:rFonts w:ascii="Times New Roman" w:hAnsi="Times New Roman"/>
                <w:color w:val="000000"/>
                <w:sz w:val="18"/>
                <w:szCs w:val="18"/>
                <w:lang w:eastAsia="pt-BR"/>
              </w:rPr>
              <w:t>)</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0.282</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0.022</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-0.14</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-0.011</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0.316</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0.025</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-0.221</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color w:val="000000"/>
                <w:sz w:val="18"/>
                <w:szCs w:val="18"/>
                <w:lang w:eastAsia="pt-BR"/>
              </w:rPr>
            </w:pPr>
            <w:r w:rsidRPr="00447FAF">
              <w:rPr>
                <w:rFonts w:ascii="Times New Roman" w:hAnsi="Times New Roman"/>
                <w:color w:val="000000"/>
                <w:sz w:val="18"/>
                <w:szCs w:val="18"/>
                <w:lang w:eastAsia="pt-BR"/>
              </w:rPr>
              <w:t>-0.018</w:t>
            </w:r>
          </w:p>
        </w:tc>
      </w:tr>
      <w:tr w:rsidR="007F388F" w:rsidRPr="00447FAF" w:rsidTr="00CE7A83">
        <w:trPr>
          <w:trHeight w:hRule="exact" w:val="198"/>
          <w:jc w:val="center"/>
        </w:trPr>
        <w:tc>
          <w:tcPr>
            <w:tcW w:w="439"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N</w:t>
            </w:r>
          </w:p>
        </w:tc>
        <w:tc>
          <w:tcPr>
            <w:tcW w:w="389"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290</w:t>
            </w:r>
          </w:p>
        </w:tc>
        <w:tc>
          <w:tcPr>
            <w:tcW w:w="373" w:type="pct"/>
            <w:tcBorders>
              <w:top w:val="nil"/>
              <w:left w:val="nil"/>
              <w:bottom w:val="single" w:sz="8" w:space="0" w:color="auto"/>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w:t>
            </w:r>
          </w:p>
        </w:tc>
        <w:tc>
          <w:tcPr>
            <w:tcW w:w="1189"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N. de comp.</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13</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Traço</w:t>
            </w:r>
          </w:p>
        </w:tc>
        <w:tc>
          <w:tcPr>
            <w:tcW w:w="326" w:type="pct"/>
            <w:tcBorders>
              <w:top w:val="nil"/>
              <w:left w:val="nil"/>
              <w:bottom w:val="single" w:sz="8" w:space="0" w:color="auto"/>
              <w:right w:val="nil"/>
            </w:tcBorders>
            <w:noWrap/>
            <w:vAlign w:val="bottom"/>
            <w:hideMark/>
          </w:tcPr>
          <w:p w:rsidR="007F388F" w:rsidRPr="00447FAF" w:rsidRDefault="007F388F" w:rsidP="006C3302">
            <w:pPr>
              <w:jc w:val="center"/>
              <w:rPr>
                <w:rFonts w:ascii="Times New Roman" w:hAnsi="Times New Roman"/>
                <w:b/>
                <w:bCs/>
                <w:color w:val="000000"/>
                <w:sz w:val="18"/>
                <w:szCs w:val="18"/>
                <w:lang w:eastAsia="pt-BR"/>
              </w:rPr>
            </w:pPr>
            <w:r w:rsidRPr="00447FAF">
              <w:rPr>
                <w:rFonts w:ascii="Times New Roman" w:hAnsi="Times New Roman"/>
                <w:b/>
                <w:bCs/>
                <w:color w:val="000000"/>
                <w:sz w:val="18"/>
                <w:szCs w:val="18"/>
                <w:lang w:eastAsia="pt-BR"/>
              </w:rPr>
              <w:t>13</w:t>
            </w:r>
          </w:p>
        </w:tc>
        <w:tc>
          <w:tcPr>
            <w:tcW w:w="326" w:type="pct"/>
            <w:tcBorders>
              <w:top w:val="nil"/>
              <w:left w:val="nil"/>
              <w:bottom w:val="single" w:sz="8" w:space="0" w:color="auto"/>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w:t>
            </w:r>
          </w:p>
        </w:tc>
        <w:tc>
          <w:tcPr>
            <w:tcW w:w="326" w:type="pct"/>
            <w:tcBorders>
              <w:top w:val="nil"/>
              <w:left w:val="nil"/>
              <w:bottom w:val="single" w:sz="8" w:space="0" w:color="auto"/>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w:t>
            </w:r>
          </w:p>
        </w:tc>
        <w:tc>
          <w:tcPr>
            <w:tcW w:w="326" w:type="pct"/>
            <w:tcBorders>
              <w:top w:val="nil"/>
              <w:left w:val="nil"/>
              <w:bottom w:val="single" w:sz="8" w:space="0" w:color="auto"/>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w:t>
            </w:r>
          </w:p>
        </w:tc>
        <w:tc>
          <w:tcPr>
            <w:tcW w:w="326" w:type="pct"/>
            <w:tcBorders>
              <w:top w:val="nil"/>
              <w:left w:val="nil"/>
              <w:bottom w:val="single" w:sz="8" w:space="0" w:color="auto"/>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w:t>
            </w:r>
          </w:p>
        </w:tc>
        <w:tc>
          <w:tcPr>
            <w:tcW w:w="326" w:type="pct"/>
            <w:tcBorders>
              <w:top w:val="nil"/>
              <w:left w:val="nil"/>
              <w:bottom w:val="single" w:sz="8" w:space="0" w:color="auto"/>
              <w:right w:val="nil"/>
            </w:tcBorders>
            <w:noWrap/>
            <w:vAlign w:val="bottom"/>
            <w:hideMark/>
          </w:tcPr>
          <w:p w:rsidR="007F388F" w:rsidRPr="00447FAF" w:rsidRDefault="007F388F" w:rsidP="006C3302">
            <w:pPr>
              <w:rPr>
                <w:rFonts w:ascii="Times New Roman" w:hAnsi="Times New Roman"/>
                <w:color w:val="000000"/>
                <w:sz w:val="18"/>
                <w:szCs w:val="18"/>
                <w:lang w:eastAsia="pt-BR"/>
              </w:rPr>
            </w:pPr>
            <w:r w:rsidRPr="00447FAF">
              <w:rPr>
                <w:rFonts w:ascii="Times New Roman" w:hAnsi="Times New Roman"/>
                <w:color w:val="000000"/>
                <w:sz w:val="18"/>
                <w:szCs w:val="18"/>
                <w:lang w:eastAsia="pt-BR"/>
              </w:rPr>
              <w:t> </w:t>
            </w:r>
          </w:p>
        </w:tc>
      </w:tr>
    </w:tbl>
    <w:p w:rsidR="006B1B49" w:rsidRPr="00447FAF" w:rsidRDefault="006B1B49" w:rsidP="00447FAF">
      <w:pPr>
        <w:rPr>
          <w:rFonts w:ascii="Times New Roman" w:hAnsi="Times New Roman"/>
          <w:sz w:val="18"/>
          <w:szCs w:val="18"/>
        </w:rPr>
      </w:pPr>
    </w:p>
    <w:sectPr w:rsidR="006B1B49" w:rsidRPr="00447FAF" w:rsidSect="007800D2">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63" w:rsidRDefault="00043763" w:rsidP="007F388F">
      <w:r>
        <w:separator/>
      </w:r>
    </w:p>
  </w:endnote>
  <w:endnote w:type="continuationSeparator" w:id="0">
    <w:p w:rsidR="00043763" w:rsidRDefault="00043763" w:rsidP="007F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63" w:rsidRDefault="00043763" w:rsidP="007F388F">
      <w:r>
        <w:separator/>
      </w:r>
    </w:p>
  </w:footnote>
  <w:footnote w:type="continuationSeparator" w:id="0">
    <w:p w:rsidR="00043763" w:rsidRDefault="00043763" w:rsidP="007F388F">
      <w:r>
        <w:continuationSeparator/>
      </w:r>
    </w:p>
  </w:footnote>
  <w:footnote w:id="1">
    <w:p w:rsidR="00300782" w:rsidRPr="00C26964" w:rsidRDefault="00300782" w:rsidP="007F388F">
      <w:pPr>
        <w:autoSpaceDE w:val="0"/>
        <w:autoSpaceDN w:val="0"/>
        <w:adjustRightInd w:val="0"/>
        <w:jc w:val="both"/>
        <w:rPr>
          <w:rFonts w:ascii="Times New Roman" w:hAnsi="Times New Roman"/>
        </w:rPr>
      </w:pPr>
      <w:r>
        <w:rPr>
          <w:rStyle w:val="Refdenotaderodap"/>
        </w:rPr>
        <w:footnoteRef/>
      </w:r>
      <w:r>
        <w:t xml:space="preserve"> </w:t>
      </w:r>
      <w:r w:rsidRPr="00C26964">
        <w:rPr>
          <w:rFonts w:ascii="Times New Roman" w:hAnsi="Times New Roman"/>
          <w:sz w:val="20"/>
          <w:szCs w:val="20"/>
        </w:rPr>
        <w:t xml:space="preserve">O Diretório de Grupos de Pesquisa do CNPq, criado em 1992 e atualizado a cada </w:t>
      </w:r>
      <w:r>
        <w:rPr>
          <w:rFonts w:ascii="Times New Roman" w:hAnsi="Times New Roman"/>
          <w:sz w:val="20"/>
          <w:szCs w:val="20"/>
        </w:rPr>
        <w:t>2</w:t>
      </w:r>
      <w:r w:rsidRPr="00C26964">
        <w:rPr>
          <w:rFonts w:ascii="Times New Roman" w:hAnsi="Times New Roman"/>
          <w:sz w:val="20"/>
          <w:szCs w:val="20"/>
        </w:rPr>
        <w:t xml:space="preserve"> anos, reúne informações sobre os GPs ativos no país em cada período. As informações disponíveis abrangem: recursos humanos dos grupos, linhas de pesquisa, áreas de conhecimento, setores de atividades, produção científica e tecnológica dos pesquisadores e alunos dos grupos, e padrões de interação com o setor produtivo. Os grupos situam-se em universidades e outras instituições de ensino superior, instituições de pesquisa científica, institutos tecnológicos, laboratórios de P&amp;D de empresas estatais ou </w:t>
      </w:r>
      <w:proofErr w:type="spellStart"/>
      <w:r w:rsidRPr="00C26964">
        <w:rPr>
          <w:rFonts w:ascii="Times New Roman" w:hAnsi="Times New Roman"/>
          <w:sz w:val="20"/>
          <w:szCs w:val="20"/>
        </w:rPr>
        <w:t>ex-estatais</w:t>
      </w:r>
      <w:proofErr w:type="spellEnd"/>
      <w:r w:rsidRPr="00C26964">
        <w:rPr>
          <w:rFonts w:ascii="Times New Roman" w:hAnsi="Times New Roman"/>
          <w:sz w:val="20"/>
          <w:szCs w:val="20"/>
        </w:rPr>
        <w:t>, e em organizações não-governamentais que desenvolvem atividades de pesquisa.</w:t>
      </w:r>
    </w:p>
  </w:footnote>
  <w:footnote w:id="2">
    <w:p w:rsidR="00300782" w:rsidRPr="00C26964" w:rsidRDefault="00300782" w:rsidP="00764CE6">
      <w:pPr>
        <w:pStyle w:val="Textodenotaderodap"/>
        <w:jc w:val="both"/>
      </w:pPr>
      <w:r w:rsidRPr="00C26964">
        <w:rPr>
          <w:rStyle w:val="Refdenotaderodap"/>
        </w:rPr>
        <w:footnoteRef/>
      </w:r>
      <w:r w:rsidRPr="00C26964">
        <w:t xml:space="preserve"> Inicialmente cri</w:t>
      </w:r>
      <w:r>
        <w:t>ou-se uma base de dados com os GP</w:t>
      </w:r>
      <w:r w:rsidRPr="00C26964">
        <w:t xml:space="preserve">s que declararam algum relacionamento com empresas e outras organizações para os quais foram enviados questionários referentes à cooperação em 2008. </w:t>
      </w:r>
      <w:r>
        <w:t xml:space="preserve">Para este </w:t>
      </w:r>
      <w:r w:rsidRPr="00C26964">
        <w:t xml:space="preserve">grupo inicial, foram enviados 2151 questionários, sendo que a taxa de retorno foi de 41,4%, desconsiderando aqueles com problemas ou incompletos. Em 2009, foram enviados questionários para as 1688 empresas que tiveram alguma colaboração com GPs que estavam listadas no censo. </w:t>
      </w:r>
      <w:r>
        <w:t>Destes</w:t>
      </w:r>
      <w:r w:rsidRPr="00C26964">
        <w:t xml:space="preserve">, apenas 318 questionários foram devolvidos, </w:t>
      </w:r>
      <w:r>
        <w:t xml:space="preserve">obtendo-se </w:t>
      </w:r>
      <w:r w:rsidRPr="00C26964">
        <w:t xml:space="preserve"> uma taxa de retorno de 18,8%. Do pareamento destes </w:t>
      </w:r>
      <w:r w:rsidRPr="00B93611">
        <w:t>1005 GPs</w:t>
      </w:r>
      <w:r w:rsidRPr="00C26964">
        <w:t xml:space="preserve"> e 318 empresas, localizou-se 290 GPs e 143 empresas que haviam realizado cooperação.</w:t>
      </w:r>
    </w:p>
  </w:footnote>
  <w:footnote w:id="3">
    <w:p w:rsidR="00300782" w:rsidRPr="00C26964" w:rsidRDefault="00300782" w:rsidP="007F388F">
      <w:pPr>
        <w:pStyle w:val="Textodenotaderodap"/>
        <w:jc w:val="both"/>
      </w:pPr>
      <w:r w:rsidRPr="00C26964">
        <w:rPr>
          <w:rStyle w:val="Refdenotaderodap"/>
        </w:rPr>
        <w:footnoteRef/>
      </w:r>
      <w:r w:rsidRPr="00C26964">
        <w:t xml:space="preserve"> Entre as características observáveis pode-se citar</w:t>
      </w:r>
      <w:r>
        <w:t xml:space="preserve">: </w:t>
      </w:r>
      <w:r w:rsidRPr="00C26964">
        <w:t>o setor industrial à qual a empresa pertence, a razão entre o número de funcionários alocados em atividades de P&amp;D e o número total de funcionários e origem do capital controlador nacional.</w:t>
      </w:r>
    </w:p>
  </w:footnote>
  <w:footnote w:id="4">
    <w:p w:rsidR="00300782" w:rsidRDefault="00300782" w:rsidP="007F388F">
      <w:pPr>
        <w:pStyle w:val="Textodenotaderodap"/>
        <w:jc w:val="both"/>
      </w:pPr>
      <w:r w:rsidRPr="00C26964">
        <w:rPr>
          <w:rStyle w:val="Refdenotaderodap"/>
        </w:rPr>
        <w:footnoteRef/>
      </w:r>
      <w:r w:rsidRPr="00C26964">
        <w:t xml:space="preserve"> Essa região</w:t>
      </w:r>
      <w:r>
        <w:t xml:space="preserve"> (composta por </w:t>
      </w:r>
      <w:r w:rsidRPr="00C26964">
        <w:t xml:space="preserve">São Paulo (SP), Minas Gerais (MG), Rio de Janeiro </w:t>
      </w:r>
      <w:r>
        <w:t xml:space="preserve">(RJ) </w:t>
      </w:r>
      <w:r w:rsidRPr="00C26964">
        <w:t>e Espírito Santo (ES)</w:t>
      </w:r>
      <w:r>
        <w:t>)</w:t>
      </w:r>
      <w:r w:rsidRPr="00C26964">
        <w:t xml:space="preserve"> concentrava, em 2008, aproximadamente, 56% da riqueza total produzida no país de acordo com dados do IBGE</w:t>
      </w:r>
      <w:r>
        <w:t xml:space="preserve">. </w:t>
      </w:r>
    </w:p>
  </w:footnote>
  <w:footnote w:id="5">
    <w:p w:rsidR="00300782" w:rsidRDefault="00300782" w:rsidP="007F388F">
      <w:pPr>
        <w:pStyle w:val="Textodenotaderodap"/>
        <w:jc w:val="both"/>
      </w:pPr>
      <w:r>
        <w:rPr>
          <w:rStyle w:val="Refdenotaderodap"/>
        </w:rPr>
        <w:footnoteRef/>
      </w:r>
      <w:r>
        <w:t xml:space="preserve"> Utilizou-se a classificação CNAE 2.0 do IBGE para distinguir entre os setores industriais. Dessa forma, em decorrência da distribuição dos setores, procurou-se agrupar as categorias A e B representativas da Agricultura e Indústria Extrativa (CNAE 1 – 9); categoria C foi dividida em </w:t>
      </w:r>
      <w:r>
        <w:rPr>
          <w:rFonts w:ascii="Cambria" w:hAnsi="Cambria"/>
          <w:szCs w:val="24"/>
        </w:rPr>
        <w:t xml:space="preserve">Indústria de Transformação 1 (CNAE 10 – 17) e </w:t>
      </w:r>
      <w:r w:rsidRPr="004073EB">
        <w:rPr>
          <w:rFonts w:ascii="Cambria" w:hAnsi="Cambria"/>
          <w:szCs w:val="24"/>
        </w:rPr>
        <w:t>Indústria de Transformação</w:t>
      </w:r>
      <w:r>
        <w:rPr>
          <w:rFonts w:ascii="Cambria" w:hAnsi="Cambria"/>
          <w:szCs w:val="24"/>
        </w:rPr>
        <w:t xml:space="preserve"> 2</w:t>
      </w:r>
      <w:r w:rsidRPr="004073EB">
        <w:rPr>
          <w:rFonts w:ascii="Cambria" w:hAnsi="Cambria"/>
          <w:szCs w:val="24"/>
        </w:rPr>
        <w:t xml:space="preserve"> (</w:t>
      </w:r>
      <w:r>
        <w:rPr>
          <w:rFonts w:ascii="Cambria" w:hAnsi="Cambria"/>
          <w:szCs w:val="24"/>
        </w:rPr>
        <w:t>CNAE 19 – 33)</w:t>
      </w:r>
      <w:r>
        <w:rPr>
          <w:rFonts w:ascii="Cambria" w:hAnsi="Cambria"/>
        </w:rPr>
        <w:t xml:space="preserve"> em decorrência da agregação de setores mais tradicionais na primeira categoria e setores mais intensivo em tecnologia na segunda</w:t>
      </w:r>
      <w:r>
        <w:t>; categoria D, Eletricidade e Gás (CNAE 35), é uma categoria distinta; e as demais categorias foram incluídas em Outros Setores (CNAE 36 – 86).</w:t>
      </w:r>
    </w:p>
  </w:footnote>
  <w:footnote w:id="6">
    <w:p w:rsidR="00300782" w:rsidRDefault="00300782" w:rsidP="007F388F">
      <w:pPr>
        <w:pStyle w:val="Textodenotaderodap"/>
        <w:jc w:val="both"/>
      </w:pPr>
      <w:r w:rsidRPr="00E14D70">
        <w:rPr>
          <w:rStyle w:val="Refdenotaderodap"/>
          <w:rFonts w:ascii="Cambria" w:hAnsi="Cambria"/>
        </w:rPr>
        <w:footnoteRef/>
      </w:r>
      <w:r w:rsidRPr="00E14D70">
        <w:rPr>
          <w:rFonts w:ascii="Cambria" w:hAnsi="Cambria"/>
        </w:rPr>
        <w:t xml:space="preserve"> </w:t>
      </w:r>
      <w:r>
        <w:rPr>
          <w:rFonts w:ascii="Cambria" w:hAnsi="Cambria"/>
          <w:color w:val="000000"/>
          <w:szCs w:val="24"/>
        </w:rPr>
        <w:t xml:space="preserve">Para o calculo dos percentuais da </w:t>
      </w:r>
      <w:r w:rsidRPr="00E14D70">
        <w:rPr>
          <w:rFonts w:ascii="Cambria" w:hAnsi="Cambria"/>
          <w:color w:val="000000"/>
          <w:szCs w:val="24"/>
        </w:rPr>
        <w:t>tabela</w:t>
      </w:r>
      <w:r>
        <w:rPr>
          <w:rFonts w:ascii="Cambria" w:hAnsi="Cambria"/>
          <w:color w:val="000000"/>
          <w:szCs w:val="24"/>
        </w:rPr>
        <w:t xml:space="preserve"> 4 </w:t>
      </w:r>
      <w:r w:rsidRPr="00E14D70">
        <w:rPr>
          <w:rFonts w:ascii="Cambria" w:hAnsi="Cambria"/>
          <w:color w:val="000000"/>
          <w:szCs w:val="24"/>
        </w:rPr>
        <w:t>as respostas foram transformadas em variáveis binária</w:t>
      </w:r>
      <w:r>
        <w:rPr>
          <w:rFonts w:ascii="Cambria" w:hAnsi="Cambria"/>
          <w:color w:val="000000"/>
          <w:szCs w:val="24"/>
        </w:rPr>
        <w:t xml:space="preserve">s, em que 1 considera a importante aquele </w:t>
      </w:r>
      <w:r w:rsidRPr="00E14D70">
        <w:rPr>
          <w:rFonts w:ascii="Cambria" w:hAnsi="Cambria"/>
          <w:color w:val="000000"/>
          <w:szCs w:val="24"/>
        </w:rPr>
        <w:t>benefício ou resultado para os atores da cooperação, enquanto o zero corresponde ao caso de sem importância.</w:t>
      </w:r>
      <w:r>
        <w:rPr>
          <w:rFonts w:ascii="Cambria" w:hAnsi="Cambria"/>
          <w:color w:val="000000"/>
          <w:szCs w:val="24"/>
        </w:rPr>
        <w:t xml:space="preserve"> Os percentuais correspondem à proporção de 1´s.</w:t>
      </w:r>
    </w:p>
  </w:footnote>
  <w:footnote w:id="7">
    <w:p w:rsidR="00300782" w:rsidRDefault="00300782" w:rsidP="007F388F">
      <w:pPr>
        <w:pStyle w:val="Textodenotaderodap"/>
        <w:jc w:val="both"/>
      </w:pPr>
      <w:r w:rsidRPr="00E14D70">
        <w:rPr>
          <w:rStyle w:val="Refdenotaderodap"/>
          <w:rFonts w:ascii="Cambria" w:hAnsi="Cambria"/>
        </w:rPr>
        <w:footnoteRef/>
      </w:r>
      <w:r w:rsidRPr="00E14D70">
        <w:rPr>
          <w:rFonts w:ascii="Cambria" w:hAnsi="Cambria"/>
        </w:rPr>
        <w:t xml:space="preserve"> </w:t>
      </w:r>
      <w:r>
        <w:rPr>
          <w:rFonts w:ascii="Cambria" w:hAnsi="Cambria"/>
        </w:rPr>
        <w:t>Embora tenha ocorrido a</w:t>
      </w:r>
      <w:r w:rsidRPr="00E14D70">
        <w:rPr>
          <w:rFonts w:ascii="Cambria" w:hAnsi="Cambria"/>
        </w:rPr>
        <w:t xml:space="preserve"> popularização da ARS</w:t>
      </w:r>
      <w:r>
        <w:rPr>
          <w:rFonts w:ascii="Cambria" w:hAnsi="Cambria"/>
        </w:rPr>
        <w:t>, em especial nas</w:t>
      </w:r>
      <w:r w:rsidRPr="00E14D70">
        <w:rPr>
          <w:rFonts w:ascii="Cambria" w:hAnsi="Cambria"/>
        </w:rPr>
        <w:t xml:space="preserve"> áreas biológicas e exatas, </w:t>
      </w:r>
      <w:r>
        <w:rPr>
          <w:rFonts w:ascii="Cambria" w:hAnsi="Cambria"/>
        </w:rPr>
        <w:t xml:space="preserve">ainda </w:t>
      </w:r>
      <w:r w:rsidRPr="00E14D70">
        <w:rPr>
          <w:rFonts w:ascii="Cambria" w:hAnsi="Cambria"/>
        </w:rPr>
        <w:t xml:space="preserve">são poucos os estudos com essa metodologia </w:t>
      </w:r>
      <w:r>
        <w:rPr>
          <w:rFonts w:ascii="Cambria" w:hAnsi="Cambria"/>
        </w:rPr>
        <w:t xml:space="preserve">analisando as </w:t>
      </w:r>
      <w:r w:rsidRPr="00E14D70">
        <w:rPr>
          <w:rFonts w:ascii="Cambria" w:hAnsi="Cambria"/>
        </w:rPr>
        <w:t>rede</w:t>
      </w:r>
      <w:r>
        <w:rPr>
          <w:rFonts w:ascii="Cambria" w:hAnsi="Cambria"/>
        </w:rPr>
        <w:t>s</w:t>
      </w:r>
      <w:r w:rsidRPr="00E14D70">
        <w:rPr>
          <w:rFonts w:ascii="Cambria" w:hAnsi="Cambria"/>
        </w:rPr>
        <w:t xml:space="preserve"> de cooperação universidade-empresa no Brasil. </w:t>
      </w:r>
      <w:r>
        <w:rPr>
          <w:rFonts w:ascii="Cambria" w:hAnsi="Cambria"/>
        </w:rPr>
        <w:t xml:space="preserve">Atualmente é uma técnica muito utilizada para análise das redes sociais na internet, padrões de migração, interações dos atores inovadores de sistemas regionais de inovação, redes de patentes e inventores de subsidiárias e os relacionamentos entre pesquisadores para a elaboração de artigos científicos (GRAF, 2011; GRAF; HENNING, 2009; YANG; </w:t>
      </w:r>
      <w:r w:rsidRPr="007A68C9">
        <w:rPr>
          <w:rFonts w:ascii="Cambria" w:hAnsi="Cambria"/>
        </w:rPr>
        <w:t>MELOCHE</w:t>
      </w:r>
      <w:r>
        <w:rPr>
          <w:rFonts w:ascii="Cambria" w:hAnsi="Cambria"/>
        </w:rPr>
        <w:t>, 2010</w:t>
      </w:r>
      <w:r w:rsidRPr="00AE3699">
        <w:rPr>
          <w:rFonts w:ascii="Cambria" w:hAnsi="Cambria"/>
        </w:rPr>
        <w:t>; JOÃO,</w:t>
      </w:r>
      <w:r>
        <w:rPr>
          <w:rFonts w:ascii="Cambria" w:hAnsi="Cambria"/>
        </w:rPr>
        <w:t xml:space="preserve"> 2009).</w:t>
      </w:r>
    </w:p>
  </w:footnote>
  <w:footnote w:id="8">
    <w:p w:rsidR="00300782" w:rsidRDefault="00300782" w:rsidP="003931AA">
      <w:pPr>
        <w:pStyle w:val="Textodenotaderodap"/>
        <w:jc w:val="both"/>
      </w:pPr>
      <w:r>
        <w:rPr>
          <w:rStyle w:val="Refdenotaderodap"/>
        </w:rPr>
        <w:footnoteRef/>
      </w:r>
      <w:r>
        <w:t xml:space="preserve"> Entende-se por rede desconexa aquela em que alguns nós não alcançam outros participantes da rede formando uma rede fragmentada ou em formato de componentes (BORGATTI; HALGIN, 2011).</w:t>
      </w:r>
    </w:p>
  </w:footnote>
  <w:footnote w:id="9">
    <w:p w:rsidR="00300782" w:rsidRDefault="00300782" w:rsidP="00192AE1">
      <w:pPr>
        <w:jc w:val="both"/>
      </w:pPr>
      <w:r w:rsidRPr="00E2392D">
        <w:rPr>
          <w:rStyle w:val="Refdenotaderodap"/>
          <w:rFonts w:ascii="Cambria" w:hAnsi="Cambria"/>
          <w:sz w:val="20"/>
          <w:szCs w:val="20"/>
        </w:rPr>
        <w:footnoteRef/>
      </w:r>
      <w:r w:rsidRPr="00E2392D">
        <w:rPr>
          <w:rFonts w:ascii="Cambria" w:hAnsi="Cambria"/>
          <w:sz w:val="20"/>
          <w:szCs w:val="20"/>
        </w:rPr>
        <w:t xml:space="preserve"> A densidade é uma medida do potencial de fluxo de informação em que densidades maiores representam trocas mais intensas de informação entre os atores da rede e uma estrutura de rede mais densa e é expressa pela seguinte fórmula: </w:t>
      </w:r>
      <m:oMath>
        <m:r>
          <w:rPr>
            <w:rFonts w:ascii="Cambria Math" w:hAnsi="Cambria Math"/>
            <w:sz w:val="20"/>
            <w:szCs w:val="20"/>
          </w:rPr>
          <m:t>Densidade</m:t>
        </m:r>
        <m:r>
          <w:rPr>
            <w:rFonts w:ascii="Cambria Math" w:hAnsi="Cambria"/>
            <w:sz w:val="20"/>
            <w:szCs w:val="20"/>
          </w:rPr>
          <m:t xml:space="preserve">= </m:t>
        </m:r>
        <m:f>
          <m:fPr>
            <m:ctrlPr>
              <w:rPr>
                <w:rFonts w:ascii="Cambria Math" w:hAnsi="Cambria"/>
                <w:i/>
                <w:sz w:val="20"/>
              </w:rPr>
            </m:ctrlPr>
          </m:fPr>
          <m:num>
            <m:r>
              <w:rPr>
                <w:rFonts w:ascii="Cambria Math" w:hAnsi="Cambria Math"/>
                <w:sz w:val="20"/>
                <w:szCs w:val="20"/>
              </w:rPr>
              <m:t>N</m:t>
            </m:r>
            <m:r>
              <w:rPr>
                <w:rFonts w:ascii="Cambria Math" w:hAnsi="Cambria"/>
                <w:sz w:val="20"/>
                <w:szCs w:val="20"/>
              </w:rPr>
              <m:t>ú</m:t>
            </m:r>
            <m:r>
              <w:rPr>
                <w:rFonts w:ascii="Cambria Math" w:hAnsi="Cambria Math"/>
                <w:sz w:val="20"/>
                <w:szCs w:val="20"/>
              </w:rPr>
              <m:t>mero</m:t>
            </m:r>
            <m:r>
              <w:rPr>
                <w:rFonts w:ascii="Cambria Math" w:hAnsi="Cambria"/>
                <w:sz w:val="20"/>
                <w:szCs w:val="20"/>
              </w:rPr>
              <m:t xml:space="preserve"> </m:t>
            </m:r>
            <m:r>
              <w:rPr>
                <w:rFonts w:ascii="Cambria Math" w:hAnsi="Cambria Math"/>
                <w:sz w:val="20"/>
                <w:szCs w:val="20"/>
              </w:rPr>
              <m:t>Total</m:t>
            </m:r>
            <m:r>
              <w:rPr>
                <w:rFonts w:ascii="Cambria Math" w:hAnsi="Cambria"/>
                <w:sz w:val="20"/>
                <w:szCs w:val="20"/>
              </w:rPr>
              <m:t xml:space="preserve"> </m:t>
            </m:r>
            <m:r>
              <w:rPr>
                <w:rFonts w:ascii="Cambria Math" w:hAnsi="Cambria Math"/>
                <w:sz w:val="20"/>
                <w:szCs w:val="20"/>
              </w:rPr>
              <m:t>de</m:t>
            </m:r>
            <m:r>
              <w:rPr>
                <w:rFonts w:ascii="Cambria Math" w:hAnsi="Cambria"/>
                <w:sz w:val="20"/>
                <w:szCs w:val="20"/>
              </w:rPr>
              <m:t xml:space="preserve"> </m:t>
            </m:r>
            <m:r>
              <w:rPr>
                <w:rFonts w:ascii="Cambria Math" w:hAnsi="Cambria Math"/>
                <w:sz w:val="20"/>
                <w:szCs w:val="20"/>
              </w:rPr>
              <m:t>conex</m:t>
            </m:r>
            <m:r>
              <w:rPr>
                <w:rFonts w:ascii="Cambria Math" w:hAnsi="Cambria"/>
                <w:sz w:val="20"/>
                <w:szCs w:val="20"/>
              </w:rPr>
              <m:t>õ</m:t>
            </m:r>
            <m:r>
              <w:rPr>
                <w:rFonts w:ascii="Cambria Math" w:hAnsi="Cambria Math"/>
                <w:sz w:val="20"/>
                <w:szCs w:val="20"/>
              </w:rPr>
              <m:t>es</m:t>
            </m:r>
            <m:r>
              <w:rPr>
                <w:rFonts w:ascii="Cambria Math" w:hAnsi="Cambria"/>
                <w:sz w:val="20"/>
                <w:szCs w:val="20"/>
              </w:rPr>
              <m:t xml:space="preserve"> </m:t>
            </m:r>
            <m:r>
              <w:rPr>
                <w:rFonts w:ascii="Cambria Math" w:hAnsi="Cambria Math"/>
                <w:sz w:val="20"/>
                <w:szCs w:val="20"/>
              </w:rPr>
              <m:t>existentes</m:t>
            </m:r>
          </m:num>
          <m:den>
            <m:r>
              <w:rPr>
                <w:rFonts w:ascii="Cambria Math" w:hAnsi="Cambria Math"/>
                <w:sz w:val="20"/>
                <w:szCs w:val="20"/>
              </w:rPr>
              <m:t>N</m:t>
            </m:r>
            <m:r>
              <w:rPr>
                <w:rFonts w:ascii="Cambria Math" w:hAnsi="Cambria"/>
                <w:sz w:val="20"/>
                <w:szCs w:val="20"/>
              </w:rPr>
              <m:t>ú</m:t>
            </m:r>
            <m:r>
              <w:rPr>
                <w:rFonts w:ascii="Cambria Math" w:hAnsi="Cambria Math"/>
                <w:sz w:val="20"/>
                <w:szCs w:val="20"/>
              </w:rPr>
              <m:t>mero</m:t>
            </m:r>
            <m:r>
              <w:rPr>
                <w:rFonts w:ascii="Cambria Math" w:hAnsi="Cambria"/>
                <w:sz w:val="20"/>
                <w:szCs w:val="20"/>
              </w:rPr>
              <m:t xml:space="preserve"> </m:t>
            </m:r>
            <m:r>
              <w:rPr>
                <w:rFonts w:ascii="Cambria Math" w:hAnsi="Cambria Math"/>
                <w:sz w:val="20"/>
                <w:szCs w:val="20"/>
              </w:rPr>
              <m:t>de</m:t>
            </m:r>
            <m:r>
              <w:rPr>
                <w:rFonts w:ascii="Cambria Math" w:hAnsi="Cambria"/>
                <w:sz w:val="20"/>
                <w:szCs w:val="20"/>
              </w:rPr>
              <m:t xml:space="preserve"> </m:t>
            </m:r>
            <m:r>
              <w:rPr>
                <w:rFonts w:ascii="Cambria Math" w:hAnsi="Cambria Math"/>
                <w:sz w:val="20"/>
                <w:szCs w:val="20"/>
              </w:rPr>
              <m:t>grupos</m:t>
            </m:r>
            <m:r>
              <w:rPr>
                <w:rFonts w:ascii="Cambria Math" w:hAnsi="Cambria"/>
                <w:sz w:val="20"/>
                <w:szCs w:val="20"/>
              </w:rPr>
              <m:t>×</m:t>
            </m:r>
            <m:r>
              <w:rPr>
                <w:rFonts w:ascii="Cambria Math" w:hAnsi="Cambria Math"/>
                <w:sz w:val="20"/>
                <w:szCs w:val="20"/>
              </w:rPr>
              <m:t>N</m:t>
            </m:r>
            <m:r>
              <w:rPr>
                <w:rFonts w:ascii="Cambria Math" w:hAnsi="Cambria"/>
                <w:sz w:val="20"/>
                <w:szCs w:val="20"/>
              </w:rPr>
              <m:t>ú</m:t>
            </m:r>
            <m:r>
              <w:rPr>
                <w:rFonts w:ascii="Cambria Math" w:hAnsi="Cambria Math"/>
                <w:sz w:val="20"/>
                <w:szCs w:val="20"/>
              </w:rPr>
              <m:t>mero</m:t>
            </m:r>
            <m:r>
              <w:rPr>
                <w:rFonts w:ascii="Cambria Math" w:hAnsi="Cambria"/>
                <w:sz w:val="20"/>
                <w:szCs w:val="20"/>
              </w:rPr>
              <m:t xml:space="preserve"> </m:t>
            </m:r>
            <m:r>
              <w:rPr>
                <w:rFonts w:ascii="Cambria Math" w:hAnsi="Cambria Math"/>
                <w:sz w:val="20"/>
                <w:szCs w:val="20"/>
              </w:rPr>
              <m:t>de</m:t>
            </m:r>
            <m:r>
              <w:rPr>
                <w:rFonts w:ascii="Cambria Math" w:hAnsi="Cambria"/>
                <w:sz w:val="20"/>
                <w:szCs w:val="20"/>
              </w:rPr>
              <m:t xml:space="preserve"> </m:t>
            </m:r>
            <m:r>
              <w:rPr>
                <w:rFonts w:ascii="Cambria Math" w:hAnsi="Cambria Math"/>
                <w:sz w:val="20"/>
                <w:szCs w:val="20"/>
              </w:rPr>
              <m:t>Empresas</m:t>
            </m:r>
          </m:den>
        </m:f>
      </m:oMath>
      <w:r w:rsidRPr="00E2392D">
        <w:rPr>
          <w:rFonts w:ascii="Cambria" w:hAnsi="Cambria"/>
          <w:sz w:val="20"/>
          <w:szCs w:val="20"/>
        </w:rPr>
        <w:t xml:space="preserve"> .</w:t>
      </w:r>
    </w:p>
  </w:footnote>
  <w:footnote w:id="10">
    <w:p w:rsidR="00300782" w:rsidRDefault="00300782" w:rsidP="007F388F">
      <w:pPr>
        <w:jc w:val="both"/>
      </w:pPr>
      <w:r w:rsidRPr="00E2392D">
        <w:rPr>
          <w:rStyle w:val="Refdenotaderodap"/>
          <w:rFonts w:ascii="Cambria" w:hAnsi="Cambria"/>
          <w:sz w:val="20"/>
          <w:szCs w:val="20"/>
        </w:rPr>
        <w:footnoteRef/>
      </w:r>
      <w:r w:rsidRPr="00E2392D">
        <w:rPr>
          <w:rFonts w:ascii="Cambria" w:hAnsi="Cambria"/>
          <w:sz w:val="20"/>
          <w:szCs w:val="20"/>
        </w:rPr>
        <w:t xml:space="preserve"> Além disso, não é necessário que esses atores tenham ligações fortes com os demais atores da rede, já que eles desempenham um papel de intermediação das informações. </w:t>
      </w:r>
    </w:p>
  </w:footnote>
  <w:footnote w:id="11">
    <w:p w:rsidR="00300782" w:rsidRDefault="00300782" w:rsidP="007F388F">
      <w:pPr>
        <w:pStyle w:val="Textodenotaderodap"/>
        <w:jc w:val="both"/>
      </w:pPr>
      <w:r w:rsidRPr="00E2392D">
        <w:rPr>
          <w:rStyle w:val="Refdenotaderodap"/>
          <w:rFonts w:ascii="Cambria" w:hAnsi="Cambria"/>
        </w:rPr>
        <w:footnoteRef/>
      </w:r>
      <w:r w:rsidRPr="00E2392D">
        <w:rPr>
          <w:rFonts w:ascii="Cambria" w:hAnsi="Cambria"/>
        </w:rPr>
        <w:t xml:space="preserve"> Uma ligação é considerada fraca quando ocorre casualmente e tende a ser formada por participantes de redes distintas. Além disso, tais ligações podem agir como atalhos para a intermediação de informações de grupos distantes entre si.</w:t>
      </w:r>
    </w:p>
  </w:footnote>
  <w:footnote w:id="12">
    <w:p w:rsidR="00300782" w:rsidRDefault="00300782" w:rsidP="007F388F">
      <w:pPr>
        <w:jc w:val="both"/>
      </w:pPr>
      <w:r w:rsidRPr="00E2392D">
        <w:rPr>
          <w:rStyle w:val="Refdenotaderodap"/>
          <w:rFonts w:ascii="Cambria" w:hAnsi="Cambria"/>
          <w:sz w:val="20"/>
          <w:szCs w:val="20"/>
        </w:rPr>
        <w:footnoteRef/>
      </w:r>
      <w:r w:rsidRPr="00E2392D">
        <w:rPr>
          <w:rFonts w:ascii="Cambria" w:hAnsi="Cambria"/>
          <w:sz w:val="20"/>
          <w:szCs w:val="20"/>
        </w:rPr>
        <w:t xml:space="preserve"> Os procedimentos de visualização gráfica das redes são realizados pelo programa </w:t>
      </w:r>
      <w:proofErr w:type="spellStart"/>
      <w:r w:rsidRPr="00E2392D">
        <w:rPr>
          <w:rFonts w:ascii="Cambria" w:hAnsi="Cambria"/>
          <w:sz w:val="20"/>
          <w:szCs w:val="20"/>
        </w:rPr>
        <w:t>NetDraw</w:t>
      </w:r>
      <w:proofErr w:type="spellEnd"/>
      <w:r w:rsidRPr="00E2392D">
        <w:rPr>
          <w:rFonts w:ascii="Cambria" w:hAnsi="Cambria"/>
          <w:sz w:val="20"/>
          <w:szCs w:val="20"/>
        </w:rPr>
        <w:t xml:space="preserve"> que contém propriedades gráficas avançadas (HUISMAN; DUIJIN, 2005) e é integrado ao UCINET.</w:t>
      </w:r>
    </w:p>
  </w:footnote>
  <w:footnote w:id="13">
    <w:p w:rsidR="00300782" w:rsidRDefault="00300782" w:rsidP="00D171B8">
      <w:pPr>
        <w:pStyle w:val="Textodenotaderodap"/>
      </w:pPr>
      <w:r>
        <w:rPr>
          <w:rStyle w:val="Refdenotaderodap"/>
        </w:rPr>
        <w:footnoteRef/>
      </w:r>
      <w:r>
        <w:t xml:space="preserve"> Esta rede poderia atingir a quantidade máxima de </w:t>
      </w:r>
      <w:r w:rsidRPr="00D176E4">
        <w:rPr>
          <w:rFonts w:ascii="Cambria" w:hAnsi="Cambria"/>
        </w:rPr>
        <w:t>41.470 possíveis interações</w:t>
      </w:r>
      <w:r>
        <w:rPr>
          <w:rFonts w:ascii="Cambria" w:hAnsi="Cambria"/>
        </w:rPr>
        <w:t>.</w:t>
      </w:r>
      <w:r w:rsidRPr="00D176E4">
        <w:rPr>
          <w:rFonts w:ascii="Cambria" w:hAnsi="Cambria"/>
        </w:rPr>
        <w:t xml:space="preserve"> </w:t>
      </w:r>
    </w:p>
  </w:footnote>
  <w:footnote w:id="14">
    <w:p w:rsidR="00300782" w:rsidRDefault="00300782" w:rsidP="004257B8">
      <w:pPr>
        <w:pStyle w:val="Textodenotaderodap"/>
        <w:jc w:val="both"/>
      </w:pPr>
      <w:r w:rsidRPr="00574946">
        <w:rPr>
          <w:rStyle w:val="Refdenotaderodap"/>
        </w:rPr>
        <w:footnoteRef/>
      </w:r>
      <w:r w:rsidRPr="00574946">
        <w:t xml:space="preserve"> São co</w:t>
      </w:r>
      <w:r>
        <w:t>n</w:t>
      </w:r>
      <w:r w:rsidRPr="00574946">
        <w:t>e</w:t>
      </w:r>
      <w:r>
        <w:t>c</w:t>
      </w:r>
      <w:r w:rsidRPr="00574946">
        <w:t>tores centrais os atores que estão próximos a diversos membros da rede, mantendo comunicação com diferentes subgrupos e impedindo a fragmentação da</w:t>
      </w:r>
      <w:r w:rsidRPr="00E67CA3">
        <w:t xml:space="preserve"> rede. Esse subconjunto de colaborações foi determinado de acordo com a centralidade de grau (</w:t>
      </w:r>
      <w:proofErr w:type="spellStart"/>
      <w:r w:rsidRPr="00E67CA3">
        <w:t>degree</w:t>
      </w:r>
      <w:proofErr w:type="spellEnd"/>
      <w:r w:rsidRPr="00E67CA3">
        <w:t xml:space="preserve"> </w:t>
      </w:r>
      <w:proofErr w:type="spellStart"/>
      <w:r w:rsidRPr="00E67CA3">
        <w:t>centrality</w:t>
      </w:r>
      <w:proofErr w:type="spellEnd"/>
      <w:r w:rsidRPr="00E67CA3">
        <w:t xml:space="preserve">) igual a um. Segundo </w:t>
      </w:r>
      <w:proofErr w:type="spellStart"/>
      <w:r w:rsidRPr="00E67CA3">
        <w:t>Wasserman</w:t>
      </w:r>
      <w:proofErr w:type="spellEnd"/>
      <w:r w:rsidRPr="00E67CA3">
        <w:t xml:space="preserve"> e </w:t>
      </w:r>
      <w:proofErr w:type="spellStart"/>
      <w:r w:rsidRPr="00E67CA3">
        <w:t>Faust</w:t>
      </w:r>
      <w:proofErr w:type="spellEnd"/>
      <w:r w:rsidRPr="00E67CA3">
        <w:t xml:space="preserve"> (1994), essa medida mostra que o agente que ocupa a posição mais central é o que tem maior número de cooperações diretas com outros agentes, medindo o grau de participação de cada colaborador da rede de cooperação.</w:t>
      </w:r>
    </w:p>
  </w:footnote>
  <w:footnote w:id="15">
    <w:p w:rsidR="00300782" w:rsidRDefault="00300782" w:rsidP="007F388F">
      <w:pPr>
        <w:pStyle w:val="Textodenotaderodap"/>
        <w:jc w:val="both"/>
      </w:pPr>
      <w:r w:rsidRPr="009F35AC">
        <w:rPr>
          <w:rStyle w:val="Refdenotaderodap"/>
          <w:rFonts w:asciiTheme="majorHAnsi" w:hAnsiTheme="majorHAnsi"/>
        </w:rPr>
        <w:footnoteRef/>
      </w:r>
      <w:r w:rsidRPr="009F35AC">
        <w:rPr>
          <w:rFonts w:asciiTheme="majorHAnsi" w:hAnsiTheme="majorHAnsi"/>
        </w:rPr>
        <w:t xml:space="preserve"> </w:t>
      </w:r>
      <w:r w:rsidRPr="009F35AC">
        <w:rPr>
          <w:rFonts w:asciiTheme="majorHAnsi" w:hAnsiTheme="majorHAnsi"/>
          <w:szCs w:val="24"/>
        </w:rPr>
        <w:t xml:space="preserve">Dadas as evidências fornecidas pela análise descritiva foi possível identificar </w:t>
      </w:r>
      <w:r>
        <w:rPr>
          <w:rFonts w:asciiTheme="majorHAnsi" w:hAnsiTheme="majorHAnsi"/>
          <w:szCs w:val="24"/>
        </w:rPr>
        <w:t xml:space="preserve">o problema de </w:t>
      </w:r>
      <w:proofErr w:type="spellStart"/>
      <w:r>
        <w:rPr>
          <w:rFonts w:asciiTheme="majorHAnsi" w:hAnsiTheme="majorHAnsi"/>
          <w:szCs w:val="24"/>
        </w:rPr>
        <w:t>sobredispersão</w:t>
      </w:r>
      <w:proofErr w:type="spellEnd"/>
      <w:r>
        <w:rPr>
          <w:rFonts w:asciiTheme="majorHAnsi" w:hAnsiTheme="majorHAnsi"/>
          <w:szCs w:val="24"/>
        </w:rPr>
        <w:t xml:space="preserve"> na contagem da quantidade de interações entre empresas e universidades, que justificou a utilização de</w:t>
      </w:r>
      <w:r w:rsidRPr="009F35AC">
        <w:rPr>
          <w:rFonts w:asciiTheme="majorHAnsi" w:hAnsiTheme="majorHAnsi"/>
          <w:szCs w:val="24"/>
        </w:rPr>
        <w:t xml:space="preserve"> um modelo de contagem negativo binomial para as quantidades de cooperação das empresas</w:t>
      </w:r>
      <w:r>
        <w:rPr>
          <w:rFonts w:asciiTheme="majorHAnsi" w:hAnsiTheme="majorHAnsi"/>
          <w:szCs w:val="24"/>
        </w:rPr>
        <w:t xml:space="preserve">. </w:t>
      </w:r>
      <w:r w:rsidRPr="009F35AC">
        <w:rPr>
          <w:rFonts w:asciiTheme="majorHAnsi" w:eastAsiaTheme="minorEastAsia" w:hAnsiTheme="majorHAnsi"/>
        </w:rPr>
        <w:t xml:space="preserve">É importante destacar </w:t>
      </w:r>
      <w:r>
        <w:rPr>
          <w:rFonts w:asciiTheme="majorHAnsi" w:eastAsiaTheme="minorEastAsia" w:hAnsiTheme="majorHAnsi"/>
        </w:rPr>
        <w:t xml:space="preserve">na tentativa de </w:t>
      </w:r>
      <w:r w:rsidRPr="009F35AC">
        <w:rPr>
          <w:rFonts w:asciiTheme="majorHAnsi" w:eastAsiaTheme="minorEastAsia" w:hAnsiTheme="majorHAnsi"/>
        </w:rPr>
        <w:t>modelos de</w:t>
      </w:r>
      <w:r>
        <w:rPr>
          <w:rFonts w:asciiTheme="majorHAnsi" w:eastAsiaTheme="minorEastAsia" w:hAnsiTheme="majorHAnsi"/>
        </w:rPr>
        <w:t xml:space="preserve"> contagem com </w:t>
      </w:r>
      <w:proofErr w:type="spellStart"/>
      <w:r w:rsidRPr="009F35AC">
        <w:rPr>
          <w:rFonts w:asciiTheme="majorHAnsi" w:eastAsiaTheme="minorEastAsia" w:hAnsiTheme="majorHAnsi"/>
        </w:rPr>
        <w:t>truncagem</w:t>
      </w:r>
      <w:proofErr w:type="spellEnd"/>
      <w:r>
        <w:rPr>
          <w:rFonts w:asciiTheme="majorHAnsi" w:eastAsiaTheme="minorEastAsia" w:hAnsiTheme="majorHAnsi"/>
        </w:rPr>
        <w:t xml:space="preserve"> não foi possível obter a</w:t>
      </w:r>
      <w:r w:rsidRPr="009F35AC">
        <w:rPr>
          <w:rFonts w:asciiTheme="majorHAnsi" w:eastAsiaTheme="minorEastAsia" w:hAnsiTheme="majorHAnsi"/>
        </w:rPr>
        <w:t xml:space="preserve"> convergência dos mesmos.</w:t>
      </w:r>
    </w:p>
  </w:footnote>
  <w:footnote w:id="16">
    <w:p w:rsidR="00300782" w:rsidRDefault="00300782" w:rsidP="007F388F">
      <w:pPr>
        <w:jc w:val="both"/>
      </w:pPr>
      <w:r>
        <w:rPr>
          <w:rStyle w:val="Refdenotaderodap"/>
        </w:rPr>
        <w:footnoteRef/>
      </w:r>
      <w:r>
        <w:t xml:space="preserve"> </w:t>
      </w:r>
      <w:r w:rsidRPr="00A62FEC">
        <w:rPr>
          <w:rFonts w:ascii="Cambria" w:hAnsi="Cambria"/>
          <w:sz w:val="20"/>
          <w:szCs w:val="20"/>
        </w:rPr>
        <w:t>A análise de componente principal é uma técnica estatística para redução de itens em grupos artificiais menores. Essa redução da dimensão dos dados procura manter o máximo possível da variação origina</w:t>
      </w:r>
      <w:r>
        <w:rPr>
          <w:rFonts w:ascii="Cambria" w:hAnsi="Cambria"/>
          <w:sz w:val="20"/>
          <w:szCs w:val="20"/>
        </w:rPr>
        <w:t>l</w:t>
      </w:r>
      <w:r w:rsidRPr="00A62FEC">
        <w:rPr>
          <w:rFonts w:ascii="Cambria" w:hAnsi="Cambria"/>
          <w:sz w:val="20"/>
          <w:szCs w:val="20"/>
        </w:rPr>
        <w:t>, sendo os novos grupos combinações lineares não correlacionadas às medidas anteriores</w:t>
      </w:r>
      <w:r>
        <w:rPr>
          <w:rFonts w:ascii="Cambria" w:hAnsi="Cambria"/>
          <w:sz w:val="20"/>
          <w:szCs w:val="20"/>
        </w:rPr>
        <w:t xml:space="preserve"> (RENCHER, 2002).</w:t>
      </w:r>
    </w:p>
  </w:footnote>
  <w:footnote w:id="17">
    <w:p w:rsidR="00300782" w:rsidRDefault="00300782" w:rsidP="009842C7">
      <w:pPr>
        <w:jc w:val="both"/>
      </w:pPr>
      <w:r w:rsidRPr="00A446E8">
        <w:rPr>
          <w:rStyle w:val="Refdenotaderodap"/>
          <w:rFonts w:ascii="Times New Roman" w:hAnsi="Times New Roman"/>
          <w:sz w:val="20"/>
          <w:szCs w:val="20"/>
        </w:rPr>
        <w:footnoteRef/>
      </w:r>
      <w:r w:rsidRPr="00A446E8">
        <w:rPr>
          <w:rFonts w:ascii="Times New Roman" w:hAnsi="Times New Roman"/>
          <w:sz w:val="20"/>
          <w:szCs w:val="20"/>
        </w:rPr>
        <w:t xml:space="preserve"> A fórmula de correlação do componente com o item é </w:t>
      </w:r>
      <m:oMath>
        <m:sSub>
          <m:sSubPr>
            <m:ctrlPr>
              <w:rPr>
                <w:rFonts w:ascii="Cambria Math" w:hAnsi="Times New Roman"/>
                <w:i/>
                <w:sz w:val="20"/>
                <w:szCs w:val="20"/>
              </w:rPr>
            </m:ctrlPr>
          </m:sSubPr>
          <m:e>
            <m:r>
              <w:rPr>
                <w:rFonts w:ascii="Cambria Math" w:hAnsi="Cambria Math"/>
                <w:sz w:val="20"/>
                <w:szCs w:val="20"/>
              </w:rPr>
              <m:t>r</m:t>
            </m:r>
          </m:e>
          <m:sub>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x</m:t>
                </m:r>
              </m:e>
              <m:sub>
                <m:r>
                  <w:rPr>
                    <w:rFonts w:ascii="Cambria Math" w:hAnsi="Cambria Math"/>
                    <w:sz w:val="20"/>
                    <w:szCs w:val="20"/>
                  </w:rPr>
                  <m:t>k</m:t>
                </m:r>
              </m:sub>
            </m:sSub>
          </m:sub>
        </m:sSub>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e</m:t>
                </m:r>
              </m:e>
              <m:sub>
                <m:r>
                  <w:rPr>
                    <w:rFonts w:ascii="Cambria Math" w:hAnsi="Cambria Math"/>
                    <w:sz w:val="20"/>
                    <w:szCs w:val="20"/>
                  </w:rPr>
                  <m:t>k</m:t>
                </m:r>
                <m:r>
                  <w:rPr>
                    <w:rFonts w:ascii="Cambria Math" w:hAnsi="Times New Roman"/>
                    <w:sz w:val="20"/>
                    <w:szCs w:val="20"/>
                  </w:rPr>
                  <m:t>,</m:t>
                </m:r>
                <m:r>
                  <w:rPr>
                    <w:rFonts w:ascii="Cambria Math" w:hAnsi="Cambria Math"/>
                    <w:sz w:val="20"/>
                    <w:szCs w:val="20"/>
                  </w:rPr>
                  <m:t>i</m:t>
                </m:r>
              </m:sub>
            </m:sSub>
            <m:rad>
              <m:radPr>
                <m:degHide m:val="1"/>
                <m:ctrlPr>
                  <w:rPr>
                    <w:rFonts w:ascii="Cambria Math" w:hAnsi="Times New Roman"/>
                    <w:i/>
                    <w:sz w:val="20"/>
                    <w:szCs w:val="20"/>
                  </w:rPr>
                </m:ctrlPr>
              </m:radPr>
              <m:deg/>
              <m:e>
                <m:sSub>
                  <m:sSubPr>
                    <m:ctrlPr>
                      <w:rPr>
                        <w:rFonts w:ascii="Cambria Math" w:hAnsi="Times New Roman"/>
                        <w:i/>
                        <w:sz w:val="20"/>
                        <w:szCs w:val="20"/>
                      </w:rPr>
                    </m:ctrlPr>
                  </m:sSubPr>
                  <m:e>
                    <m:r>
                      <w:rPr>
                        <w:rFonts w:ascii="Cambria Math" w:hAnsi="Cambria Math"/>
                        <w:sz w:val="20"/>
                        <w:szCs w:val="20"/>
                      </w:rPr>
                      <m:t>λ</m:t>
                    </m:r>
                  </m:e>
                  <m:sub>
                    <m:r>
                      <w:rPr>
                        <w:rFonts w:ascii="Cambria Math" w:hAnsi="Cambria Math"/>
                        <w:sz w:val="20"/>
                        <w:szCs w:val="20"/>
                      </w:rPr>
                      <m:t>i</m:t>
                    </m:r>
                  </m:sub>
                </m:sSub>
              </m:e>
            </m:rad>
          </m:num>
          <m:den>
            <m:rad>
              <m:radPr>
                <m:degHide m:val="1"/>
                <m:ctrlPr>
                  <w:rPr>
                    <w:rFonts w:ascii="Cambria Math" w:hAnsi="Times New Roman"/>
                    <w:i/>
                    <w:sz w:val="20"/>
                    <w:szCs w:val="20"/>
                  </w:rPr>
                </m:ctrlPr>
              </m:radPr>
              <m:deg/>
              <m:e>
                <m:sSub>
                  <m:sSubPr>
                    <m:ctrlPr>
                      <w:rPr>
                        <w:rFonts w:ascii="Cambria Math" w:hAnsi="Times New Roman"/>
                        <w:i/>
                        <w:sz w:val="20"/>
                        <w:szCs w:val="20"/>
                      </w:rPr>
                    </m:ctrlPr>
                  </m:sSubPr>
                  <m:e>
                    <m:r>
                      <w:rPr>
                        <w:rFonts w:ascii="Cambria Math" w:hAnsi="Cambria Math"/>
                        <w:sz w:val="20"/>
                        <w:szCs w:val="20"/>
                      </w:rPr>
                      <m:t>s</m:t>
                    </m:r>
                  </m:e>
                  <m:sub>
                    <m:r>
                      <w:rPr>
                        <w:rFonts w:ascii="Cambria Math" w:hAnsi="Cambria Math"/>
                        <w:sz w:val="20"/>
                        <w:szCs w:val="20"/>
                      </w:rPr>
                      <m:t>kk</m:t>
                    </m:r>
                  </m:sub>
                </m:sSub>
              </m:e>
            </m:rad>
          </m:den>
        </m:f>
      </m:oMath>
      <w:r w:rsidRPr="00A446E8">
        <w:rPr>
          <w:rFonts w:ascii="Times New Roman" w:hAnsi="Times New Roman"/>
          <w:sz w:val="20"/>
          <w:szCs w:val="20"/>
        </w:rPr>
        <w:t xml:space="preserve"> em que </w:t>
      </w:r>
      <m:oMath>
        <m:sSub>
          <m:sSubPr>
            <m:ctrlPr>
              <w:rPr>
                <w:rFonts w:ascii="Cambria Math" w:hAnsi="Times New Roman"/>
                <w:i/>
                <w:sz w:val="20"/>
                <w:szCs w:val="20"/>
              </w:rPr>
            </m:ctrlPr>
          </m:sSubPr>
          <m:e>
            <m:r>
              <w:rPr>
                <w:rFonts w:ascii="Cambria Math" w:hAnsi="Cambria Math"/>
                <w:sz w:val="20"/>
                <w:szCs w:val="20"/>
              </w:rPr>
              <m:t>r</m:t>
            </m:r>
          </m:e>
          <m:sub>
            <m:sSub>
              <m:sSubPr>
                <m:ctrlPr>
                  <w:rPr>
                    <w:rFonts w:ascii="Cambria Math" w:hAnsi="Times New Roman"/>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x</m:t>
                </m:r>
              </m:e>
              <m:sub>
                <m:r>
                  <w:rPr>
                    <w:rFonts w:ascii="Cambria Math" w:hAnsi="Cambria Math"/>
                    <w:sz w:val="20"/>
                    <w:szCs w:val="20"/>
                  </w:rPr>
                  <m:t>k</m:t>
                </m:r>
              </m:sub>
            </m:sSub>
          </m:sub>
        </m:sSub>
      </m:oMath>
      <w:r w:rsidRPr="00A446E8">
        <w:rPr>
          <w:rFonts w:ascii="Times New Roman" w:hAnsi="Times New Roman"/>
          <w:sz w:val="20"/>
          <w:szCs w:val="20"/>
        </w:rPr>
        <w:t xml:space="preserve"> é o coeficiente de correlação entre o vetor y</w:t>
      </w:r>
      <w:r w:rsidRPr="00A446E8">
        <w:rPr>
          <w:rFonts w:ascii="Times New Roman" w:hAnsi="Times New Roman"/>
          <w:sz w:val="20"/>
          <w:szCs w:val="20"/>
          <w:vertAlign w:val="subscript"/>
        </w:rPr>
        <w:t>i</w:t>
      </w:r>
      <w:r w:rsidRPr="00A446E8">
        <w:rPr>
          <w:rFonts w:ascii="Times New Roman" w:hAnsi="Times New Roman"/>
          <w:sz w:val="20"/>
          <w:szCs w:val="20"/>
        </w:rPr>
        <w:t xml:space="preserve"> e a variável </w:t>
      </w:r>
      <w:proofErr w:type="spellStart"/>
      <w:r w:rsidRPr="00A446E8">
        <w:rPr>
          <w:rFonts w:ascii="Times New Roman" w:hAnsi="Times New Roman"/>
          <w:sz w:val="20"/>
          <w:szCs w:val="20"/>
        </w:rPr>
        <w:t>x</w:t>
      </w:r>
      <w:r w:rsidRPr="00A446E8">
        <w:rPr>
          <w:rFonts w:ascii="Times New Roman" w:hAnsi="Times New Roman"/>
          <w:sz w:val="20"/>
          <w:szCs w:val="20"/>
          <w:vertAlign w:val="subscript"/>
        </w:rPr>
        <w:t>k</w:t>
      </w:r>
      <w:proofErr w:type="spellEnd"/>
      <w:r w:rsidRPr="00A446E8">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e</m:t>
            </m:r>
          </m:e>
          <m:sub>
            <m:r>
              <w:rPr>
                <w:rFonts w:ascii="Cambria Math" w:hAnsi="Cambria Math"/>
                <w:sz w:val="20"/>
                <w:szCs w:val="20"/>
              </w:rPr>
              <m:t>k</m:t>
            </m:r>
            <m:r>
              <w:rPr>
                <w:rFonts w:ascii="Cambria Math" w:hAnsi="Times New Roman"/>
                <w:sz w:val="20"/>
                <w:szCs w:val="20"/>
              </w:rPr>
              <m:t>,</m:t>
            </m:r>
            <m:r>
              <w:rPr>
                <w:rFonts w:ascii="Cambria Math" w:hAnsi="Cambria Math"/>
                <w:sz w:val="20"/>
                <w:szCs w:val="20"/>
              </w:rPr>
              <m:t>i</m:t>
            </m:r>
          </m:sub>
        </m:sSub>
      </m:oMath>
      <w:r w:rsidRPr="00A446E8">
        <w:rPr>
          <w:rFonts w:ascii="Times New Roman" w:hAnsi="Times New Roman"/>
          <w:sz w:val="20"/>
          <w:szCs w:val="20"/>
        </w:rPr>
        <w:t xml:space="preserve"> é o coeficiente do autovetor i, correspondente à variável x</w:t>
      </w:r>
      <w:r w:rsidRPr="00A446E8">
        <w:rPr>
          <w:rFonts w:ascii="Times New Roman" w:hAnsi="Times New Roman"/>
          <w:sz w:val="20"/>
          <w:szCs w:val="20"/>
          <w:vertAlign w:val="subscript"/>
        </w:rPr>
        <w:t>k</w:t>
      </w:r>
      <w:r w:rsidRPr="00A446E8">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λ</m:t>
            </m:r>
          </m:e>
          <m:sub>
            <m:r>
              <w:rPr>
                <w:rFonts w:ascii="Cambria Math" w:hAnsi="Cambria Math"/>
                <w:sz w:val="20"/>
                <w:szCs w:val="20"/>
              </w:rPr>
              <m:t>i</m:t>
            </m:r>
          </m:sub>
        </m:sSub>
      </m:oMath>
      <w:r w:rsidRPr="00A446E8">
        <w:rPr>
          <w:rFonts w:ascii="Times New Roman" w:hAnsi="Times New Roman"/>
          <w:sz w:val="20"/>
          <w:szCs w:val="20"/>
        </w:rPr>
        <w:t xml:space="preserve"> é o i-ésimo autovalor, e </w:t>
      </w:r>
      <m:oMath>
        <m:sSub>
          <m:sSubPr>
            <m:ctrlPr>
              <w:rPr>
                <w:rFonts w:ascii="Cambria Math" w:hAnsi="Times New Roman"/>
                <w:i/>
                <w:sz w:val="20"/>
                <w:szCs w:val="20"/>
              </w:rPr>
            </m:ctrlPr>
          </m:sSubPr>
          <m:e>
            <m:r>
              <w:rPr>
                <w:rFonts w:ascii="Cambria Math" w:hAnsi="Cambria Math"/>
                <w:sz w:val="20"/>
                <w:szCs w:val="20"/>
              </w:rPr>
              <m:t>s</m:t>
            </m:r>
          </m:e>
          <m:sub>
            <m:r>
              <w:rPr>
                <w:rFonts w:ascii="Cambria Math" w:hAnsi="Cambria Math"/>
                <w:sz w:val="20"/>
                <w:szCs w:val="20"/>
              </w:rPr>
              <m:t>kk</m:t>
            </m:r>
          </m:sub>
        </m:sSub>
      </m:oMath>
      <w:r w:rsidRPr="00A446E8">
        <w:rPr>
          <w:rFonts w:ascii="Times New Roman" w:hAnsi="Times New Roman"/>
          <w:sz w:val="20"/>
          <w:szCs w:val="20"/>
        </w:rPr>
        <w:t xml:space="preserve"> é a variância do item x</w:t>
      </w:r>
      <w:r w:rsidRPr="00A446E8">
        <w:rPr>
          <w:rFonts w:ascii="Times New Roman" w:hAnsi="Times New Roman"/>
          <w:sz w:val="20"/>
          <w:szCs w:val="20"/>
          <w:vertAlign w:val="subscript"/>
        </w:rPr>
        <w:t>k</w:t>
      </w:r>
      <w:r w:rsidRPr="00A446E8">
        <w:rPr>
          <w:rFonts w:ascii="Times New Roman" w:hAnsi="Times New Roman"/>
          <w:sz w:val="20"/>
          <w:szCs w:val="20"/>
          <w:vertAlign w:val="subscript"/>
        </w:rPr>
        <w:softHyphen/>
      </w:r>
      <w:r w:rsidRPr="00A446E8">
        <w:rPr>
          <w:rFonts w:ascii="Times New Roman" w:hAnsi="Times New Roman"/>
          <w:sz w:val="20"/>
          <w:szCs w:val="20"/>
        </w:rPr>
        <w:t>.</w:t>
      </w:r>
    </w:p>
  </w:footnote>
  <w:footnote w:id="18">
    <w:p w:rsidR="00300782" w:rsidRPr="00A446E8" w:rsidRDefault="00300782" w:rsidP="007F388F">
      <w:pPr>
        <w:pStyle w:val="Textodenotaderodap"/>
        <w:jc w:val="both"/>
      </w:pPr>
      <w:r>
        <w:rPr>
          <w:rStyle w:val="Refdenotaderodap"/>
        </w:rPr>
        <w:footnoteRef/>
      </w:r>
      <w:r>
        <w:t xml:space="preserve"> </w:t>
      </w:r>
      <w:r w:rsidRPr="00A446E8">
        <w:t>Todas essas variáveis foram transformadas para formas binárias, em que 1 considera a importância daquele benefício ou resultado para os atores da cooperação, enquanto o zero corresponde ao caso de não importância.</w:t>
      </w:r>
    </w:p>
  </w:footnote>
  <w:footnote w:id="19">
    <w:p w:rsidR="00300782" w:rsidRDefault="00300782" w:rsidP="007F388F">
      <w:pPr>
        <w:pStyle w:val="Textodenotaderodap"/>
      </w:pPr>
      <w:r>
        <w:rPr>
          <w:rStyle w:val="Refdenotaderodap"/>
        </w:rPr>
        <w:footnoteRef/>
      </w:r>
      <w:r>
        <w:t xml:space="preserve"> A interpretação do coeficiente está sendo realizada por meio da expressão </w:t>
      </w:r>
      <m:oMath>
        <m:f>
          <m:fPr>
            <m:ctrlPr>
              <w:rPr>
                <w:rFonts w:ascii="Cambria Math" w:hAnsi="Cambria Math"/>
                <w:i/>
              </w:rPr>
            </m:ctrlPr>
          </m:fPr>
          <m:num>
            <m:r>
              <w:rPr>
                <w:rFonts w:ascii="Cambria Math" w:hAnsi="Cambria Math"/>
              </w:rPr>
              <m:t>∂E</m:t>
            </m:r>
            <m:d>
              <m:dPr>
                <m:ctrlPr>
                  <w:rPr>
                    <w:rFonts w:ascii="Cambria Math" w:hAnsi="Cambria Math"/>
                    <w:i/>
                  </w:rPr>
                </m:ctrlPr>
              </m:dPr>
              <m:e>
                <m:r>
                  <w:rPr>
                    <w:rFonts w:ascii="Cambria Math" w:hAnsi="Cambria Math"/>
                  </w:rPr>
                  <m:t>y</m:t>
                </m:r>
              </m:e>
              <m:e>
                <m:r>
                  <w:rPr>
                    <w:rFonts w:ascii="Cambria Math" w:hAnsi="Cambria Math"/>
                  </w:rPr>
                  <m:t>x</m:t>
                </m:r>
              </m:e>
            </m:d>
          </m:num>
          <m:den>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den>
        </m:f>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β</m:t>
                </m:r>
              </m:e>
              <m:sub>
                <m:r>
                  <w:rPr>
                    <w:rFonts w:ascii="Cambria Math" w:hAnsi="Cambria Math"/>
                  </w:rPr>
                  <m:t>j</m:t>
                </m:r>
              </m:sub>
            </m:sSub>
          </m:e>
        </m:acc>
        <m:acc>
          <m:accPr>
            <m:chr m:val="̅"/>
            <m:ctrlPr>
              <w:rPr>
                <w:rFonts w:ascii="Cambria Math" w:hAnsi="Cambria Math"/>
                <w:i/>
              </w:rPr>
            </m:ctrlPr>
          </m:accPr>
          <m:e>
            <m:r>
              <w:rPr>
                <w:rFonts w:ascii="Cambria Math" w:hAnsi="Cambria Math"/>
              </w:rPr>
              <m:t>y</m:t>
            </m:r>
          </m:e>
        </m:acc>
      </m:oMath>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101585"/>
      <w:docPartObj>
        <w:docPartGallery w:val="Page Numbers (Top of Page)"/>
        <w:docPartUnique/>
      </w:docPartObj>
    </w:sdtPr>
    <w:sdtContent>
      <w:p w:rsidR="00300782" w:rsidRDefault="00300782">
        <w:pPr>
          <w:pStyle w:val="Cabealho"/>
          <w:jc w:val="right"/>
        </w:pPr>
        <w:r>
          <w:fldChar w:fldCharType="begin"/>
        </w:r>
        <w:r>
          <w:instrText>PAGE   \* MERGEFORMAT</w:instrText>
        </w:r>
        <w:r>
          <w:fldChar w:fldCharType="separate"/>
        </w:r>
        <w:r>
          <w:rPr>
            <w:noProof/>
          </w:rPr>
          <w:t>1</w:t>
        </w:r>
        <w:r>
          <w:fldChar w:fldCharType="end"/>
        </w:r>
      </w:p>
    </w:sdtContent>
  </w:sdt>
  <w:p w:rsidR="00300782" w:rsidRDefault="003007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841"/>
    <w:multiLevelType w:val="hybridMultilevel"/>
    <w:tmpl w:val="9ED6F5E6"/>
    <w:lvl w:ilvl="0" w:tplc="99FE29A8">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BFF62C6"/>
    <w:multiLevelType w:val="multilevel"/>
    <w:tmpl w:val="2D36DDB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D900108"/>
    <w:multiLevelType w:val="hybridMultilevel"/>
    <w:tmpl w:val="75B05B08"/>
    <w:lvl w:ilvl="0" w:tplc="506CC1E8">
      <w:start w:val="10"/>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24920EB"/>
    <w:multiLevelType w:val="hybridMultilevel"/>
    <w:tmpl w:val="09CAC74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2FA25E2"/>
    <w:multiLevelType w:val="multilevel"/>
    <w:tmpl w:val="2814D2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17432984"/>
    <w:multiLevelType w:val="multilevel"/>
    <w:tmpl w:val="F7448DC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DF751B4"/>
    <w:multiLevelType w:val="hybridMultilevel"/>
    <w:tmpl w:val="3F3EAAC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23274CEB"/>
    <w:multiLevelType w:val="multilevel"/>
    <w:tmpl w:val="4C26E14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331958"/>
    <w:multiLevelType w:val="hybridMultilevel"/>
    <w:tmpl w:val="93C8C3C0"/>
    <w:lvl w:ilvl="0" w:tplc="8286B454">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2E5F1D94"/>
    <w:multiLevelType w:val="hybridMultilevel"/>
    <w:tmpl w:val="7F8818F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30240921"/>
    <w:multiLevelType w:val="multilevel"/>
    <w:tmpl w:val="AA8C4722"/>
    <w:lvl w:ilvl="0">
      <w:start w:val="3"/>
      <w:numFmt w:val="decimal"/>
      <w:lvlText w:val="%1"/>
      <w:lvlJc w:val="left"/>
      <w:pPr>
        <w:ind w:left="360" w:hanging="360"/>
      </w:pPr>
      <w:rPr>
        <w:rFonts w:cs="Times New Roman" w:hint="default"/>
        <w:b/>
        <w:i/>
      </w:rPr>
    </w:lvl>
    <w:lvl w:ilvl="1">
      <w:start w:val="1"/>
      <w:numFmt w:val="decimal"/>
      <w:lvlText w:val="%1.%2"/>
      <w:lvlJc w:val="left"/>
      <w:pPr>
        <w:ind w:left="360" w:hanging="360"/>
      </w:pPr>
      <w:rPr>
        <w:rFonts w:cs="Times New Roman" w:hint="default"/>
        <w:b/>
        <w:i/>
      </w:rPr>
    </w:lvl>
    <w:lvl w:ilvl="2">
      <w:start w:val="1"/>
      <w:numFmt w:val="decimal"/>
      <w:lvlText w:val="%1.%2.%3"/>
      <w:lvlJc w:val="left"/>
      <w:pPr>
        <w:ind w:left="720" w:hanging="720"/>
      </w:pPr>
      <w:rPr>
        <w:rFonts w:cs="Times New Roman" w:hint="default"/>
        <w:b/>
        <w:i/>
      </w:rPr>
    </w:lvl>
    <w:lvl w:ilvl="3">
      <w:start w:val="1"/>
      <w:numFmt w:val="decimal"/>
      <w:lvlText w:val="%1.%2.%3.%4"/>
      <w:lvlJc w:val="left"/>
      <w:pPr>
        <w:ind w:left="720" w:hanging="720"/>
      </w:pPr>
      <w:rPr>
        <w:rFonts w:cs="Times New Roman" w:hint="default"/>
        <w:b/>
        <w:i/>
      </w:rPr>
    </w:lvl>
    <w:lvl w:ilvl="4">
      <w:start w:val="1"/>
      <w:numFmt w:val="decimal"/>
      <w:lvlText w:val="%1.%2.%3.%4.%5"/>
      <w:lvlJc w:val="left"/>
      <w:pPr>
        <w:ind w:left="1080" w:hanging="1080"/>
      </w:pPr>
      <w:rPr>
        <w:rFonts w:cs="Times New Roman" w:hint="default"/>
        <w:b/>
        <w:i/>
      </w:rPr>
    </w:lvl>
    <w:lvl w:ilvl="5">
      <w:start w:val="1"/>
      <w:numFmt w:val="decimal"/>
      <w:lvlText w:val="%1.%2.%3.%4.%5.%6"/>
      <w:lvlJc w:val="left"/>
      <w:pPr>
        <w:ind w:left="1080" w:hanging="1080"/>
      </w:pPr>
      <w:rPr>
        <w:rFonts w:cs="Times New Roman" w:hint="default"/>
        <w:b/>
        <w:i/>
      </w:rPr>
    </w:lvl>
    <w:lvl w:ilvl="6">
      <w:start w:val="1"/>
      <w:numFmt w:val="decimal"/>
      <w:lvlText w:val="%1.%2.%3.%4.%5.%6.%7"/>
      <w:lvlJc w:val="left"/>
      <w:pPr>
        <w:ind w:left="1440" w:hanging="1440"/>
      </w:pPr>
      <w:rPr>
        <w:rFonts w:cs="Times New Roman" w:hint="default"/>
        <w:b/>
        <w:i/>
      </w:rPr>
    </w:lvl>
    <w:lvl w:ilvl="7">
      <w:start w:val="1"/>
      <w:numFmt w:val="decimal"/>
      <w:lvlText w:val="%1.%2.%3.%4.%5.%6.%7.%8"/>
      <w:lvlJc w:val="left"/>
      <w:pPr>
        <w:ind w:left="1440" w:hanging="1440"/>
      </w:pPr>
      <w:rPr>
        <w:rFonts w:cs="Times New Roman" w:hint="default"/>
        <w:b/>
        <w:i/>
      </w:rPr>
    </w:lvl>
    <w:lvl w:ilvl="8">
      <w:start w:val="1"/>
      <w:numFmt w:val="decimal"/>
      <w:lvlText w:val="%1.%2.%3.%4.%5.%6.%7.%8.%9"/>
      <w:lvlJc w:val="left"/>
      <w:pPr>
        <w:ind w:left="1800" w:hanging="1800"/>
      </w:pPr>
      <w:rPr>
        <w:rFonts w:cs="Times New Roman" w:hint="default"/>
        <w:b/>
        <w:i/>
      </w:rPr>
    </w:lvl>
  </w:abstractNum>
  <w:abstractNum w:abstractNumId="11">
    <w:nsid w:val="36EC3272"/>
    <w:multiLevelType w:val="multilevel"/>
    <w:tmpl w:val="19C6061A"/>
    <w:lvl w:ilvl="0">
      <w:start w:val="2"/>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9540869"/>
    <w:multiLevelType w:val="hybridMultilevel"/>
    <w:tmpl w:val="35A6AC88"/>
    <w:lvl w:ilvl="0" w:tplc="B28887D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C6721A"/>
    <w:multiLevelType w:val="hybridMultilevel"/>
    <w:tmpl w:val="5DE47F94"/>
    <w:lvl w:ilvl="0" w:tplc="C92C48D0">
      <w:start w:val="1"/>
      <w:numFmt w:val="lowerRoman"/>
      <w:lvlText w:val="%1)"/>
      <w:lvlJc w:val="left"/>
      <w:pPr>
        <w:ind w:left="720" w:hanging="360"/>
      </w:pPr>
      <w:rPr>
        <w:rFonts w:ascii="Cambria" w:eastAsia="Times New Roman" w:hAnsi="Cambria"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0FD591E"/>
    <w:multiLevelType w:val="multilevel"/>
    <w:tmpl w:val="466E3CD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43FE3659"/>
    <w:multiLevelType w:val="hybridMultilevel"/>
    <w:tmpl w:val="2884D8C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48F72B2"/>
    <w:multiLevelType w:val="multilevel"/>
    <w:tmpl w:val="D8E0ADE2"/>
    <w:lvl w:ilvl="0">
      <w:start w:val="3"/>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72D53FA"/>
    <w:multiLevelType w:val="hybridMultilevel"/>
    <w:tmpl w:val="C47205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4D1A2FA3"/>
    <w:multiLevelType w:val="hybridMultilevel"/>
    <w:tmpl w:val="8514C70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56BB7EC7"/>
    <w:multiLevelType w:val="hybridMultilevel"/>
    <w:tmpl w:val="D37A6F54"/>
    <w:lvl w:ilvl="0" w:tplc="C9DA41F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5C87618A"/>
    <w:multiLevelType w:val="multilevel"/>
    <w:tmpl w:val="8DD81586"/>
    <w:lvl w:ilvl="0">
      <w:start w:val="4"/>
      <w:numFmt w:val="decimal"/>
      <w:lvlText w:val="%1"/>
      <w:lvlJc w:val="left"/>
      <w:pPr>
        <w:ind w:left="360" w:hanging="360"/>
      </w:pPr>
      <w:rPr>
        <w:rFonts w:cs="Times New Roman" w:hint="default"/>
        <w:b/>
        <w:i/>
      </w:rPr>
    </w:lvl>
    <w:lvl w:ilvl="1">
      <w:start w:val="1"/>
      <w:numFmt w:val="decimal"/>
      <w:lvlText w:val="%1.%2"/>
      <w:lvlJc w:val="left"/>
      <w:pPr>
        <w:ind w:left="360" w:hanging="360"/>
      </w:pPr>
      <w:rPr>
        <w:rFonts w:cs="Times New Roman" w:hint="default"/>
        <w:b/>
        <w:i/>
      </w:rPr>
    </w:lvl>
    <w:lvl w:ilvl="2">
      <w:start w:val="1"/>
      <w:numFmt w:val="decimal"/>
      <w:lvlText w:val="%1.%2.%3"/>
      <w:lvlJc w:val="left"/>
      <w:pPr>
        <w:ind w:left="720" w:hanging="720"/>
      </w:pPr>
      <w:rPr>
        <w:rFonts w:cs="Times New Roman" w:hint="default"/>
        <w:b/>
        <w:i/>
      </w:rPr>
    </w:lvl>
    <w:lvl w:ilvl="3">
      <w:start w:val="1"/>
      <w:numFmt w:val="decimal"/>
      <w:lvlText w:val="%1.%2.%3.%4"/>
      <w:lvlJc w:val="left"/>
      <w:pPr>
        <w:ind w:left="720" w:hanging="720"/>
      </w:pPr>
      <w:rPr>
        <w:rFonts w:cs="Times New Roman" w:hint="default"/>
        <w:b/>
        <w:i/>
      </w:rPr>
    </w:lvl>
    <w:lvl w:ilvl="4">
      <w:start w:val="1"/>
      <w:numFmt w:val="decimal"/>
      <w:lvlText w:val="%1.%2.%3.%4.%5"/>
      <w:lvlJc w:val="left"/>
      <w:pPr>
        <w:ind w:left="1080" w:hanging="1080"/>
      </w:pPr>
      <w:rPr>
        <w:rFonts w:cs="Times New Roman" w:hint="default"/>
        <w:b/>
        <w:i/>
      </w:rPr>
    </w:lvl>
    <w:lvl w:ilvl="5">
      <w:start w:val="1"/>
      <w:numFmt w:val="decimal"/>
      <w:lvlText w:val="%1.%2.%3.%4.%5.%6"/>
      <w:lvlJc w:val="left"/>
      <w:pPr>
        <w:ind w:left="1080" w:hanging="1080"/>
      </w:pPr>
      <w:rPr>
        <w:rFonts w:cs="Times New Roman" w:hint="default"/>
        <w:b/>
        <w:i/>
      </w:rPr>
    </w:lvl>
    <w:lvl w:ilvl="6">
      <w:start w:val="1"/>
      <w:numFmt w:val="decimal"/>
      <w:lvlText w:val="%1.%2.%3.%4.%5.%6.%7"/>
      <w:lvlJc w:val="left"/>
      <w:pPr>
        <w:ind w:left="1440" w:hanging="1440"/>
      </w:pPr>
      <w:rPr>
        <w:rFonts w:cs="Times New Roman" w:hint="default"/>
        <w:b/>
        <w:i/>
      </w:rPr>
    </w:lvl>
    <w:lvl w:ilvl="7">
      <w:start w:val="1"/>
      <w:numFmt w:val="decimal"/>
      <w:lvlText w:val="%1.%2.%3.%4.%5.%6.%7.%8"/>
      <w:lvlJc w:val="left"/>
      <w:pPr>
        <w:ind w:left="1440" w:hanging="1440"/>
      </w:pPr>
      <w:rPr>
        <w:rFonts w:cs="Times New Roman" w:hint="default"/>
        <w:b/>
        <w:i/>
      </w:rPr>
    </w:lvl>
    <w:lvl w:ilvl="8">
      <w:start w:val="1"/>
      <w:numFmt w:val="decimal"/>
      <w:lvlText w:val="%1.%2.%3.%4.%5.%6.%7.%8.%9"/>
      <w:lvlJc w:val="left"/>
      <w:pPr>
        <w:ind w:left="1800" w:hanging="1800"/>
      </w:pPr>
      <w:rPr>
        <w:rFonts w:cs="Times New Roman" w:hint="default"/>
        <w:b/>
        <w:i/>
      </w:rPr>
    </w:lvl>
  </w:abstractNum>
  <w:abstractNum w:abstractNumId="21">
    <w:nsid w:val="676B4F44"/>
    <w:multiLevelType w:val="multilevel"/>
    <w:tmpl w:val="2DB61340"/>
    <w:lvl w:ilvl="0">
      <w:start w:val="3"/>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D0118F3"/>
    <w:multiLevelType w:val="hybridMultilevel"/>
    <w:tmpl w:val="4A90EE1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6D467055"/>
    <w:multiLevelType w:val="hybridMultilevel"/>
    <w:tmpl w:val="D174D36A"/>
    <w:lvl w:ilvl="0" w:tplc="D82004F0">
      <w:start w:val="2"/>
      <w:numFmt w:val="decimal"/>
      <w:lvlText w:val="%1."/>
      <w:lvlJc w:val="left"/>
      <w:pPr>
        <w:ind w:left="1080" w:hanging="36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nsid w:val="72D527E8"/>
    <w:multiLevelType w:val="hybridMultilevel"/>
    <w:tmpl w:val="B9DCBB9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7483164F"/>
    <w:multiLevelType w:val="multilevel"/>
    <w:tmpl w:val="2814D2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766254DD"/>
    <w:multiLevelType w:val="multilevel"/>
    <w:tmpl w:val="E1BCA416"/>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DD7030F"/>
    <w:multiLevelType w:val="multilevel"/>
    <w:tmpl w:val="10D4D7E2"/>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8"/>
  </w:num>
  <w:num w:numId="2">
    <w:abstractNumId w:val="19"/>
  </w:num>
  <w:num w:numId="3">
    <w:abstractNumId w:val="6"/>
  </w:num>
  <w:num w:numId="4">
    <w:abstractNumId w:val="9"/>
  </w:num>
  <w:num w:numId="5">
    <w:abstractNumId w:val="8"/>
  </w:num>
  <w:num w:numId="6">
    <w:abstractNumId w:val="22"/>
  </w:num>
  <w:num w:numId="7">
    <w:abstractNumId w:val="2"/>
  </w:num>
  <w:num w:numId="8">
    <w:abstractNumId w:val="17"/>
  </w:num>
  <w:num w:numId="9">
    <w:abstractNumId w:val="24"/>
  </w:num>
  <w:num w:numId="10">
    <w:abstractNumId w:val="13"/>
  </w:num>
  <w:num w:numId="11">
    <w:abstractNumId w:val="25"/>
  </w:num>
  <w:num w:numId="12">
    <w:abstractNumId w:val="3"/>
  </w:num>
  <w:num w:numId="13">
    <w:abstractNumId w:val="15"/>
  </w:num>
  <w:num w:numId="14">
    <w:abstractNumId w:val="4"/>
  </w:num>
  <w:num w:numId="15">
    <w:abstractNumId w:val="27"/>
  </w:num>
  <w:num w:numId="16">
    <w:abstractNumId w:val="21"/>
  </w:num>
  <w:num w:numId="17">
    <w:abstractNumId w:val="1"/>
  </w:num>
  <w:num w:numId="18">
    <w:abstractNumId w:val="11"/>
  </w:num>
  <w:num w:numId="19">
    <w:abstractNumId w:val="23"/>
  </w:num>
  <w:num w:numId="20">
    <w:abstractNumId w:val="5"/>
  </w:num>
  <w:num w:numId="21">
    <w:abstractNumId w:val="7"/>
  </w:num>
  <w:num w:numId="22">
    <w:abstractNumId w:val="14"/>
  </w:num>
  <w:num w:numId="23">
    <w:abstractNumId w:val="20"/>
  </w:num>
  <w:num w:numId="24">
    <w:abstractNumId w:val="26"/>
  </w:num>
  <w:num w:numId="25">
    <w:abstractNumId w:val="10"/>
  </w:num>
  <w:num w:numId="26">
    <w:abstractNumId w:val="16"/>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8F"/>
    <w:rsid w:val="00002370"/>
    <w:rsid w:val="00033525"/>
    <w:rsid w:val="00034F77"/>
    <w:rsid w:val="000371E5"/>
    <w:rsid w:val="00043763"/>
    <w:rsid w:val="000437BA"/>
    <w:rsid w:val="0005505E"/>
    <w:rsid w:val="000720D0"/>
    <w:rsid w:val="000B5C28"/>
    <w:rsid w:val="000C4221"/>
    <w:rsid w:val="000C46C2"/>
    <w:rsid w:val="000E0016"/>
    <w:rsid w:val="000E51A0"/>
    <w:rsid w:val="000F3FDC"/>
    <w:rsid w:val="000F7965"/>
    <w:rsid w:val="0011544A"/>
    <w:rsid w:val="00124E75"/>
    <w:rsid w:val="00140A83"/>
    <w:rsid w:val="00147871"/>
    <w:rsid w:val="00165F32"/>
    <w:rsid w:val="001815D0"/>
    <w:rsid w:val="00183CD1"/>
    <w:rsid w:val="00184C04"/>
    <w:rsid w:val="00192AE1"/>
    <w:rsid w:val="001C009F"/>
    <w:rsid w:val="001C0790"/>
    <w:rsid w:val="001E074D"/>
    <w:rsid w:val="001E3B09"/>
    <w:rsid w:val="001E3F37"/>
    <w:rsid w:val="001E4402"/>
    <w:rsid w:val="001E4445"/>
    <w:rsid w:val="00202CA4"/>
    <w:rsid w:val="00223D93"/>
    <w:rsid w:val="0022487A"/>
    <w:rsid w:val="00252DB9"/>
    <w:rsid w:val="0028654D"/>
    <w:rsid w:val="00293EC2"/>
    <w:rsid w:val="002C18F9"/>
    <w:rsid w:val="002D3004"/>
    <w:rsid w:val="002D3C70"/>
    <w:rsid w:val="002D7726"/>
    <w:rsid w:val="002E0889"/>
    <w:rsid w:val="002E6C8D"/>
    <w:rsid w:val="00300782"/>
    <w:rsid w:val="00314A33"/>
    <w:rsid w:val="00315E3F"/>
    <w:rsid w:val="00331685"/>
    <w:rsid w:val="003328F8"/>
    <w:rsid w:val="00361970"/>
    <w:rsid w:val="003630EA"/>
    <w:rsid w:val="00364B7B"/>
    <w:rsid w:val="003825F3"/>
    <w:rsid w:val="00390652"/>
    <w:rsid w:val="003931AA"/>
    <w:rsid w:val="003A22F5"/>
    <w:rsid w:val="003A4064"/>
    <w:rsid w:val="003B0A6D"/>
    <w:rsid w:val="003C175E"/>
    <w:rsid w:val="003C6A70"/>
    <w:rsid w:val="00407A64"/>
    <w:rsid w:val="004257B8"/>
    <w:rsid w:val="00427411"/>
    <w:rsid w:val="004472F0"/>
    <w:rsid w:val="00447FAF"/>
    <w:rsid w:val="00467C0A"/>
    <w:rsid w:val="004B473C"/>
    <w:rsid w:val="004C33DA"/>
    <w:rsid w:val="004D301A"/>
    <w:rsid w:val="004F026C"/>
    <w:rsid w:val="00520A19"/>
    <w:rsid w:val="00531698"/>
    <w:rsid w:val="00537882"/>
    <w:rsid w:val="00553DA1"/>
    <w:rsid w:val="0056271C"/>
    <w:rsid w:val="0059692D"/>
    <w:rsid w:val="005A09EF"/>
    <w:rsid w:val="005D7DA5"/>
    <w:rsid w:val="00603CAA"/>
    <w:rsid w:val="00611150"/>
    <w:rsid w:val="00613202"/>
    <w:rsid w:val="00615211"/>
    <w:rsid w:val="00643B82"/>
    <w:rsid w:val="0064571B"/>
    <w:rsid w:val="006732E1"/>
    <w:rsid w:val="006875F4"/>
    <w:rsid w:val="006A1EBE"/>
    <w:rsid w:val="006B1B49"/>
    <w:rsid w:val="006C3302"/>
    <w:rsid w:val="006E0D5E"/>
    <w:rsid w:val="006F4F21"/>
    <w:rsid w:val="00702D85"/>
    <w:rsid w:val="007048DA"/>
    <w:rsid w:val="00716B86"/>
    <w:rsid w:val="00743C30"/>
    <w:rsid w:val="007441F6"/>
    <w:rsid w:val="00752B8F"/>
    <w:rsid w:val="00764CE6"/>
    <w:rsid w:val="00775EF0"/>
    <w:rsid w:val="007779CF"/>
    <w:rsid w:val="007800D2"/>
    <w:rsid w:val="00786BFF"/>
    <w:rsid w:val="00793720"/>
    <w:rsid w:val="007B1759"/>
    <w:rsid w:val="007B6B72"/>
    <w:rsid w:val="007D31A4"/>
    <w:rsid w:val="007E5226"/>
    <w:rsid w:val="007F388F"/>
    <w:rsid w:val="008304AC"/>
    <w:rsid w:val="00830A7E"/>
    <w:rsid w:val="008523A7"/>
    <w:rsid w:val="00867822"/>
    <w:rsid w:val="00873B06"/>
    <w:rsid w:val="00875310"/>
    <w:rsid w:val="00892F14"/>
    <w:rsid w:val="0089587B"/>
    <w:rsid w:val="008C4563"/>
    <w:rsid w:val="008F39EC"/>
    <w:rsid w:val="008F416C"/>
    <w:rsid w:val="009146D3"/>
    <w:rsid w:val="00915969"/>
    <w:rsid w:val="00935948"/>
    <w:rsid w:val="00943DB6"/>
    <w:rsid w:val="009714B0"/>
    <w:rsid w:val="00976EF8"/>
    <w:rsid w:val="009842C7"/>
    <w:rsid w:val="00985031"/>
    <w:rsid w:val="009B1F2D"/>
    <w:rsid w:val="009B280A"/>
    <w:rsid w:val="009B2DEB"/>
    <w:rsid w:val="009C47F8"/>
    <w:rsid w:val="009C77B5"/>
    <w:rsid w:val="009D1B73"/>
    <w:rsid w:val="009D4287"/>
    <w:rsid w:val="009D5B97"/>
    <w:rsid w:val="009D7D9D"/>
    <w:rsid w:val="009E1543"/>
    <w:rsid w:val="009E5DEA"/>
    <w:rsid w:val="009F0C21"/>
    <w:rsid w:val="009F2CB8"/>
    <w:rsid w:val="00A03DDB"/>
    <w:rsid w:val="00A13DDB"/>
    <w:rsid w:val="00A21AF9"/>
    <w:rsid w:val="00A301FA"/>
    <w:rsid w:val="00A31576"/>
    <w:rsid w:val="00A33204"/>
    <w:rsid w:val="00A446E8"/>
    <w:rsid w:val="00A773D4"/>
    <w:rsid w:val="00A96CDA"/>
    <w:rsid w:val="00AA026E"/>
    <w:rsid w:val="00AB20E3"/>
    <w:rsid w:val="00AB5C67"/>
    <w:rsid w:val="00AD34EB"/>
    <w:rsid w:val="00AD511C"/>
    <w:rsid w:val="00AE2DA8"/>
    <w:rsid w:val="00AF609C"/>
    <w:rsid w:val="00B02EAB"/>
    <w:rsid w:val="00B032CD"/>
    <w:rsid w:val="00B348BB"/>
    <w:rsid w:val="00B47DB4"/>
    <w:rsid w:val="00B5431E"/>
    <w:rsid w:val="00B54CB9"/>
    <w:rsid w:val="00B56B7E"/>
    <w:rsid w:val="00B84D7B"/>
    <w:rsid w:val="00B93611"/>
    <w:rsid w:val="00BA6F1D"/>
    <w:rsid w:val="00BC3011"/>
    <w:rsid w:val="00BF0234"/>
    <w:rsid w:val="00C0251B"/>
    <w:rsid w:val="00C05811"/>
    <w:rsid w:val="00C12764"/>
    <w:rsid w:val="00C14B39"/>
    <w:rsid w:val="00C26964"/>
    <w:rsid w:val="00CB2DE6"/>
    <w:rsid w:val="00CD5C8A"/>
    <w:rsid w:val="00CE7A83"/>
    <w:rsid w:val="00CF0E5B"/>
    <w:rsid w:val="00D04DF4"/>
    <w:rsid w:val="00D15553"/>
    <w:rsid w:val="00D171B8"/>
    <w:rsid w:val="00D24E81"/>
    <w:rsid w:val="00D26B82"/>
    <w:rsid w:val="00D32E83"/>
    <w:rsid w:val="00D46445"/>
    <w:rsid w:val="00D51E41"/>
    <w:rsid w:val="00DA028D"/>
    <w:rsid w:val="00DB0431"/>
    <w:rsid w:val="00DD7B1D"/>
    <w:rsid w:val="00E03E43"/>
    <w:rsid w:val="00E1343C"/>
    <w:rsid w:val="00E50F3C"/>
    <w:rsid w:val="00E7731D"/>
    <w:rsid w:val="00EA1CEE"/>
    <w:rsid w:val="00EA58BC"/>
    <w:rsid w:val="00EB1A77"/>
    <w:rsid w:val="00EC6ECD"/>
    <w:rsid w:val="00ED15FB"/>
    <w:rsid w:val="00EE16D2"/>
    <w:rsid w:val="00F012BD"/>
    <w:rsid w:val="00F03D8A"/>
    <w:rsid w:val="00F743A1"/>
    <w:rsid w:val="00F834E0"/>
    <w:rsid w:val="00FD5B85"/>
    <w:rsid w:val="00FD6F82"/>
    <w:rsid w:val="00FE7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8F"/>
    <w:pPr>
      <w:spacing w:after="0" w:line="240" w:lineRule="auto"/>
    </w:pPr>
    <w:rPr>
      <w:rFonts w:eastAsia="Times New Roman" w:cs="Times New Roman"/>
    </w:rPr>
  </w:style>
  <w:style w:type="paragraph" w:styleId="Ttulo1">
    <w:name w:val="heading 1"/>
    <w:basedOn w:val="Normal"/>
    <w:next w:val="Normal"/>
    <w:link w:val="Ttulo1Char"/>
    <w:uiPriority w:val="9"/>
    <w:qFormat/>
    <w:rsid w:val="00165F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7F388F"/>
    <w:pPr>
      <w:spacing w:before="100" w:beforeAutospacing="1" w:after="100" w:afterAutospacing="1"/>
      <w:outlineLvl w:val="1"/>
    </w:pPr>
    <w:rPr>
      <w:rFonts w:ascii="Verdana" w:hAnsi="Verdana"/>
      <w:b/>
      <w:bCs/>
      <w:color w:val="005253"/>
      <w:sz w:val="24"/>
      <w:szCs w:val="24"/>
      <w:lang w:eastAsia="pt-BR"/>
    </w:rPr>
  </w:style>
  <w:style w:type="paragraph" w:styleId="Ttulo3">
    <w:name w:val="heading 3"/>
    <w:basedOn w:val="Normal"/>
    <w:link w:val="Ttulo3Char"/>
    <w:uiPriority w:val="9"/>
    <w:qFormat/>
    <w:rsid w:val="007F388F"/>
    <w:pPr>
      <w:spacing w:before="100" w:beforeAutospacing="1" w:after="100" w:afterAutospacing="1"/>
      <w:outlineLvl w:val="2"/>
    </w:pPr>
    <w:rPr>
      <w:rFonts w:ascii="Verdana" w:hAnsi="Verdana"/>
      <w:b/>
      <w:bCs/>
      <w:color w:val="003E80"/>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F388F"/>
    <w:rPr>
      <w:rFonts w:ascii="Verdana" w:eastAsia="Times New Roman" w:hAnsi="Verdana" w:cs="Times New Roman"/>
      <w:b/>
      <w:bCs/>
      <w:color w:val="005253"/>
      <w:sz w:val="24"/>
      <w:szCs w:val="24"/>
      <w:lang w:eastAsia="pt-BR"/>
    </w:rPr>
  </w:style>
  <w:style w:type="character" w:customStyle="1" w:styleId="Ttulo3Char">
    <w:name w:val="Título 3 Char"/>
    <w:basedOn w:val="Fontepargpadro"/>
    <w:link w:val="Ttulo3"/>
    <w:uiPriority w:val="9"/>
    <w:rsid w:val="007F388F"/>
    <w:rPr>
      <w:rFonts w:ascii="Verdana" w:eastAsia="Times New Roman" w:hAnsi="Verdana" w:cs="Times New Roman"/>
      <w:b/>
      <w:bCs/>
      <w:color w:val="003E80"/>
      <w:sz w:val="21"/>
      <w:szCs w:val="21"/>
      <w:lang w:eastAsia="pt-BR"/>
    </w:rPr>
  </w:style>
  <w:style w:type="character" w:styleId="TextodoEspaoReservado">
    <w:name w:val="Placeholder Text"/>
    <w:basedOn w:val="Fontepargpadro"/>
    <w:uiPriority w:val="99"/>
    <w:semiHidden/>
    <w:rsid w:val="007F388F"/>
    <w:rPr>
      <w:rFonts w:cs="Times New Roman"/>
      <w:color w:val="808080"/>
    </w:rPr>
  </w:style>
  <w:style w:type="paragraph" w:styleId="Textodebalo">
    <w:name w:val="Balloon Text"/>
    <w:basedOn w:val="Normal"/>
    <w:link w:val="TextodebaloChar"/>
    <w:uiPriority w:val="99"/>
    <w:semiHidden/>
    <w:unhideWhenUsed/>
    <w:rsid w:val="007F388F"/>
    <w:rPr>
      <w:rFonts w:ascii="Tahoma" w:hAnsi="Tahoma" w:cs="Tahoma"/>
      <w:sz w:val="16"/>
      <w:szCs w:val="16"/>
    </w:rPr>
  </w:style>
  <w:style w:type="character" w:customStyle="1" w:styleId="TextodebaloChar">
    <w:name w:val="Texto de balão Char"/>
    <w:basedOn w:val="Fontepargpadro"/>
    <w:link w:val="Textodebalo"/>
    <w:uiPriority w:val="99"/>
    <w:semiHidden/>
    <w:rsid w:val="007F388F"/>
    <w:rPr>
      <w:rFonts w:ascii="Tahoma" w:eastAsia="Times New Roman" w:hAnsi="Tahoma" w:cs="Tahoma"/>
      <w:sz w:val="16"/>
      <w:szCs w:val="16"/>
    </w:rPr>
  </w:style>
  <w:style w:type="table" w:styleId="Tabelacomgrade">
    <w:name w:val="Table Grid"/>
    <w:basedOn w:val="Tabelanormal"/>
    <w:uiPriority w:val="59"/>
    <w:rsid w:val="007F388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F388F"/>
    <w:pPr>
      <w:tabs>
        <w:tab w:val="center" w:pos="4252"/>
        <w:tab w:val="right" w:pos="8504"/>
      </w:tabs>
    </w:pPr>
  </w:style>
  <w:style w:type="character" w:customStyle="1" w:styleId="CabealhoChar">
    <w:name w:val="Cabeçalho Char"/>
    <w:basedOn w:val="Fontepargpadro"/>
    <w:link w:val="Cabealho"/>
    <w:uiPriority w:val="99"/>
    <w:rsid w:val="007F388F"/>
    <w:rPr>
      <w:rFonts w:eastAsia="Times New Roman" w:cs="Times New Roman"/>
    </w:rPr>
  </w:style>
  <w:style w:type="paragraph" w:styleId="Rodap">
    <w:name w:val="footer"/>
    <w:basedOn w:val="Normal"/>
    <w:link w:val="RodapChar"/>
    <w:uiPriority w:val="99"/>
    <w:unhideWhenUsed/>
    <w:rsid w:val="007F388F"/>
    <w:pPr>
      <w:tabs>
        <w:tab w:val="center" w:pos="4252"/>
        <w:tab w:val="right" w:pos="8504"/>
      </w:tabs>
    </w:pPr>
  </w:style>
  <w:style w:type="character" w:customStyle="1" w:styleId="RodapChar">
    <w:name w:val="Rodapé Char"/>
    <w:basedOn w:val="Fontepargpadro"/>
    <w:link w:val="Rodap"/>
    <w:uiPriority w:val="99"/>
    <w:rsid w:val="007F388F"/>
    <w:rPr>
      <w:rFonts w:eastAsia="Times New Roman" w:cs="Times New Roman"/>
    </w:rPr>
  </w:style>
  <w:style w:type="paragraph" w:styleId="PargrafodaLista">
    <w:name w:val="List Paragraph"/>
    <w:basedOn w:val="Normal"/>
    <w:uiPriority w:val="34"/>
    <w:qFormat/>
    <w:rsid w:val="007F388F"/>
    <w:pPr>
      <w:ind w:left="720"/>
      <w:contextualSpacing/>
    </w:pPr>
  </w:style>
  <w:style w:type="paragraph" w:styleId="Textodenotaderodap">
    <w:name w:val="footnote text"/>
    <w:basedOn w:val="Normal"/>
    <w:link w:val="TextodenotaderodapChar"/>
    <w:uiPriority w:val="99"/>
    <w:semiHidden/>
    <w:rsid w:val="007F388F"/>
    <w:rPr>
      <w:rFonts w:ascii="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F388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7F388F"/>
    <w:rPr>
      <w:rFonts w:cs="Times New Roman"/>
      <w:vertAlign w:val="superscript"/>
    </w:rPr>
  </w:style>
  <w:style w:type="table" w:styleId="ListaMdia2-nfase6">
    <w:name w:val="Medium List 2 Accent 6"/>
    <w:basedOn w:val="Tabelanormal"/>
    <w:uiPriority w:val="66"/>
    <w:rsid w:val="007F388F"/>
    <w:pPr>
      <w:spacing w:after="0" w:line="240" w:lineRule="auto"/>
    </w:pPr>
    <w:rPr>
      <w:rFonts w:asciiTheme="majorHAnsi" w:eastAsiaTheme="majorEastAsia" w:hAnsiTheme="majorHAnsi" w:cs="Times New Roman"/>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customStyle="1" w:styleId="titu2">
    <w:name w:val="titu2"/>
    <w:basedOn w:val="Normal"/>
    <w:link w:val="titu2Char"/>
    <w:rsid w:val="007F388F"/>
    <w:pPr>
      <w:spacing w:line="360" w:lineRule="auto"/>
      <w:jc w:val="both"/>
    </w:pPr>
    <w:rPr>
      <w:rFonts w:ascii="Times New Roman" w:hAnsi="Times New Roman"/>
      <w:b/>
      <w:sz w:val="24"/>
      <w:szCs w:val="24"/>
      <w:lang w:eastAsia="pt-BR"/>
    </w:rPr>
  </w:style>
  <w:style w:type="character" w:customStyle="1" w:styleId="titu2Char">
    <w:name w:val="titu2 Char"/>
    <w:basedOn w:val="Fontepargpadro"/>
    <w:link w:val="titu2"/>
    <w:locked/>
    <w:rsid w:val="007F388F"/>
    <w:rPr>
      <w:rFonts w:ascii="Times New Roman" w:eastAsia="Times New Roman" w:hAnsi="Times New Roman" w:cs="Times New Roman"/>
      <w:b/>
      <w:sz w:val="24"/>
      <w:szCs w:val="24"/>
      <w:lang w:eastAsia="pt-BR"/>
    </w:rPr>
  </w:style>
  <w:style w:type="paragraph" w:customStyle="1" w:styleId="label">
    <w:name w:val="label"/>
    <w:basedOn w:val="Normal"/>
    <w:rsid w:val="007F388F"/>
    <w:pPr>
      <w:spacing w:before="100" w:beforeAutospacing="1" w:after="100" w:afterAutospacing="1"/>
    </w:pPr>
    <w:rPr>
      <w:rFonts w:ascii="Arial" w:hAnsi="Arial" w:cs="Arial"/>
      <w:color w:val="000000"/>
      <w:sz w:val="18"/>
      <w:szCs w:val="18"/>
      <w:lang w:eastAsia="pt-BR"/>
    </w:rPr>
  </w:style>
  <w:style w:type="paragraph" w:customStyle="1" w:styleId="h2destaque">
    <w:name w:val="h2destaque"/>
    <w:basedOn w:val="Normal"/>
    <w:rsid w:val="007F388F"/>
    <w:pPr>
      <w:spacing w:before="100" w:beforeAutospacing="1" w:after="100" w:afterAutospacing="1"/>
    </w:pPr>
    <w:rPr>
      <w:rFonts w:ascii="Arial" w:hAnsi="Arial" w:cs="Arial"/>
      <w:color w:val="000000"/>
      <w:sz w:val="21"/>
      <w:szCs w:val="21"/>
      <w:lang w:eastAsia="pt-BR"/>
    </w:rPr>
  </w:style>
  <w:style w:type="character" w:styleId="Hyperlink">
    <w:name w:val="Hyperlink"/>
    <w:basedOn w:val="Fontepargpadro"/>
    <w:uiPriority w:val="99"/>
    <w:rsid w:val="007F388F"/>
    <w:rPr>
      <w:rFonts w:cs="Times New Roman"/>
      <w:color w:val="0000FF"/>
      <w:u w:val="single"/>
    </w:rPr>
  </w:style>
  <w:style w:type="character" w:customStyle="1" w:styleId="apple-style-span">
    <w:name w:val="apple-style-span"/>
    <w:basedOn w:val="Fontepargpadro"/>
    <w:rsid w:val="007F388F"/>
    <w:rPr>
      <w:rFonts w:cs="Times New Roman"/>
    </w:rPr>
  </w:style>
  <w:style w:type="paragraph" w:styleId="NormalWeb">
    <w:name w:val="Normal (Web)"/>
    <w:basedOn w:val="Normal"/>
    <w:uiPriority w:val="99"/>
    <w:semiHidden/>
    <w:unhideWhenUsed/>
    <w:rsid w:val="007F388F"/>
    <w:pPr>
      <w:spacing w:before="100" w:beforeAutospacing="1" w:after="100" w:afterAutospacing="1"/>
    </w:pPr>
    <w:rPr>
      <w:rFonts w:ascii="Times New Roman" w:hAnsi="Times New Roman"/>
      <w:sz w:val="24"/>
      <w:szCs w:val="24"/>
      <w:lang w:eastAsia="pt-BR"/>
    </w:rPr>
  </w:style>
  <w:style w:type="character" w:customStyle="1" w:styleId="texhtml">
    <w:name w:val="texhtml"/>
    <w:basedOn w:val="Fontepargpadro"/>
    <w:rsid w:val="007F388F"/>
    <w:rPr>
      <w:rFonts w:ascii="Times New Roman" w:hAnsi="Times New Roman" w:cs="Times New Roman"/>
      <w:sz w:val="29"/>
      <w:szCs w:val="29"/>
    </w:rPr>
  </w:style>
  <w:style w:type="character" w:customStyle="1" w:styleId="Ttulo1Char">
    <w:name w:val="Título 1 Char"/>
    <w:basedOn w:val="Fontepargpadro"/>
    <w:link w:val="Ttulo1"/>
    <w:uiPriority w:val="9"/>
    <w:rsid w:val="00165F3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165F32"/>
  </w:style>
  <w:style w:type="character" w:customStyle="1" w:styleId="hps">
    <w:name w:val="hps"/>
    <w:basedOn w:val="Fontepargpadro"/>
    <w:rsid w:val="008F416C"/>
  </w:style>
  <w:style w:type="paragraph" w:customStyle="1" w:styleId="Default">
    <w:name w:val="Default"/>
    <w:rsid w:val="0079372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8F"/>
    <w:pPr>
      <w:spacing w:after="0" w:line="240" w:lineRule="auto"/>
    </w:pPr>
    <w:rPr>
      <w:rFonts w:eastAsia="Times New Roman" w:cs="Times New Roman"/>
    </w:rPr>
  </w:style>
  <w:style w:type="paragraph" w:styleId="Ttulo1">
    <w:name w:val="heading 1"/>
    <w:basedOn w:val="Normal"/>
    <w:next w:val="Normal"/>
    <w:link w:val="Ttulo1Char"/>
    <w:uiPriority w:val="9"/>
    <w:qFormat/>
    <w:rsid w:val="00165F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7F388F"/>
    <w:pPr>
      <w:spacing w:before="100" w:beforeAutospacing="1" w:after="100" w:afterAutospacing="1"/>
      <w:outlineLvl w:val="1"/>
    </w:pPr>
    <w:rPr>
      <w:rFonts w:ascii="Verdana" w:hAnsi="Verdana"/>
      <w:b/>
      <w:bCs/>
      <w:color w:val="005253"/>
      <w:sz w:val="24"/>
      <w:szCs w:val="24"/>
      <w:lang w:eastAsia="pt-BR"/>
    </w:rPr>
  </w:style>
  <w:style w:type="paragraph" w:styleId="Ttulo3">
    <w:name w:val="heading 3"/>
    <w:basedOn w:val="Normal"/>
    <w:link w:val="Ttulo3Char"/>
    <w:uiPriority w:val="9"/>
    <w:qFormat/>
    <w:rsid w:val="007F388F"/>
    <w:pPr>
      <w:spacing w:before="100" w:beforeAutospacing="1" w:after="100" w:afterAutospacing="1"/>
      <w:outlineLvl w:val="2"/>
    </w:pPr>
    <w:rPr>
      <w:rFonts w:ascii="Verdana" w:hAnsi="Verdana"/>
      <w:b/>
      <w:bCs/>
      <w:color w:val="003E80"/>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F388F"/>
    <w:rPr>
      <w:rFonts w:ascii="Verdana" w:eastAsia="Times New Roman" w:hAnsi="Verdana" w:cs="Times New Roman"/>
      <w:b/>
      <w:bCs/>
      <w:color w:val="005253"/>
      <w:sz w:val="24"/>
      <w:szCs w:val="24"/>
      <w:lang w:eastAsia="pt-BR"/>
    </w:rPr>
  </w:style>
  <w:style w:type="character" w:customStyle="1" w:styleId="Ttulo3Char">
    <w:name w:val="Título 3 Char"/>
    <w:basedOn w:val="Fontepargpadro"/>
    <w:link w:val="Ttulo3"/>
    <w:uiPriority w:val="9"/>
    <w:rsid w:val="007F388F"/>
    <w:rPr>
      <w:rFonts w:ascii="Verdana" w:eastAsia="Times New Roman" w:hAnsi="Verdana" w:cs="Times New Roman"/>
      <w:b/>
      <w:bCs/>
      <w:color w:val="003E80"/>
      <w:sz w:val="21"/>
      <w:szCs w:val="21"/>
      <w:lang w:eastAsia="pt-BR"/>
    </w:rPr>
  </w:style>
  <w:style w:type="character" w:styleId="TextodoEspaoReservado">
    <w:name w:val="Placeholder Text"/>
    <w:basedOn w:val="Fontepargpadro"/>
    <w:uiPriority w:val="99"/>
    <w:semiHidden/>
    <w:rsid w:val="007F388F"/>
    <w:rPr>
      <w:rFonts w:cs="Times New Roman"/>
      <w:color w:val="808080"/>
    </w:rPr>
  </w:style>
  <w:style w:type="paragraph" w:styleId="Textodebalo">
    <w:name w:val="Balloon Text"/>
    <w:basedOn w:val="Normal"/>
    <w:link w:val="TextodebaloChar"/>
    <w:uiPriority w:val="99"/>
    <w:semiHidden/>
    <w:unhideWhenUsed/>
    <w:rsid w:val="007F388F"/>
    <w:rPr>
      <w:rFonts w:ascii="Tahoma" w:hAnsi="Tahoma" w:cs="Tahoma"/>
      <w:sz w:val="16"/>
      <w:szCs w:val="16"/>
    </w:rPr>
  </w:style>
  <w:style w:type="character" w:customStyle="1" w:styleId="TextodebaloChar">
    <w:name w:val="Texto de balão Char"/>
    <w:basedOn w:val="Fontepargpadro"/>
    <w:link w:val="Textodebalo"/>
    <w:uiPriority w:val="99"/>
    <w:semiHidden/>
    <w:rsid w:val="007F388F"/>
    <w:rPr>
      <w:rFonts w:ascii="Tahoma" w:eastAsia="Times New Roman" w:hAnsi="Tahoma" w:cs="Tahoma"/>
      <w:sz w:val="16"/>
      <w:szCs w:val="16"/>
    </w:rPr>
  </w:style>
  <w:style w:type="table" w:styleId="Tabelacomgrade">
    <w:name w:val="Table Grid"/>
    <w:basedOn w:val="Tabelanormal"/>
    <w:uiPriority w:val="59"/>
    <w:rsid w:val="007F388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F388F"/>
    <w:pPr>
      <w:tabs>
        <w:tab w:val="center" w:pos="4252"/>
        <w:tab w:val="right" w:pos="8504"/>
      </w:tabs>
    </w:pPr>
  </w:style>
  <w:style w:type="character" w:customStyle="1" w:styleId="CabealhoChar">
    <w:name w:val="Cabeçalho Char"/>
    <w:basedOn w:val="Fontepargpadro"/>
    <w:link w:val="Cabealho"/>
    <w:uiPriority w:val="99"/>
    <w:rsid w:val="007F388F"/>
    <w:rPr>
      <w:rFonts w:eastAsia="Times New Roman" w:cs="Times New Roman"/>
    </w:rPr>
  </w:style>
  <w:style w:type="paragraph" w:styleId="Rodap">
    <w:name w:val="footer"/>
    <w:basedOn w:val="Normal"/>
    <w:link w:val="RodapChar"/>
    <w:uiPriority w:val="99"/>
    <w:unhideWhenUsed/>
    <w:rsid w:val="007F388F"/>
    <w:pPr>
      <w:tabs>
        <w:tab w:val="center" w:pos="4252"/>
        <w:tab w:val="right" w:pos="8504"/>
      </w:tabs>
    </w:pPr>
  </w:style>
  <w:style w:type="character" w:customStyle="1" w:styleId="RodapChar">
    <w:name w:val="Rodapé Char"/>
    <w:basedOn w:val="Fontepargpadro"/>
    <w:link w:val="Rodap"/>
    <w:uiPriority w:val="99"/>
    <w:rsid w:val="007F388F"/>
    <w:rPr>
      <w:rFonts w:eastAsia="Times New Roman" w:cs="Times New Roman"/>
    </w:rPr>
  </w:style>
  <w:style w:type="paragraph" w:styleId="PargrafodaLista">
    <w:name w:val="List Paragraph"/>
    <w:basedOn w:val="Normal"/>
    <w:uiPriority w:val="34"/>
    <w:qFormat/>
    <w:rsid w:val="007F388F"/>
    <w:pPr>
      <w:ind w:left="720"/>
      <w:contextualSpacing/>
    </w:pPr>
  </w:style>
  <w:style w:type="paragraph" w:styleId="Textodenotaderodap">
    <w:name w:val="footnote text"/>
    <w:basedOn w:val="Normal"/>
    <w:link w:val="TextodenotaderodapChar"/>
    <w:uiPriority w:val="99"/>
    <w:semiHidden/>
    <w:rsid w:val="007F388F"/>
    <w:rPr>
      <w:rFonts w:ascii="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F388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7F388F"/>
    <w:rPr>
      <w:rFonts w:cs="Times New Roman"/>
      <w:vertAlign w:val="superscript"/>
    </w:rPr>
  </w:style>
  <w:style w:type="table" w:styleId="ListaMdia2-nfase6">
    <w:name w:val="Medium List 2 Accent 6"/>
    <w:basedOn w:val="Tabelanormal"/>
    <w:uiPriority w:val="66"/>
    <w:rsid w:val="007F388F"/>
    <w:pPr>
      <w:spacing w:after="0" w:line="240" w:lineRule="auto"/>
    </w:pPr>
    <w:rPr>
      <w:rFonts w:asciiTheme="majorHAnsi" w:eastAsiaTheme="majorEastAsia" w:hAnsiTheme="majorHAnsi" w:cs="Times New Roman"/>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customStyle="1" w:styleId="titu2">
    <w:name w:val="titu2"/>
    <w:basedOn w:val="Normal"/>
    <w:link w:val="titu2Char"/>
    <w:rsid w:val="007F388F"/>
    <w:pPr>
      <w:spacing w:line="360" w:lineRule="auto"/>
      <w:jc w:val="both"/>
    </w:pPr>
    <w:rPr>
      <w:rFonts w:ascii="Times New Roman" w:hAnsi="Times New Roman"/>
      <w:b/>
      <w:sz w:val="24"/>
      <w:szCs w:val="24"/>
      <w:lang w:eastAsia="pt-BR"/>
    </w:rPr>
  </w:style>
  <w:style w:type="character" w:customStyle="1" w:styleId="titu2Char">
    <w:name w:val="titu2 Char"/>
    <w:basedOn w:val="Fontepargpadro"/>
    <w:link w:val="titu2"/>
    <w:locked/>
    <w:rsid w:val="007F388F"/>
    <w:rPr>
      <w:rFonts w:ascii="Times New Roman" w:eastAsia="Times New Roman" w:hAnsi="Times New Roman" w:cs="Times New Roman"/>
      <w:b/>
      <w:sz w:val="24"/>
      <w:szCs w:val="24"/>
      <w:lang w:eastAsia="pt-BR"/>
    </w:rPr>
  </w:style>
  <w:style w:type="paragraph" w:customStyle="1" w:styleId="label">
    <w:name w:val="label"/>
    <w:basedOn w:val="Normal"/>
    <w:rsid w:val="007F388F"/>
    <w:pPr>
      <w:spacing w:before="100" w:beforeAutospacing="1" w:after="100" w:afterAutospacing="1"/>
    </w:pPr>
    <w:rPr>
      <w:rFonts w:ascii="Arial" w:hAnsi="Arial" w:cs="Arial"/>
      <w:color w:val="000000"/>
      <w:sz w:val="18"/>
      <w:szCs w:val="18"/>
      <w:lang w:eastAsia="pt-BR"/>
    </w:rPr>
  </w:style>
  <w:style w:type="paragraph" w:customStyle="1" w:styleId="h2destaque">
    <w:name w:val="h2destaque"/>
    <w:basedOn w:val="Normal"/>
    <w:rsid w:val="007F388F"/>
    <w:pPr>
      <w:spacing w:before="100" w:beforeAutospacing="1" w:after="100" w:afterAutospacing="1"/>
    </w:pPr>
    <w:rPr>
      <w:rFonts w:ascii="Arial" w:hAnsi="Arial" w:cs="Arial"/>
      <w:color w:val="000000"/>
      <w:sz w:val="21"/>
      <w:szCs w:val="21"/>
      <w:lang w:eastAsia="pt-BR"/>
    </w:rPr>
  </w:style>
  <w:style w:type="character" w:styleId="Hyperlink">
    <w:name w:val="Hyperlink"/>
    <w:basedOn w:val="Fontepargpadro"/>
    <w:uiPriority w:val="99"/>
    <w:rsid w:val="007F388F"/>
    <w:rPr>
      <w:rFonts w:cs="Times New Roman"/>
      <w:color w:val="0000FF"/>
      <w:u w:val="single"/>
    </w:rPr>
  </w:style>
  <w:style w:type="character" w:customStyle="1" w:styleId="apple-style-span">
    <w:name w:val="apple-style-span"/>
    <w:basedOn w:val="Fontepargpadro"/>
    <w:rsid w:val="007F388F"/>
    <w:rPr>
      <w:rFonts w:cs="Times New Roman"/>
    </w:rPr>
  </w:style>
  <w:style w:type="paragraph" w:styleId="NormalWeb">
    <w:name w:val="Normal (Web)"/>
    <w:basedOn w:val="Normal"/>
    <w:uiPriority w:val="99"/>
    <w:semiHidden/>
    <w:unhideWhenUsed/>
    <w:rsid w:val="007F388F"/>
    <w:pPr>
      <w:spacing w:before="100" w:beforeAutospacing="1" w:after="100" w:afterAutospacing="1"/>
    </w:pPr>
    <w:rPr>
      <w:rFonts w:ascii="Times New Roman" w:hAnsi="Times New Roman"/>
      <w:sz w:val="24"/>
      <w:szCs w:val="24"/>
      <w:lang w:eastAsia="pt-BR"/>
    </w:rPr>
  </w:style>
  <w:style w:type="character" w:customStyle="1" w:styleId="texhtml">
    <w:name w:val="texhtml"/>
    <w:basedOn w:val="Fontepargpadro"/>
    <w:rsid w:val="007F388F"/>
    <w:rPr>
      <w:rFonts w:ascii="Times New Roman" w:hAnsi="Times New Roman" w:cs="Times New Roman"/>
      <w:sz w:val="29"/>
      <w:szCs w:val="29"/>
    </w:rPr>
  </w:style>
  <w:style w:type="character" w:customStyle="1" w:styleId="Ttulo1Char">
    <w:name w:val="Título 1 Char"/>
    <w:basedOn w:val="Fontepargpadro"/>
    <w:link w:val="Ttulo1"/>
    <w:uiPriority w:val="9"/>
    <w:rsid w:val="00165F3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165F32"/>
  </w:style>
  <w:style w:type="character" w:customStyle="1" w:styleId="hps">
    <w:name w:val="hps"/>
    <w:basedOn w:val="Fontepargpadro"/>
    <w:rsid w:val="008F416C"/>
  </w:style>
  <w:style w:type="paragraph" w:customStyle="1" w:styleId="Default">
    <w:name w:val="Default"/>
    <w:rsid w:val="007937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590282">
      <w:bodyDiv w:val="1"/>
      <w:marLeft w:val="0"/>
      <w:marRight w:val="0"/>
      <w:marTop w:val="0"/>
      <w:marBottom w:val="0"/>
      <w:divBdr>
        <w:top w:val="none" w:sz="0" w:space="0" w:color="auto"/>
        <w:left w:val="none" w:sz="0" w:space="0" w:color="auto"/>
        <w:bottom w:val="none" w:sz="0" w:space="0" w:color="auto"/>
        <w:right w:val="none" w:sz="0" w:space="0" w:color="auto"/>
      </w:divBdr>
    </w:div>
    <w:div w:id="20358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7A3B-5A4A-499D-A788-A41C54BA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11791</Words>
  <Characters>63677</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Geciane Silveira Porto</dc:creator>
  <cp:lastModifiedBy>Geciane Silveira Porto</cp:lastModifiedBy>
  <cp:revision>5</cp:revision>
  <cp:lastPrinted>2011-07-19T14:53:00Z</cp:lastPrinted>
  <dcterms:created xsi:type="dcterms:W3CDTF">2011-07-19T14:12:00Z</dcterms:created>
  <dcterms:modified xsi:type="dcterms:W3CDTF">2011-07-19T14:56:00Z</dcterms:modified>
</cp:coreProperties>
</file>