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A26" w:rsidRPr="00C94A26" w:rsidRDefault="00C94A26" w:rsidP="00F6564A">
      <w:pPr>
        <w:jc w:val="center"/>
        <w:rPr>
          <w:b/>
          <w:caps/>
        </w:rPr>
      </w:pPr>
      <w:r w:rsidRPr="00C94A26">
        <w:rPr>
          <w:b/>
          <w:caps/>
        </w:rPr>
        <w:t xml:space="preserve">pobreza e desigualdade </w:t>
      </w:r>
      <w:r w:rsidR="00B369E2">
        <w:rPr>
          <w:b/>
          <w:caps/>
        </w:rPr>
        <w:t xml:space="preserve">NO MEIO </w:t>
      </w:r>
      <w:r w:rsidRPr="00C94A26">
        <w:rPr>
          <w:b/>
          <w:caps/>
        </w:rPr>
        <w:t>rural sob o enfoque da pluriatividade e rendas não-agrícolas</w:t>
      </w:r>
    </w:p>
    <w:p w:rsidR="00DD2E42" w:rsidRDefault="00DD2E42" w:rsidP="00F6564A">
      <w:pPr>
        <w:jc w:val="both"/>
        <w:rPr>
          <w:b/>
        </w:rPr>
      </w:pPr>
    </w:p>
    <w:p w:rsidR="00F562C8" w:rsidRDefault="00F562C8" w:rsidP="00F6564A">
      <w:pPr>
        <w:jc w:val="both"/>
        <w:rPr>
          <w:b/>
        </w:rPr>
      </w:pPr>
    </w:p>
    <w:p w:rsidR="007D0DC4" w:rsidRPr="007D0DC4" w:rsidRDefault="007D0DC4" w:rsidP="007D0DC4">
      <w:pPr>
        <w:jc w:val="right"/>
      </w:pPr>
      <w:r w:rsidRPr="007D0DC4">
        <w:t>Roni Barbosa Moreira</w:t>
      </w:r>
      <w:r>
        <w:rPr>
          <w:rStyle w:val="Refdenotaderodap"/>
        </w:rPr>
        <w:footnoteReference w:id="2"/>
      </w:r>
    </w:p>
    <w:p w:rsidR="007D0DC4" w:rsidRPr="007D0DC4" w:rsidRDefault="007D0DC4" w:rsidP="007D0DC4">
      <w:pPr>
        <w:jc w:val="right"/>
      </w:pPr>
      <w:r w:rsidRPr="007D0DC4">
        <w:t>João Eustáquio de Lima</w:t>
      </w:r>
      <w:r>
        <w:rPr>
          <w:rStyle w:val="Refdenotaderodap"/>
        </w:rPr>
        <w:footnoteReference w:id="3"/>
      </w:r>
    </w:p>
    <w:p w:rsidR="007D0DC4" w:rsidRDefault="007D0DC4" w:rsidP="007D0DC4">
      <w:pPr>
        <w:jc w:val="right"/>
        <w:rPr>
          <w:b/>
        </w:rPr>
      </w:pPr>
      <w:r w:rsidRPr="007D0DC4">
        <w:t>João Ricardo Ferreira de Lima</w:t>
      </w:r>
      <w:r w:rsidR="002D1FA6">
        <w:rPr>
          <w:rStyle w:val="Refdenotaderodap"/>
        </w:rPr>
        <w:footnoteReference w:id="4"/>
      </w:r>
    </w:p>
    <w:p w:rsidR="00F562C8" w:rsidRDefault="00F562C8" w:rsidP="00F6564A">
      <w:pPr>
        <w:jc w:val="both"/>
        <w:rPr>
          <w:b/>
        </w:rPr>
      </w:pPr>
    </w:p>
    <w:p w:rsidR="001962D9" w:rsidRPr="00DD2E42" w:rsidRDefault="00DD2E42" w:rsidP="00F6564A">
      <w:pPr>
        <w:jc w:val="both"/>
        <w:rPr>
          <w:b/>
        </w:rPr>
      </w:pPr>
      <w:r w:rsidRPr="00DD2E42">
        <w:rPr>
          <w:b/>
        </w:rPr>
        <w:t>RESUMO</w:t>
      </w:r>
    </w:p>
    <w:p w:rsidR="00C94A26" w:rsidRDefault="00BC62D6" w:rsidP="00F6564A">
      <w:pPr>
        <w:pStyle w:val="Default"/>
        <w:jc w:val="both"/>
      </w:pPr>
      <w:r w:rsidRPr="00086C84">
        <w:t>Essa pesquisa tem como objetivo identificar os efeitos da pluriatividade e das rendas não-agrícolas sobre os níveis de pobreza e desigualdade</w:t>
      </w:r>
      <w:r w:rsidR="00BA2C1C">
        <w:t xml:space="preserve"> rural na região Sudeste</w:t>
      </w:r>
      <w:r w:rsidR="00B369E2">
        <w:t xml:space="preserve"> do Brasil</w:t>
      </w:r>
      <w:r w:rsidR="00BA2C1C">
        <w:t xml:space="preserve"> em 2009</w:t>
      </w:r>
      <w:r w:rsidRPr="00086C84">
        <w:t xml:space="preserve">. O </w:t>
      </w:r>
      <w:r w:rsidR="00B369E2">
        <w:t>referencial</w:t>
      </w:r>
      <w:r w:rsidRPr="00086C84">
        <w:t xml:space="preserve"> teórico </w:t>
      </w:r>
      <w:r w:rsidR="007913D5">
        <w:t>refere-se a</w:t>
      </w:r>
      <w:r w:rsidRPr="00086C84">
        <w:t>o modelo de utilidade conjunta</w:t>
      </w:r>
      <w:r w:rsidR="000B7C46">
        <w:t xml:space="preserve"> e a</w:t>
      </w:r>
      <w:r w:rsidR="00745A1C">
        <w:t xml:space="preserve">s rendas observadas e simuladas foram calculadas </w:t>
      </w:r>
      <w:r w:rsidRPr="00086C84">
        <w:t>por meio do modelo de seleção amostral com logit multinomial</w:t>
      </w:r>
      <w:r w:rsidR="0025242B" w:rsidRPr="00086C84">
        <w:t xml:space="preserve">, </w:t>
      </w:r>
      <w:r w:rsidRPr="00086C84">
        <w:t>utiliza</w:t>
      </w:r>
      <w:r w:rsidR="0025242B" w:rsidRPr="00086C84">
        <w:t>n</w:t>
      </w:r>
      <w:r w:rsidRPr="00086C84">
        <w:t>do</w:t>
      </w:r>
      <w:r w:rsidR="0025242B" w:rsidRPr="00086C84">
        <w:t>-</w:t>
      </w:r>
      <w:r w:rsidRPr="00086C84">
        <w:t>s</w:t>
      </w:r>
      <w:r w:rsidR="0025242B" w:rsidRPr="00086C84">
        <w:t>e</w:t>
      </w:r>
      <w:r w:rsidRPr="00086C84">
        <w:t xml:space="preserve"> os dados </w:t>
      </w:r>
      <w:r w:rsidR="0025242B" w:rsidRPr="00086C84">
        <w:t>da PNAD</w:t>
      </w:r>
      <w:r w:rsidRPr="00086C84">
        <w:t xml:space="preserve">. </w:t>
      </w:r>
      <w:r w:rsidR="00A50FAC">
        <w:t>A família</w:t>
      </w:r>
      <w:r w:rsidR="00A50FAC" w:rsidRPr="00086C84">
        <w:t xml:space="preserve"> pluriativa </w:t>
      </w:r>
      <w:r w:rsidR="00A50FAC">
        <w:t xml:space="preserve">possui </w:t>
      </w:r>
      <w:r w:rsidR="00A50FAC" w:rsidRPr="00086C84">
        <w:t xml:space="preserve">incremento </w:t>
      </w:r>
      <w:r w:rsidR="00A41B1E">
        <w:t xml:space="preserve">proveniente </w:t>
      </w:r>
      <w:r w:rsidR="00A50FAC" w:rsidRPr="00086C84">
        <w:t>da renda</w:t>
      </w:r>
      <w:r w:rsidR="00A41B1E">
        <w:t xml:space="preserve"> não-agrícola </w:t>
      </w:r>
      <w:r w:rsidR="00A50FAC" w:rsidRPr="00086C84">
        <w:t>e</w:t>
      </w:r>
      <w:r w:rsidR="00A41B1E">
        <w:t>, consequentemente,</w:t>
      </w:r>
      <w:r w:rsidR="00A50FAC">
        <w:t xml:space="preserve"> pobreza</w:t>
      </w:r>
      <w:r w:rsidR="00A50FAC" w:rsidRPr="00086C84">
        <w:t xml:space="preserve"> redu</w:t>
      </w:r>
      <w:r w:rsidR="00A50FAC">
        <w:t xml:space="preserve">zida. Pelos </w:t>
      </w:r>
      <w:r w:rsidRPr="00086C84">
        <w:t>índices de pobreza FGT</w:t>
      </w:r>
      <w:r w:rsidR="00A50FAC">
        <w:t>,</w:t>
      </w:r>
      <w:r w:rsidRPr="00086C84">
        <w:t xml:space="preserve"> a menor proporção </w:t>
      </w:r>
      <w:r w:rsidR="0025242B" w:rsidRPr="00086C84">
        <w:t xml:space="preserve">de pobres é encontrada para a </w:t>
      </w:r>
      <w:r w:rsidRPr="00086C84">
        <w:t>renda observada das famílias pluriativas seguida das não-agrícolas e das exclusivamente agrícolas, da mesma forma o hiat</w:t>
      </w:r>
      <w:r w:rsidR="00A50FAC">
        <w:t xml:space="preserve">o e a severidade da pobreza. O </w:t>
      </w:r>
      <w:r w:rsidRPr="00086C84">
        <w:t>índice de</w:t>
      </w:r>
      <w:r w:rsidR="00A50FAC">
        <w:t xml:space="preserve"> Gini mostra </w:t>
      </w:r>
      <w:r w:rsidRPr="00086C84">
        <w:t>o mesmo comportamento, as famílias pl</w:t>
      </w:r>
      <w:r w:rsidR="00745A1C">
        <w:t>uriativas possuem o menor valor</w:t>
      </w:r>
      <w:r w:rsidR="00A50FAC">
        <w:t>.</w:t>
      </w:r>
      <w:r w:rsidRPr="00086C84">
        <w:t xml:space="preserve"> Os resultados para as elasticidades permitem constatar que a pobreza é mais sensível quando se modificam os níveis de desigualdade em comparação a alterações na renda média.</w:t>
      </w:r>
    </w:p>
    <w:p w:rsidR="001962D9" w:rsidRPr="00086C84" w:rsidRDefault="001962D9" w:rsidP="00F6564A">
      <w:pPr>
        <w:pStyle w:val="Default"/>
        <w:jc w:val="both"/>
      </w:pPr>
    </w:p>
    <w:p w:rsidR="00E9111E" w:rsidRDefault="00E9111E" w:rsidP="00F6564A">
      <w:r>
        <w:rPr>
          <w:b/>
        </w:rPr>
        <w:t>PALAVRAS-CHAVE:</w:t>
      </w:r>
      <w:r w:rsidR="00807BD1">
        <w:rPr>
          <w:b/>
        </w:rPr>
        <w:t xml:space="preserve"> </w:t>
      </w:r>
      <w:r w:rsidR="00807BD1">
        <w:t>pluriatividade, renda não-agrícola, pobreza, desigualdade.</w:t>
      </w:r>
    </w:p>
    <w:p w:rsidR="001962D9" w:rsidRPr="00807BD1" w:rsidRDefault="001962D9" w:rsidP="00F6564A"/>
    <w:p w:rsidR="000B7C46" w:rsidRPr="003F34EC" w:rsidRDefault="000B7C46" w:rsidP="00F6564A">
      <w:pPr>
        <w:jc w:val="center"/>
        <w:rPr>
          <w:b/>
          <w:lang w:val="en-US"/>
        </w:rPr>
      </w:pPr>
      <w:r w:rsidRPr="003F34EC">
        <w:rPr>
          <w:b/>
          <w:lang w:val="en-US"/>
        </w:rPr>
        <w:t xml:space="preserve">RURAL POVERTY AND INEQUALITY </w:t>
      </w:r>
      <w:r w:rsidR="00E24193">
        <w:rPr>
          <w:b/>
          <w:lang w:val="en-US"/>
        </w:rPr>
        <w:t>UNDER</w:t>
      </w:r>
      <w:r w:rsidRPr="003F34EC">
        <w:rPr>
          <w:b/>
          <w:lang w:val="en-US"/>
        </w:rPr>
        <w:t xml:space="preserve"> THE PERSPECTIVE OF PLURIACTIVITY AND NON-AGRICULTURAL INCOMES</w:t>
      </w:r>
    </w:p>
    <w:p w:rsidR="001962D9" w:rsidRPr="003F34EC" w:rsidRDefault="001962D9" w:rsidP="00F6564A">
      <w:pPr>
        <w:jc w:val="center"/>
        <w:rPr>
          <w:b/>
          <w:lang w:val="en-US"/>
        </w:rPr>
      </w:pPr>
    </w:p>
    <w:p w:rsidR="002D0291" w:rsidRPr="00DD2E42" w:rsidRDefault="002D0291" w:rsidP="00F6564A">
      <w:pPr>
        <w:rPr>
          <w:b/>
          <w:i/>
          <w:lang w:val="en-US"/>
        </w:rPr>
      </w:pPr>
      <w:r w:rsidRPr="00DD2E42">
        <w:rPr>
          <w:b/>
          <w:i/>
          <w:lang w:val="en-US"/>
        </w:rPr>
        <w:t>ABSTRACT</w:t>
      </w:r>
    </w:p>
    <w:p w:rsidR="00635E3F" w:rsidRDefault="00635E3F" w:rsidP="00F6564A">
      <w:pPr>
        <w:jc w:val="both"/>
        <w:rPr>
          <w:rStyle w:val="hps"/>
          <w:i/>
          <w:color w:val="000000"/>
          <w:lang w:val="en-US"/>
        </w:rPr>
      </w:pPr>
      <w:r w:rsidRPr="00635E3F">
        <w:rPr>
          <w:rStyle w:val="hps"/>
          <w:i/>
          <w:color w:val="000000"/>
          <w:lang w:val="en-US"/>
        </w:rPr>
        <w:t xml:space="preserve">This research aims to identify the effects of </w:t>
      </w:r>
      <w:r w:rsidR="001A6191">
        <w:rPr>
          <w:rStyle w:val="hps"/>
          <w:i/>
          <w:color w:val="000000"/>
          <w:lang w:val="en-US"/>
        </w:rPr>
        <w:t>pluri</w:t>
      </w:r>
      <w:r w:rsidRPr="00635E3F">
        <w:rPr>
          <w:rStyle w:val="hps"/>
          <w:i/>
          <w:color w:val="000000"/>
          <w:lang w:val="en-US"/>
        </w:rPr>
        <w:t xml:space="preserve">activity and non-farm income on poverty levels and inequality in rural southeastern Brazil in 2009. The theoretical framework refers to the joint utility model and the observed and simulated incomes were calculated using the sample selection model with multinomial logit, using data from PNAD. The </w:t>
      </w:r>
      <w:r w:rsidR="000B1AB5" w:rsidRPr="00635E3F">
        <w:rPr>
          <w:rStyle w:val="hps"/>
          <w:i/>
          <w:color w:val="000000"/>
          <w:lang w:val="en-US"/>
        </w:rPr>
        <w:t xml:space="preserve">pluriactive </w:t>
      </w:r>
      <w:r w:rsidRPr="00635E3F">
        <w:rPr>
          <w:rStyle w:val="hps"/>
          <w:i/>
          <w:color w:val="000000"/>
          <w:lang w:val="en-US"/>
        </w:rPr>
        <w:t>family has increase coming from non-agricultural income and</w:t>
      </w:r>
      <w:r w:rsidR="000B1AB5">
        <w:rPr>
          <w:rStyle w:val="hps"/>
          <w:i/>
          <w:color w:val="000000"/>
          <w:lang w:val="en-US"/>
        </w:rPr>
        <w:t>, consequently,</w:t>
      </w:r>
      <w:r w:rsidRPr="00635E3F">
        <w:rPr>
          <w:rStyle w:val="hps"/>
          <w:i/>
          <w:color w:val="000000"/>
          <w:lang w:val="en-US"/>
        </w:rPr>
        <w:t xml:space="preserve"> reduced poverty. </w:t>
      </w:r>
      <w:r w:rsidR="000B1AB5">
        <w:rPr>
          <w:rStyle w:val="hps"/>
          <w:i/>
          <w:color w:val="000000"/>
          <w:lang w:val="en-US"/>
        </w:rPr>
        <w:t>According to the</w:t>
      </w:r>
      <w:r w:rsidRPr="00635E3F">
        <w:rPr>
          <w:rStyle w:val="hps"/>
          <w:i/>
          <w:color w:val="000000"/>
          <w:lang w:val="en-US"/>
        </w:rPr>
        <w:t xml:space="preserve"> FGT poverty indices, the lowest proportion of poor is found for the observed income families pluriactive followed by non-agricultural and agricultural exclusively, just as the gap and severity of poverty. The Gini index shows the same behavior, </w:t>
      </w:r>
      <w:r w:rsidR="00F6564A" w:rsidRPr="00635E3F">
        <w:rPr>
          <w:rStyle w:val="hps"/>
          <w:i/>
          <w:color w:val="000000"/>
          <w:lang w:val="en-US"/>
        </w:rPr>
        <w:t xml:space="preserve">pluriactive </w:t>
      </w:r>
      <w:r w:rsidRPr="00635E3F">
        <w:rPr>
          <w:rStyle w:val="hps"/>
          <w:i/>
          <w:color w:val="000000"/>
          <w:lang w:val="en-US"/>
        </w:rPr>
        <w:t>families have the lowest. The results for the elasticities leads us to conclude that poverty is more sensitive when they change levels of inequality compared to changes in average income.</w:t>
      </w:r>
    </w:p>
    <w:p w:rsidR="00635E3F" w:rsidRPr="00DB109E" w:rsidRDefault="00635E3F" w:rsidP="00F6564A">
      <w:pPr>
        <w:jc w:val="both"/>
        <w:rPr>
          <w:i/>
          <w:lang w:val="en-US"/>
        </w:rPr>
      </w:pPr>
    </w:p>
    <w:p w:rsidR="000B7C46" w:rsidRDefault="002D0291" w:rsidP="00F6564A">
      <w:pPr>
        <w:rPr>
          <w:lang w:val="en-US"/>
        </w:rPr>
      </w:pPr>
      <w:r w:rsidRPr="003F34EC">
        <w:rPr>
          <w:b/>
          <w:lang w:val="en-US"/>
        </w:rPr>
        <w:t>KEYWORDS</w:t>
      </w:r>
      <w:r w:rsidR="000B7C46" w:rsidRPr="003F34EC">
        <w:rPr>
          <w:b/>
          <w:lang w:val="en-US"/>
        </w:rPr>
        <w:t>:</w:t>
      </w:r>
      <w:r w:rsidR="000B7C46" w:rsidRPr="003F34EC">
        <w:rPr>
          <w:lang w:val="en-US"/>
        </w:rPr>
        <w:t xml:space="preserve"> pluriactivity, non-agricultural income, poverty, inequality</w:t>
      </w:r>
    </w:p>
    <w:p w:rsidR="00F562C8" w:rsidRPr="003F34EC" w:rsidRDefault="00F562C8" w:rsidP="00F6564A">
      <w:pPr>
        <w:rPr>
          <w:lang w:val="en-US"/>
        </w:rPr>
      </w:pPr>
    </w:p>
    <w:p w:rsidR="003877DC" w:rsidRDefault="003877DC" w:rsidP="003877DC">
      <w:r w:rsidRPr="000A3D26">
        <w:rPr>
          <w:b/>
        </w:rPr>
        <w:t>JEL CLASSIFICATION:</w:t>
      </w:r>
      <w:r w:rsidRPr="003877DC">
        <w:rPr>
          <w:b/>
        </w:rPr>
        <w:t xml:space="preserve"> </w:t>
      </w:r>
      <w:r w:rsidRPr="003877DC">
        <w:t>I32, O15</w:t>
      </w:r>
    </w:p>
    <w:p w:rsidR="003877DC" w:rsidRDefault="003877DC" w:rsidP="003877DC"/>
    <w:p w:rsidR="00F562C8" w:rsidRDefault="00F562C8" w:rsidP="00BE2505">
      <w:pPr>
        <w:jc w:val="center"/>
        <w:rPr>
          <w:b/>
        </w:rPr>
      </w:pPr>
    </w:p>
    <w:p w:rsidR="00F562C8" w:rsidRDefault="00F562C8" w:rsidP="00BE2505">
      <w:pPr>
        <w:jc w:val="center"/>
        <w:rPr>
          <w:b/>
        </w:rPr>
      </w:pPr>
    </w:p>
    <w:p w:rsidR="003877DC" w:rsidRPr="003A00A3" w:rsidRDefault="003877DC" w:rsidP="00BE2505">
      <w:pPr>
        <w:jc w:val="center"/>
        <w:rPr>
          <w:b/>
        </w:rPr>
      </w:pPr>
      <w:r w:rsidRPr="003A00A3">
        <w:rPr>
          <w:b/>
        </w:rPr>
        <w:t>Área Anpec</w:t>
      </w:r>
      <w:r w:rsidR="00E36100">
        <w:rPr>
          <w:b/>
        </w:rPr>
        <w:t xml:space="preserve"> </w:t>
      </w:r>
      <w:r w:rsidR="00A51AB1">
        <w:rPr>
          <w:b/>
        </w:rPr>
        <w:t>11</w:t>
      </w:r>
      <w:r w:rsidRPr="003A00A3">
        <w:rPr>
          <w:b/>
        </w:rPr>
        <w:t xml:space="preserve"> </w:t>
      </w:r>
      <w:r w:rsidR="00BE2505">
        <w:rPr>
          <w:b/>
        </w:rPr>
        <w:t xml:space="preserve">– </w:t>
      </w:r>
      <w:r w:rsidR="00A51AB1">
        <w:rPr>
          <w:b/>
        </w:rPr>
        <w:t>Economia Social e Demografia Econômica</w:t>
      </w:r>
    </w:p>
    <w:p w:rsidR="003877DC" w:rsidRPr="00BE2505" w:rsidRDefault="003877DC" w:rsidP="003877DC">
      <w:pPr>
        <w:rPr>
          <w:b/>
        </w:rPr>
      </w:pPr>
    </w:p>
    <w:p w:rsidR="00F562C8" w:rsidRDefault="00F562C8" w:rsidP="00F6564A"/>
    <w:p w:rsidR="009332E8" w:rsidRPr="009332E8" w:rsidRDefault="00EC4DE0" w:rsidP="009332E8">
      <w:pPr>
        <w:pStyle w:val="Ttulo1"/>
        <w:numPr>
          <w:ilvl w:val="0"/>
          <w:numId w:val="16"/>
        </w:numPr>
        <w:spacing w:before="0" w:after="0"/>
        <w:ind w:left="284" w:hanging="284"/>
      </w:pPr>
      <w:r w:rsidRPr="00516D40">
        <w:rPr>
          <w:rFonts w:ascii="Times New Roman" w:hAnsi="Times New Roman" w:cs="Times New Roman"/>
          <w:sz w:val="24"/>
          <w:szCs w:val="24"/>
        </w:rPr>
        <w:lastRenderedPageBreak/>
        <w:t>INTRODUÇÃO</w:t>
      </w:r>
    </w:p>
    <w:p w:rsidR="004A52A3" w:rsidRDefault="00323F40" w:rsidP="00F6564A">
      <w:pPr>
        <w:ind w:firstLine="709"/>
        <w:jc w:val="both"/>
        <w:rPr>
          <w:rFonts w:eastAsia="Calibri"/>
        </w:rPr>
      </w:pPr>
      <w:r w:rsidRPr="00323F40">
        <w:t>A pluriatividade</w:t>
      </w:r>
      <w:r w:rsidR="00AA7771">
        <w:t>, entendida como a combinação de atividades agríc</w:t>
      </w:r>
      <w:r w:rsidR="00EA5E19">
        <w:t>olas e não-agrícolas pel</w:t>
      </w:r>
      <w:r w:rsidR="00AA7771">
        <w:t xml:space="preserve">os membros de uma </w:t>
      </w:r>
      <w:r w:rsidR="00EA5E19">
        <w:t xml:space="preserve">mesma </w:t>
      </w:r>
      <w:r w:rsidR="00AA7771">
        <w:t>unidade familiar,</w:t>
      </w:r>
      <w:r>
        <w:t xml:space="preserve"> e a questão pertinente às rendas não-agrícolas emergem num contexto de busca </w:t>
      </w:r>
      <w:r w:rsidR="00EA5E19">
        <w:t>por melhores</w:t>
      </w:r>
      <w:r>
        <w:t xml:space="preserve"> condições de vida no meio rural brasileiro. </w:t>
      </w:r>
      <w:r w:rsidR="00AA7771">
        <w:t>A ampliação</w:t>
      </w:r>
      <w:r w:rsidR="00695FA5">
        <w:rPr>
          <w:rFonts w:eastAsia="Calibri"/>
        </w:rPr>
        <w:t xml:space="preserve"> das atividades rurais não-agrícolas</w:t>
      </w:r>
      <w:r w:rsidR="00AA7771">
        <w:rPr>
          <w:rFonts w:eastAsia="Calibri"/>
        </w:rPr>
        <w:t xml:space="preserve"> tem se tornado um fator fundamental para os fins de</w:t>
      </w:r>
      <w:r w:rsidR="00FA2349">
        <w:rPr>
          <w:rFonts w:eastAsia="Calibri"/>
        </w:rPr>
        <w:t xml:space="preserve"> desenvolvimento</w:t>
      </w:r>
      <w:r w:rsidR="00695FA5">
        <w:rPr>
          <w:rFonts w:eastAsia="Calibri"/>
        </w:rPr>
        <w:t xml:space="preserve"> rural. </w:t>
      </w:r>
      <w:r w:rsidR="00AD318B">
        <w:rPr>
          <w:rFonts w:eastAsia="Calibri"/>
        </w:rPr>
        <w:t xml:space="preserve">Diante das </w:t>
      </w:r>
      <w:r w:rsidR="00695FA5">
        <w:rPr>
          <w:rFonts w:eastAsia="Calibri"/>
        </w:rPr>
        <w:t>novas oportunidades de trabalho</w:t>
      </w:r>
      <w:r w:rsidR="00AD318B">
        <w:rPr>
          <w:rFonts w:eastAsia="Calibri"/>
        </w:rPr>
        <w:t xml:space="preserve"> criadas para </w:t>
      </w:r>
      <w:r w:rsidR="00695FA5">
        <w:rPr>
          <w:rFonts w:eastAsia="Calibri"/>
        </w:rPr>
        <w:t>a</w:t>
      </w:r>
      <w:r w:rsidR="00AD318B">
        <w:rPr>
          <w:rFonts w:eastAsia="Calibri"/>
        </w:rPr>
        <w:t xml:space="preserve">s famílias residentes no meio rural, estas podem ter um adicional de renda que possibilita recebimentos mais elevados que aqueles provenientes </w:t>
      </w:r>
      <w:r w:rsidR="00A41B1E">
        <w:rPr>
          <w:rFonts w:eastAsia="Calibri"/>
        </w:rPr>
        <w:t xml:space="preserve">somente </w:t>
      </w:r>
      <w:r w:rsidR="00AD318B">
        <w:rPr>
          <w:rFonts w:eastAsia="Calibri"/>
        </w:rPr>
        <w:t xml:space="preserve">das </w:t>
      </w:r>
      <w:r w:rsidR="00695FA5">
        <w:rPr>
          <w:rFonts w:eastAsia="Calibri"/>
        </w:rPr>
        <w:t xml:space="preserve">atividades agrícolas, </w:t>
      </w:r>
      <w:r w:rsidR="00AD318B">
        <w:rPr>
          <w:rFonts w:eastAsia="Calibri"/>
        </w:rPr>
        <w:t>representando, assim, uma composição significativa</w:t>
      </w:r>
      <w:r w:rsidR="004A52A3">
        <w:rPr>
          <w:rFonts w:eastAsia="Calibri"/>
        </w:rPr>
        <w:t xml:space="preserve"> no total da renda rural.</w:t>
      </w:r>
      <w:r w:rsidR="00695FA5">
        <w:rPr>
          <w:rFonts w:eastAsia="Calibri"/>
        </w:rPr>
        <w:t xml:space="preserve"> </w:t>
      </w:r>
    </w:p>
    <w:p w:rsidR="00950280" w:rsidRDefault="004A52A3" w:rsidP="00F6564A">
      <w:pPr>
        <w:ind w:firstLine="709"/>
        <w:jc w:val="both"/>
        <w:rPr>
          <w:rFonts w:ascii="TimesNewRomanPSMT" w:eastAsia="Calibri" w:hAnsi="TimesNewRomanPSMT" w:cs="TimesNewRomanPSMT"/>
          <w:sz w:val="18"/>
          <w:szCs w:val="18"/>
        </w:rPr>
      </w:pPr>
      <w:r>
        <w:rPr>
          <w:rFonts w:eastAsia="Calibri"/>
        </w:rPr>
        <w:t xml:space="preserve">Tal modificação que vem sendo observada no meio rural brasileiro é tema de estudo nos países desenvolvidos por autores como Reardon (1999) e Lanjouw (1999) cuja abordagem tange aos efeitos da pluriatividade e da presença de rendas não-agrícolas sobre os níveis de desigualdade de renda e pobreza. Os trabalhos desenvolvidos mostram que </w:t>
      </w:r>
      <w:r w:rsidR="00695FA5">
        <w:rPr>
          <w:rFonts w:eastAsia="Calibri"/>
        </w:rPr>
        <w:t xml:space="preserve">as atividades industriais e de serviços </w:t>
      </w:r>
      <w:r w:rsidR="00951982">
        <w:rPr>
          <w:rFonts w:eastAsia="Calibri"/>
        </w:rPr>
        <w:t xml:space="preserve">existentes no meio rural constituem uma </w:t>
      </w:r>
      <w:r w:rsidR="00695FA5">
        <w:rPr>
          <w:rFonts w:eastAsia="Calibri"/>
        </w:rPr>
        <w:t xml:space="preserve">parcela </w:t>
      </w:r>
      <w:r w:rsidR="00951982">
        <w:rPr>
          <w:rFonts w:eastAsia="Calibri"/>
        </w:rPr>
        <w:t>representativa do emprego e da</w:t>
      </w:r>
      <w:r w:rsidR="00695FA5">
        <w:rPr>
          <w:rFonts w:eastAsia="Calibri"/>
        </w:rPr>
        <w:t xml:space="preserve"> rend</w:t>
      </w:r>
      <w:r w:rsidR="00951982">
        <w:rPr>
          <w:rFonts w:eastAsia="Calibri"/>
        </w:rPr>
        <w:t xml:space="preserve">a </w:t>
      </w:r>
      <w:r w:rsidR="00695FA5">
        <w:rPr>
          <w:rFonts w:eastAsia="Calibri"/>
        </w:rPr>
        <w:t xml:space="preserve">das famílias rurais pobres. </w:t>
      </w:r>
      <w:r w:rsidR="00951982">
        <w:rPr>
          <w:rFonts w:eastAsia="Calibri"/>
        </w:rPr>
        <w:t xml:space="preserve">Caso o meio </w:t>
      </w:r>
      <w:r w:rsidR="00943EBD">
        <w:rPr>
          <w:rFonts w:eastAsia="Calibri"/>
        </w:rPr>
        <w:t xml:space="preserve">rural se caracterizasse </w:t>
      </w:r>
      <w:r w:rsidR="00951982">
        <w:rPr>
          <w:rFonts w:eastAsia="Calibri"/>
        </w:rPr>
        <w:t xml:space="preserve">como </w:t>
      </w:r>
      <w:r w:rsidR="00943EBD">
        <w:rPr>
          <w:rFonts w:eastAsia="Calibri"/>
        </w:rPr>
        <w:t xml:space="preserve">essencialmente </w:t>
      </w:r>
      <w:r w:rsidR="00951982">
        <w:rPr>
          <w:rFonts w:eastAsia="Calibri"/>
        </w:rPr>
        <w:t>agrícola, a configuração dos níveis de pobreza seriam</w:t>
      </w:r>
      <w:r w:rsidR="00943EBD">
        <w:rPr>
          <w:rFonts w:eastAsia="Calibri"/>
        </w:rPr>
        <w:t xml:space="preserve"> ainda</w:t>
      </w:r>
      <w:r w:rsidR="00951982">
        <w:rPr>
          <w:rFonts w:eastAsia="Calibri"/>
        </w:rPr>
        <w:t xml:space="preserve"> mais expressivos, embora a de</w:t>
      </w:r>
      <w:r w:rsidR="00943EBD">
        <w:rPr>
          <w:rFonts w:eastAsia="Calibri"/>
        </w:rPr>
        <w:t xml:space="preserve">sigualdade não tenha apresentado redução da mesma forma que a pobreza, segundo tais estudos. </w:t>
      </w:r>
    </w:p>
    <w:p w:rsidR="00D23179" w:rsidRDefault="00E72AC4" w:rsidP="00F6564A">
      <w:pPr>
        <w:ind w:firstLine="709"/>
        <w:jc w:val="both"/>
      </w:pPr>
      <w:r w:rsidRPr="00112BE6">
        <w:rPr>
          <w:rFonts w:eastAsia="Calibri"/>
          <w:bCs/>
        </w:rPr>
        <w:t>Observando a configuração das novas ocupações do rural, deve-se salientar o diferencial de rendimentos auferido pelos trabalhadores agrícolas e não-agrícolas, bem como a queda do percentual de renda agr</w:t>
      </w:r>
      <w:r w:rsidR="00CE3CC1" w:rsidRPr="00112BE6">
        <w:rPr>
          <w:rFonts w:eastAsia="Calibri"/>
          <w:bCs/>
        </w:rPr>
        <w:t xml:space="preserve">ícola sobre a renda total. Diversos estudos </w:t>
      </w:r>
      <w:r w:rsidR="00CE3CC1" w:rsidRPr="00112BE6">
        <w:rPr>
          <w:color w:val="000000"/>
        </w:rPr>
        <w:t xml:space="preserve">demonstram que as rendas das famílias pluriativas e exclusivamente não-agrícolas </w:t>
      </w:r>
      <w:r w:rsidR="00A01124" w:rsidRPr="00112BE6">
        <w:rPr>
          <w:color w:val="000000"/>
        </w:rPr>
        <w:t xml:space="preserve">e </w:t>
      </w:r>
      <w:r w:rsidR="00CE3CC1" w:rsidRPr="00112BE6">
        <w:rPr>
          <w:color w:val="000000"/>
        </w:rPr>
        <w:t xml:space="preserve">que </w:t>
      </w:r>
      <w:r w:rsidR="00A01124" w:rsidRPr="00112BE6">
        <w:rPr>
          <w:color w:val="000000"/>
        </w:rPr>
        <w:t xml:space="preserve">mantém ainda residência </w:t>
      </w:r>
      <w:r w:rsidR="00CE3CC1" w:rsidRPr="00112BE6">
        <w:rPr>
          <w:color w:val="000000"/>
        </w:rPr>
        <w:t xml:space="preserve">no meio rural </w:t>
      </w:r>
      <w:r w:rsidR="00A01124" w:rsidRPr="00112BE6">
        <w:rPr>
          <w:color w:val="000000"/>
        </w:rPr>
        <w:t>apresentam um valor superior à</w:t>
      </w:r>
      <w:r w:rsidR="00413713">
        <w:rPr>
          <w:color w:val="000000"/>
        </w:rPr>
        <w:t>s rendas das famílias</w:t>
      </w:r>
      <w:r w:rsidR="00CE3CC1" w:rsidRPr="00112BE6">
        <w:rPr>
          <w:color w:val="000000"/>
        </w:rPr>
        <w:t xml:space="preserve"> exclusivamente agrícolas</w:t>
      </w:r>
      <w:r w:rsidR="00125D6B">
        <w:rPr>
          <w:color w:val="000000"/>
        </w:rPr>
        <w:t xml:space="preserve"> </w:t>
      </w:r>
      <w:bookmarkStart w:id="0" w:name="OLE_LINK9"/>
      <w:bookmarkStart w:id="1" w:name="OLE_LINK10"/>
      <w:r w:rsidR="00DF0E4B">
        <w:rPr>
          <w:color w:val="000000"/>
        </w:rPr>
        <w:t>(ADAMS, 2001;</w:t>
      </w:r>
      <w:r w:rsidR="00581CBC">
        <w:rPr>
          <w:color w:val="000000"/>
        </w:rPr>
        <w:t xml:space="preserve"> LIMA, 2002;</w:t>
      </w:r>
      <w:r w:rsidR="00125D6B" w:rsidRPr="00112BE6">
        <w:rPr>
          <w:color w:val="000000"/>
        </w:rPr>
        <w:t xml:space="preserve"> GRAZIANO DA SILVA</w:t>
      </w:r>
      <w:r w:rsidR="00581CBC">
        <w:rPr>
          <w:color w:val="000000"/>
        </w:rPr>
        <w:t>;</w:t>
      </w:r>
      <w:r w:rsidR="00125D6B" w:rsidRPr="00112BE6">
        <w:rPr>
          <w:color w:val="000000"/>
        </w:rPr>
        <w:t xml:space="preserve"> DEL GROSSI, 2002; DE JANVRY; SADOULET; ZHU, 2007</w:t>
      </w:r>
      <w:r w:rsidR="00581CBC">
        <w:rPr>
          <w:color w:val="000000"/>
        </w:rPr>
        <w:t xml:space="preserve">; CAMPOLINA; </w:t>
      </w:r>
      <w:r w:rsidR="00125D6B" w:rsidRPr="00112BE6">
        <w:rPr>
          <w:color w:val="000000"/>
        </w:rPr>
        <w:t>SILVEIRA, 2008)</w:t>
      </w:r>
      <w:r w:rsidR="00A01124" w:rsidRPr="00112BE6">
        <w:rPr>
          <w:color w:val="000000"/>
        </w:rPr>
        <w:t>.</w:t>
      </w:r>
      <w:bookmarkEnd w:id="0"/>
      <w:bookmarkEnd w:id="1"/>
    </w:p>
    <w:p w:rsidR="00C74CC0" w:rsidRDefault="00C74CC0" w:rsidP="00F6564A">
      <w:pPr>
        <w:autoSpaceDE w:val="0"/>
        <w:autoSpaceDN w:val="0"/>
        <w:adjustRightInd w:val="0"/>
        <w:ind w:firstLine="709"/>
        <w:jc w:val="both"/>
      </w:pPr>
      <w:r>
        <w:rPr>
          <w:rFonts w:eastAsia="Calibri"/>
        </w:rPr>
        <w:t>A</w:t>
      </w:r>
      <w:r w:rsidRPr="00C74CC0">
        <w:rPr>
          <w:rFonts w:eastAsia="Calibri"/>
        </w:rPr>
        <w:t xml:space="preserve">s mudanças ocorridas </w:t>
      </w:r>
      <w:r>
        <w:rPr>
          <w:rFonts w:eastAsia="Calibri"/>
        </w:rPr>
        <w:t xml:space="preserve">na configuração do espaço rural </w:t>
      </w:r>
      <w:r w:rsidRPr="00C74CC0">
        <w:rPr>
          <w:rFonts w:eastAsia="Calibri"/>
        </w:rPr>
        <w:t>na década de 1990</w:t>
      </w:r>
      <w:r w:rsidR="0035568C">
        <w:rPr>
          <w:rFonts w:eastAsia="Calibri"/>
        </w:rPr>
        <w:t xml:space="preserve"> foram analisadas por </w:t>
      </w:r>
      <w:r w:rsidRPr="00C74CC0">
        <w:rPr>
          <w:rFonts w:eastAsia="Calibri"/>
        </w:rPr>
        <w:t xml:space="preserve">Graziano da Silva e Del Grossi (2001). </w:t>
      </w:r>
      <w:r w:rsidR="0035568C">
        <w:rPr>
          <w:rFonts w:eastAsia="Calibri"/>
        </w:rPr>
        <w:t xml:space="preserve">Os autores observaram o crescimento dos rendimentos </w:t>
      </w:r>
      <w:r w:rsidRPr="00C74CC0">
        <w:rPr>
          <w:rFonts w:eastAsia="Calibri"/>
        </w:rPr>
        <w:t>não agrícolas</w:t>
      </w:r>
      <w:r w:rsidR="0035568C">
        <w:rPr>
          <w:rFonts w:eastAsia="Calibri"/>
        </w:rPr>
        <w:t xml:space="preserve"> relacionando-os</w:t>
      </w:r>
      <w:r w:rsidRPr="00C74CC0">
        <w:rPr>
          <w:rFonts w:eastAsia="Calibri"/>
        </w:rPr>
        <w:t xml:space="preserve"> à queda dos rendimentos agrícolas, </w:t>
      </w:r>
      <w:r w:rsidR="00CC537A">
        <w:rPr>
          <w:rFonts w:eastAsia="Calibri"/>
        </w:rPr>
        <w:t xml:space="preserve">destacando que ocorreu ao mesmo tempo </w:t>
      </w:r>
      <w:r w:rsidR="0035568C">
        <w:rPr>
          <w:rFonts w:eastAsia="Calibri"/>
        </w:rPr>
        <w:t xml:space="preserve">uma </w:t>
      </w:r>
      <w:r w:rsidRPr="00C74CC0">
        <w:rPr>
          <w:rFonts w:eastAsia="Calibri"/>
        </w:rPr>
        <w:t>diminuição</w:t>
      </w:r>
      <w:r w:rsidR="0035568C">
        <w:rPr>
          <w:rFonts w:eastAsia="Calibri"/>
        </w:rPr>
        <w:t xml:space="preserve"> das atividades </w:t>
      </w:r>
      <w:r w:rsidRPr="00C74CC0">
        <w:rPr>
          <w:rFonts w:eastAsia="Calibri"/>
        </w:rPr>
        <w:t>agrícola</w:t>
      </w:r>
      <w:r w:rsidR="0035568C">
        <w:rPr>
          <w:rFonts w:eastAsia="Calibri"/>
        </w:rPr>
        <w:t>s</w:t>
      </w:r>
      <w:r w:rsidR="002E00B0">
        <w:rPr>
          <w:rFonts w:eastAsia="Calibri"/>
        </w:rPr>
        <w:t xml:space="preserve"> no meio rural brasileiro</w:t>
      </w:r>
      <w:r w:rsidRPr="00C74CC0">
        <w:rPr>
          <w:rFonts w:eastAsia="Calibri"/>
        </w:rPr>
        <w:t xml:space="preserve">. </w:t>
      </w:r>
      <w:r w:rsidR="0035568C">
        <w:rPr>
          <w:rFonts w:eastAsia="Calibri"/>
        </w:rPr>
        <w:t xml:space="preserve">Segundo o estudo, </w:t>
      </w:r>
      <w:r w:rsidRPr="00C74CC0">
        <w:rPr>
          <w:rFonts w:eastAsia="Calibri"/>
        </w:rPr>
        <w:t xml:space="preserve">a </w:t>
      </w:r>
      <w:r w:rsidR="0035568C">
        <w:rPr>
          <w:rFonts w:eastAsia="Calibri"/>
        </w:rPr>
        <w:t>parcela</w:t>
      </w:r>
      <w:r w:rsidRPr="00C74CC0">
        <w:rPr>
          <w:rFonts w:eastAsia="Calibri"/>
        </w:rPr>
        <w:t xml:space="preserve"> da renda não-agrícola </w:t>
      </w:r>
      <w:r w:rsidR="0035568C">
        <w:rPr>
          <w:rFonts w:eastAsia="Calibri"/>
        </w:rPr>
        <w:t>sobre o total de renda auferido superou a participação</w:t>
      </w:r>
      <w:r w:rsidRPr="00C74CC0">
        <w:rPr>
          <w:rFonts w:eastAsia="Calibri"/>
        </w:rPr>
        <w:t xml:space="preserve"> agrícola, </w:t>
      </w:r>
      <w:r w:rsidR="0035568C">
        <w:rPr>
          <w:rFonts w:eastAsia="Calibri"/>
        </w:rPr>
        <w:t>alcançando</w:t>
      </w:r>
      <w:r w:rsidRPr="00C74CC0">
        <w:rPr>
          <w:rFonts w:eastAsia="Calibri"/>
        </w:rPr>
        <w:t>, no final</w:t>
      </w:r>
      <w:r w:rsidR="0035568C">
        <w:rPr>
          <w:rFonts w:eastAsia="Calibri"/>
        </w:rPr>
        <w:t xml:space="preserve"> da década de 1990, </w:t>
      </w:r>
      <w:r w:rsidRPr="00C74CC0">
        <w:rPr>
          <w:rFonts w:eastAsia="Calibri"/>
        </w:rPr>
        <w:t xml:space="preserve">42% da renda total frente a 38% das rendas </w:t>
      </w:r>
      <w:r w:rsidR="0035568C">
        <w:rPr>
          <w:rFonts w:eastAsia="Calibri"/>
        </w:rPr>
        <w:t>a</w:t>
      </w:r>
      <w:r w:rsidRPr="00C74CC0">
        <w:rPr>
          <w:rFonts w:eastAsia="Calibri"/>
        </w:rPr>
        <w:t xml:space="preserve">grícolas, </w:t>
      </w:r>
      <w:r w:rsidR="0035568C">
        <w:rPr>
          <w:rFonts w:eastAsia="Calibri"/>
        </w:rPr>
        <w:t>sendo a parcela restante proveniente de rendas do não-trabalho, como pensões, aposentadorias, etc.</w:t>
      </w:r>
      <w:r w:rsidR="00B30DE6">
        <w:rPr>
          <w:rFonts w:eastAsia="Calibri"/>
        </w:rPr>
        <w:t xml:space="preserve"> </w:t>
      </w:r>
    </w:p>
    <w:p w:rsidR="003C02D1" w:rsidRDefault="003856A2" w:rsidP="00F6564A">
      <w:pPr>
        <w:autoSpaceDE w:val="0"/>
        <w:autoSpaceDN w:val="0"/>
        <w:adjustRightInd w:val="0"/>
        <w:ind w:firstLine="709"/>
        <w:jc w:val="both"/>
      </w:pPr>
      <w:r>
        <w:t xml:space="preserve">Embora o avanço da pluriatividade esteja associado a regiões </w:t>
      </w:r>
      <w:r w:rsidR="007E17E3">
        <w:t xml:space="preserve">menos desenvolvidas </w:t>
      </w:r>
      <w:r>
        <w:t>em detrimento de regiões com um nível de crescimento econômico e modernização agrícola maiores, observou-se um crescimento expressivo da pluriatividade na Região Sudeste, nos últimos anos</w:t>
      </w:r>
      <w:r w:rsidR="00241F89">
        <w:t>, conforme estudo de Nascimento (2004), que apontou também a renda mais elevada para famílias pluriativa</w:t>
      </w:r>
      <w:r w:rsidR="005100C8">
        <w:t>s</w:t>
      </w:r>
      <w:r w:rsidR="003D1456">
        <w:t xml:space="preserve"> nessa região</w:t>
      </w:r>
      <w:r w:rsidR="00241F89">
        <w:t xml:space="preserve">. </w:t>
      </w:r>
      <w:r w:rsidR="005100C8">
        <w:t>O nível tecnológico mais elevado em tal região,</w:t>
      </w:r>
      <w:r w:rsidR="00BB4FF4">
        <w:t xml:space="preserve"> utilizando uma quantidade menor da mão-de-obra disponível nas famílias</w:t>
      </w:r>
      <w:r w:rsidR="00776FF4">
        <w:t>,</w:t>
      </w:r>
      <w:r w:rsidR="005100C8">
        <w:t xml:space="preserve"> </w:t>
      </w:r>
      <w:r w:rsidR="00776FF4">
        <w:t xml:space="preserve">incentiva </w:t>
      </w:r>
      <w:r w:rsidR="005100C8">
        <w:t xml:space="preserve">uma </w:t>
      </w:r>
      <w:r w:rsidR="00776FF4">
        <w:t xml:space="preserve">busca </w:t>
      </w:r>
      <w:r w:rsidR="00BB4FF4">
        <w:t>maior por</w:t>
      </w:r>
      <w:r w:rsidR="00C91881">
        <w:t xml:space="preserve"> atividades não-agrícolas</w:t>
      </w:r>
      <w:r w:rsidR="00776FF4">
        <w:t xml:space="preserve"> a fim de incrementar-se a renda familiar</w:t>
      </w:r>
      <w:r w:rsidR="00C91881">
        <w:t>. Outro</w:t>
      </w:r>
      <w:r w:rsidR="00BB4FF4">
        <w:t xml:space="preserve"> fat</w:t>
      </w:r>
      <w:r w:rsidR="002116CC">
        <w:t xml:space="preserve">or que contribui para tal fato </w:t>
      </w:r>
      <w:r w:rsidR="00BB4FF4">
        <w:t>é o aumento das atividades externas no meio agrícola oriundas da modernização do sis</w:t>
      </w:r>
      <w:r w:rsidR="008C6566">
        <w:t>tema produtivo, que exige serviços terceirizados de manutenção de máquinas, limpeza, ocupações administrativas</w:t>
      </w:r>
      <w:r w:rsidR="00B71B22">
        <w:t>,</w:t>
      </w:r>
      <w:r w:rsidR="008C6566">
        <w:t xml:space="preserve"> dentre outros serviços realizados no meio agrícola</w:t>
      </w:r>
      <w:r w:rsidR="00B71B22">
        <w:t>,</w:t>
      </w:r>
      <w:r w:rsidR="008C6566">
        <w:t xml:space="preserve"> embora sejam caracterizados como ocupações não-agrícolas</w:t>
      </w:r>
      <w:r w:rsidR="00936A5C">
        <w:t xml:space="preserve"> (SCHNEIDER, 2006)</w:t>
      </w:r>
      <w:r w:rsidR="008C6566">
        <w:t xml:space="preserve">. </w:t>
      </w:r>
    </w:p>
    <w:p w:rsidR="003856A2" w:rsidRDefault="00C7009F" w:rsidP="00F6564A">
      <w:pPr>
        <w:autoSpaceDE w:val="0"/>
        <w:autoSpaceDN w:val="0"/>
        <w:adjustRightInd w:val="0"/>
        <w:ind w:firstLine="709"/>
        <w:jc w:val="both"/>
      </w:pPr>
      <w:r>
        <w:t>Outra característica marcante da Região Sudeste</w:t>
      </w:r>
      <w:r w:rsidR="00B71B22">
        <w:t xml:space="preserve"> que contribui para o aumento do fenômeno da</w:t>
      </w:r>
      <w:r>
        <w:t xml:space="preserve"> pluriatividade, principalmente em São Paulo e Minas Gerais</w:t>
      </w:r>
      <w:r w:rsidR="00B71B22">
        <w:t>,</w:t>
      </w:r>
      <w:r>
        <w:t xml:space="preserve"> corresponde às atividades ligadas ao turismo ecológico e lazer, como atividades hoteleiras, opções recorrentes nos dias atuais em face ao</w:t>
      </w:r>
      <w:r w:rsidR="00776FF4">
        <w:t xml:space="preserve"> </w:t>
      </w:r>
      <w:r w:rsidR="00776FF4" w:rsidRPr="00776FF4">
        <w:rPr>
          <w:i/>
        </w:rPr>
        <w:t>stress</w:t>
      </w:r>
      <w:r w:rsidR="00776FF4">
        <w:t xml:space="preserve"> da vida urbana</w:t>
      </w:r>
      <w:r w:rsidR="00E84329">
        <w:t>, além de garantir um incremento da renda e a permanência das famílias no espaço rural.</w:t>
      </w:r>
      <w:r w:rsidR="007E17E3">
        <w:t xml:space="preserve"> Rio de Janeiro e Espírito Santo com suas cidades serranas também são lugares recorrentes para atividades desse gênero</w:t>
      </w:r>
      <w:r w:rsidR="00870F61">
        <w:t>.</w:t>
      </w:r>
    </w:p>
    <w:p w:rsidR="00766187" w:rsidRDefault="00776FF4" w:rsidP="00F6564A">
      <w:pPr>
        <w:autoSpaceDE w:val="0"/>
        <w:autoSpaceDN w:val="0"/>
        <w:adjustRightInd w:val="0"/>
        <w:ind w:firstLine="709"/>
        <w:jc w:val="both"/>
      </w:pPr>
      <w:r>
        <w:rPr>
          <w:rFonts w:eastAsia="Calibri"/>
        </w:rPr>
        <w:t xml:space="preserve">As condições de vida de uma família são </w:t>
      </w:r>
      <w:r w:rsidRPr="00776FF4">
        <w:rPr>
          <w:rFonts w:eastAsia="Calibri"/>
        </w:rPr>
        <w:t>condicionad</w:t>
      </w:r>
      <w:r>
        <w:rPr>
          <w:rFonts w:eastAsia="Calibri"/>
        </w:rPr>
        <w:t>as</w:t>
      </w:r>
      <w:r w:rsidRPr="00776FF4">
        <w:rPr>
          <w:rFonts w:eastAsia="Calibri"/>
        </w:rPr>
        <w:t xml:space="preserve">, </w:t>
      </w:r>
      <w:r>
        <w:rPr>
          <w:rFonts w:eastAsia="Calibri"/>
        </w:rPr>
        <w:t>essencialmente</w:t>
      </w:r>
      <w:r w:rsidRPr="00776FF4">
        <w:rPr>
          <w:rFonts w:eastAsia="Calibri"/>
        </w:rPr>
        <w:t xml:space="preserve">, pela sua </w:t>
      </w:r>
      <w:r>
        <w:rPr>
          <w:rFonts w:eastAsia="Calibri"/>
        </w:rPr>
        <w:t>renda familiar per capita, sendo e</w:t>
      </w:r>
      <w:r w:rsidRPr="00776FF4">
        <w:rPr>
          <w:rFonts w:eastAsia="Calibri"/>
        </w:rPr>
        <w:t xml:space="preserve">ssa, então, a variável </w:t>
      </w:r>
      <w:r w:rsidR="003B0365">
        <w:rPr>
          <w:rFonts w:eastAsia="Calibri"/>
        </w:rPr>
        <w:t>tradicionalmente</w:t>
      </w:r>
      <w:r w:rsidRPr="00776FF4">
        <w:rPr>
          <w:rFonts w:eastAsia="Calibri"/>
        </w:rPr>
        <w:t xml:space="preserve"> utilizada na obtenção de medidas de pobreza</w:t>
      </w:r>
      <w:r w:rsidR="006F1840">
        <w:rPr>
          <w:rFonts w:eastAsia="Calibri"/>
        </w:rPr>
        <w:t xml:space="preserve">, embora tenha se recorrido, em trabalhos mais recentes, a uma análise multidimensional da pobreza, </w:t>
      </w:r>
      <w:r w:rsidR="000A7275">
        <w:rPr>
          <w:rFonts w:eastAsia="Calibri"/>
        </w:rPr>
        <w:t xml:space="preserve">em que essa </w:t>
      </w:r>
      <w:r w:rsidR="006F1840">
        <w:rPr>
          <w:rFonts w:eastAsia="Calibri"/>
        </w:rPr>
        <w:t>engloba outras dimensões da vida humana, como conhecimento, trabalho,</w:t>
      </w:r>
      <w:r w:rsidR="0008163C">
        <w:rPr>
          <w:rFonts w:eastAsia="Calibri"/>
        </w:rPr>
        <w:t xml:space="preserve"> habitação,</w:t>
      </w:r>
      <w:r w:rsidR="006F1840">
        <w:rPr>
          <w:rFonts w:eastAsia="Calibri"/>
        </w:rPr>
        <w:t xml:space="preserve"> etc</w:t>
      </w:r>
      <w:r w:rsidRPr="00776FF4">
        <w:rPr>
          <w:rFonts w:eastAsia="Calibri"/>
        </w:rPr>
        <w:t xml:space="preserve">. </w:t>
      </w:r>
      <w:r w:rsidR="003D1456" w:rsidRPr="00776FF4">
        <w:t xml:space="preserve">Ao longo da década de 90, </w:t>
      </w:r>
      <w:r w:rsidR="00766187">
        <w:t>no Brasil, a redução da pobreza</w:t>
      </w:r>
      <w:r w:rsidR="00766187" w:rsidRPr="00776FF4">
        <w:t xml:space="preserve">, definida como insuficiência de renda, </w:t>
      </w:r>
      <w:r w:rsidR="00766187">
        <w:t xml:space="preserve">foi seguida por uma elevação </w:t>
      </w:r>
      <w:r w:rsidR="00AE12A0">
        <w:t xml:space="preserve">tanto </w:t>
      </w:r>
      <w:r w:rsidR="00766187">
        <w:t>da</w:t>
      </w:r>
      <w:r w:rsidR="00AE12A0">
        <w:t xml:space="preserve"> desigualdade social quanto </w:t>
      </w:r>
      <w:r w:rsidR="00766187">
        <w:t xml:space="preserve">da renda per capita média. A proporção de pobres </w:t>
      </w:r>
      <w:r w:rsidR="00766187">
        <w:lastRenderedPageBreak/>
        <w:t xml:space="preserve">reduziu-se de 40,1% para 32,8%; a renda apresentou um crescimento de 29% e o Índice de Gini elevou-se </w:t>
      </w:r>
      <w:r w:rsidR="0039765A">
        <w:t>em 1,74%, evidenciando</w:t>
      </w:r>
      <w:r w:rsidR="00766187">
        <w:t xml:space="preserve"> crescimento da desigualdade </w:t>
      </w:r>
      <w:r w:rsidR="000A7275">
        <w:t>(HERSKOVIC;</w:t>
      </w:r>
      <w:r w:rsidR="00766187" w:rsidRPr="00776FF4">
        <w:t xml:space="preserve"> FIGUEIREDO, 2008)</w:t>
      </w:r>
      <w:r w:rsidR="00766187">
        <w:t>.</w:t>
      </w:r>
    </w:p>
    <w:p w:rsidR="00050CED" w:rsidRDefault="00050CED" w:rsidP="00F6564A">
      <w:pPr>
        <w:autoSpaceDE w:val="0"/>
        <w:autoSpaceDN w:val="0"/>
        <w:adjustRightInd w:val="0"/>
        <w:ind w:firstLine="709"/>
        <w:jc w:val="both"/>
      </w:pPr>
      <w:r>
        <w:t xml:space="preserve">Neste sentido, </w:t>
      </w:r>
      <w:r w:rsidR="00782C6A">
        <w:t xml:space="preserve">espera-se que </w:t>
      </w:r>
      <w:r>
        <w:t xml:space="preserve">a pluriatividade e as rendas não-agrícolas </w:t>
      </w:r>
      <w:r w:rsidR="00782C6A">
        <w:t>atuem</w:t>
      </w:r>
      <w:r>
        <w:t xml:space="preserve"> como uma alternativa para o incremento da renda das famílias residentes no meio rural, </w:t>
      </w:r>
      <w:r w:rsidR="00782C6A">
        <w:t xml:space="preserve">modificando </w:t>
      </w:r>
      <w:r>
        <w:t xml:space="preserve">os níveis de pobreza e desigualdade de renda. Diante da configuração do novo rural, esta pesquisa pretende contribuir para o entendimento da relação entre a presença da pluriatividade e da renda não-agrícola como fator de melhoria das condições de vida da população rural. </w:t>
      </w:r>
      <w:r w:rsidR="00782C6A">
        <w:t xml:space="preserve">Nas famílias que se dedicam somente às atividades agrícolas, a pobreza e concentração de renda são mais elevadas? Em contrapartida, nas famílias com presença da renda não-agrícola, estes índices são inferiores? </w:t>
      </w:r>
      <w:r>
        <w:t>Ademais, pretende-se, também, gerar subsídios e conhecimento mais apurado aos formuladores de políticas públicas sobre as ações que podem ser implementadas no campo a fim de dinamizar o meio rural e garantir um maior nível de desenvolvimento, ou seja, atingir a esfera produtiva, econômica e social.</w:t>
      </w:r>
    </w:p>
    <w:p w:rsidR="00042EDB" w:rsidRDefault="00042EDB" w:rsidP="00F6564A">
      <w:pPr>
        <w:autoSpaceDE w:val="0"/>
        <w:autoSpaceDN w:val="0"/>
        <w:adjustRightInd w:val="0"/>
        <w:ind w:firstLine="709"/>
        <w:jc w:val="both"/>
      </w:pPr>
      <w:r>
        <w:t>Além dessa seção introdutória, o presente artigo é composto pelas seções de referencial teórico e modelo analítico empregados, em que se descrevem os procedimentos adotados, bem como análise e discussão dos resultados e posteriores conclusões obtidas com o estudo.</w:t>
      </w:r>
    </w:p>
    <w:p w:rsidR="003D0203" w:rsidRDefault="003D0203" w:rsidP="00F6564A">
      <w:pPr>
        <w:autoSpaceDE w:val="0"/>
        <w:autoSpaceDN w:val="0"/>
        <w:adjustRightInd w:val="0"/>
        <w:ind w:firstLine="709"/>
        <w:jc w:val="both"/>
      </w:pPr>
    </w:p>
    <w:p w:rsidR="009332E8" w:rsidRPr="009332E8" w:rsidRDefault="0020158C" w:rsidP="009332E8">
      <w:pPr>
        <w:pStyle w:val="PargrafodaLista"/>
        <w:numPr>
          <w:ilvl w:val="0"/>
          <w:numId w:val="16"/>
        </w:numPr>
        <w:autoSpaceDE w:val="0"/>
        <w:autoSpaceDN w:val="0"/>
        <w:adjustRightInd w:val="0"/>
        <w:ind w:left="284" w:right="-1418" w:hanging="284"/>
        <w:jc w:val="both"/>
        <w:rPr>
          <w:b/>
        </w:rPr>
      </w:pPr>
      <w:r w:rsidRPr="009332E8">
        <w:rPr>
          <w:b/>
        </w:rPr>
        <w:t>REFERENCIAL TEÓRICO</w:t>
      </w:r>
    </w:p>
    <w:p w:rsidR="0035421E" w:rsidRDefault="0063128D" w:rsidP="00F6564A">
      <w:pPr>
        <w:autoSpaceDE w:val="0"/>
        <w:autoSpaceDN w:val="0"/>
        <w:adjustRightInd w:val="0"/>
        <w:ind w:firstLine="709"/>
        <w:jc w:val="both"/>
      </w:pPr>
      <w:r>
        <w:t>O referencial teórico a ser utilizado nesta pesquisa baseia-se no modelo de utilidade conjunta (</w:t>
      </w:r>
      <w:r>
        <w:rPr>
          <w:i/>
        </w:rPr>
        <w:t xml:space="preserve">joint utility) </w:t>
      </w:r>
      <w:r w:rsidRPr="0063128D">
        <w:t>descrito</w:t>
      </w:r>
      <w:r>
        <w:t xml:space="preserve"> por Lundberg (1988)</w:t>
      </w:r>
      <w:r w:rsidR="00381A99">
        <w:t xml:space="preserve"> e adaptado à realidade brasileira por Lima (2008)</w:t>
      </w:r>
      <w:r>
        <w:t xml:space="preserve">, segundo o qual os membros da família agem coletivamente a fim de maximizar uma função simples de utilidade. </w:t>
      </w:r>
      <w:r w:rsidR="008F743B">
        <w:t>Tal maximização gera demandas condicionadas em que o salário do cônjuge entra somente como um ajustamento para a renda</w:t>
      </w:r>
      <w:r w:rsidR="00095995">
        <w:t>. Conforme Lee (1998), esta função de utilidade assume que existem atributos e comportamentos econômicos dos membros da família como argumentos separados bem como as propriedades usuais das funções de utilidade da teoria do consumidor.</w:t>
      </w:r>
      <w:r w:rsidR="001041F4">
        <w:t xml:space="preserve"> </w:t>
      </w:r>
    </w:p>
    <w:p w:rsidR="00FA130E" w:rsidRDefault="00FA130E" w:rsidP="00F6564A">
      <w:pPr>
        <w:autoSpaceDE w:val="0"/>
        <w:autoSpaceDN w:val="0"/>
        <w:adjustRightInd w:val="0"/>
        <w:ind w:firstLine="709"/>
        <w:jc w:val="both"/>
      </w:pPr>
      <w:r>
        <w:t>Seguindo a descrição feita por Lima (2008), considera-se, para facilidade de exposição uma família composta por duas pessoas (esposa e marido), mas que pode ser ampliado para uma família com n componentes. Cada família busca maximizar a função de utilidade definida como</w:t>
      </w:r>
    </w:p>
    <w:p w:rsidR="005D2975" w:rsidRDefault="005D2975" w:rsidP="00F6564A">
      <w:pPr>
        <w:autoSpaceDE w:val="0"/>
        <w:autoSpaceDN w:val="0"/>
        <w:adjustRightInd w:val="0"/>
        <w:ind w:firstLine="709"/>
        <w:jc w:val="both"/>
      </w:pPr>
    </w:p>
    <w:p w:rsidR="00012E13" w:rsidRDefault="00867D8D" w:rsidP="00F6564A">
      <w:pPr>
        <w:autoSpaceDE w:val="0"/>
        <w:autoSpaceDN w:val="0"/>
        <w:adjustRightInd w:val="0"/>
        <w:jc w:val="both"/>
      </w:pPr>
      <m:oMathPara>
        <m:oMathParaPr>
          <m:jc m:val="left"/>
        </m:oMathPara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T</m:t>
                      </m:r>
                    </m:e>
                    <m:sub>
                      <m:r>
                        <w:rPr>
                          <w:rFonts w:ascii="Cambria Math" w:hAnsi="Cambria Math"/>
                        </w:rPr>
                        <m:t>d1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d2</m:t>
                      </m:r>
                    </m:sub>
                  </m:sSub>
                  <m:r>
                    <w:rPr>
                      <w:rFonts w:ascii="Cambria Math" w:hAnsi="Cambria Math"/>
                    </w:rPr>
                    <m:t>,C,</m:t>
                  </m:r>
                  <m:sSub>
                    <m:sSubPr>
                      <m:ctrlPr>
                        <w:rPr>
                          <w:rFonts w:ascii="Cambria Math" w:hAnsi="Cambria Math"/>
                          <w:i/>
                        </w:rPr>
                      </m:ctrlPr>
                    </m:sSubPr>
                    <m:e>
                      <m:r>
                        <w:rPr>
                          <w:rFonts w:ascii="Cambria Math" w:hAnsi="Cambria Math"/>
                        </w:rPr>
                        <m:t>T</m:t>
                      </m:r>
                    </m:e>
                    <m:sub>
                      <m:r>
                        <w:rPr>
                          <w:rFonts w:ascii="Cambria Math" w:hAnsi="Cambria Math"/>
                        </w:rPr>
                        <m:t>agr1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agr2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nag1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nag2</m:t>
                      </m:r>
                    </m:sub>
                  </m:sSub>
                </m:lim>
              </m:limLow>
            </m:fName>
            <m:e>
              <m:r>
                <w:rPr>
                  <w:rFonts w:ascii="Cambria Math" w:hAnsi="Cambria Math"/>
                </w:rPr>
                <m:t>U</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d2</m:t>
                      </m:r>
                    </m:sub>
                  </m:sSub>
                  <m:r>
                    <w:rPr>
                      <w:rFonts w:ascii="Cambria Math" w:hAnsi="Cambria Math"/>
                    </w:rPr>
                    <m:t>,C;J</m:t>
                  </m:r>
                </m:e>
              </m:d>
              <m:r>
                <w:rPr>
                  <w:rFonts w:ascii="Cambria Math" w:hAnsi="Cambria Math"/>
                </w:rPr>
                <m:t>,</m:t>
              </m:r>
            </m:e>
          </m:func>
          <m:r>
            <w:rPr>
              <w:rFonts w:ascii="Cambria Math" w:hAnsi="Cambria Math"/>
            </w:rPr>
            <m:t xml:space="preserve">                                                                                  (1)</m:t>
          </m:r>
        </m:oMath>
      </m:oMathPara>
    </w:p>
    <w:p w:rsidR="00FA130E" w:rsidRDefault="00FA130E" w:rsidP="00F6564A">
      <w:pPr>
        <w:autoSpaceDE w:val="0"/>
        <w:autoSpaceDN w:val="0"/>
        <w:adjustRightInd w:val="0"/>
        <w:jc w:val="both"/>
      </w:pPr>
      <w:r>
        <w:t>que está sujeita a</w:t>
      </w:r>
    </w:p>
    <w:p w:rsidR="005D2975" w:rsidRDefault="005D2975" w:rsidP="00F6564A">
      <w:pPr>
        <w:autoSpaceDE w:val="0"/>
        <w:autoSpaceDN w:val="0"/>
        <w:adjustRightInd w:val="0"/>
        <w:jc w:val="both"/>
      </w:pPr>
    </w:p>
    <w:p w:rsidR="00014F06" w:rsidRPr="005A1989" w:rsidRDefault="005A1989" w:rsidP="00F6564A">
      <w:pPr>
        <w:autoSpaceDE w:val="0"/>
        <w:autoSpaceDN w:val="0"/>
        <w:adjustRightInd w:val="0"/>
        <w:ind w:firstLine="709"/>
        <w:jc w:val="both"/>
      </w:pPr>
      <m:oMathPara>
        <m:oMathParaPr>
          <m:jc m:val="left"/>
        </m:oMathParaPr>
        <m:oMath>
          <m:r>
            <w:rPr>
              <w:rFonts w:ascii="Cambria Math" w:hAnsi="Cambria Math"/>
            </w:rPr>
            <m:t>C=f</m:t>
          </m:r>
          <m:d>
            <m:dPr>
              <m:ctrlPr>
                <w:rPr>
                  <w:rFonts w:ascii="Cambria Math" w:hAnsi="Cambria Math"/>
                  <w:i/>
                </w:rPr>
              </m:ctrlPr>
            </m:dPr>
            <m:e>
              <m:r>
                <w:rPr>
                  <w:rFonts w:ascii="Cambria Math" w:hAnsi="Cambria Math"/>
                </w:rPr>
                <m:t xml:space="preserve">p; </m:t>
              </m:r>
              <m:sSub>
                <m:sSubPr>
                  <m:ctrlPr>
                    <w:rPr>
                      <w:rFonts w:ascii="Cambria Math" w:hAnsi="Cambria Math"/>
                      <w:i/>
                    </w:rPr>
                  </m:ctrlPr>
                </m:sSubPr>
                <m:e>
                  <m:r>
                    <w:rPr>
                      <w:rFonts w:ascii="Cambria Math" w:hAnsi="Cambria Math"/>
                    </w:rPr>
                    <m:t>T</m:t>
                  </m:r>
                </m:e>
                <m:sub>
                  <m:r>
                    <w:rPr>
                      <w:rFonts w:ascii="Cambria Math" w:hAnsi="Cambria Math"/>
                    </w:rPr>
                    <m:t>agr1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agr2</m:t>
                  </m:r>
                </m:sub>
              </m:sSub>
              <m:r>
                <w:rPr>
                  <w:rFonts w:ascii="Cambria Math" w:hAnsi="Cambria Math"/>
                </w:rPr>
                <m:t xml:space="preserve">;H, </m:t>
              </m:r>
              <m:sSub>
                <m:sSubPr>
                  <m:ctrlPr>
                    <w:rPr>
                      <w:rFonts w:ascii="Cambria Math" w:hAnsi="Cambria Math"/>
                      <w:i/>
                    </w:rPr>
                  </m:ctrlPr>
                </m:sSubPr>
                <m:e>
                  <m:r>
                    <w:rPr>
                      <w:rFonts w:ascii="Cambria Math" w:hAnsi="Cambria Math"/>
                    </w:rPr>
                    <m:t>Z</m:t>
                  </m:r>
                </m:e>
                <m:sub>
                  <m:r>
                    <w:rPr>
                      <w:rFonts w:ascii="Cambria Math" w:hAnsi="Cambria Math"/>
                    </w:rPr>
                    <m:t>agr</m:t>
                  </m:r>
                </m:sub>
              </m:sSub>
            </m:e>
          </m:d>
          <m:r>
            <w:rPr>
              <w:rFonts w:ascii="Cambria Math" w:hAnsi="Cambria Math"/>
            </w:rPr>
            <m:t>+g</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nag1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nag2</m:t>
                  </m:r>
                </m:sub>
              </m:sSub>
              <m:r>
                <w:rPr>
                  <w:rFonts w:ascii="Cambria Math" w:hAnsi="Cambria Math"/>
                </w:rPr>
                <m:t>;H,</m:t>
              </m:r>
              <m:sSub>
                <m:sSubPr>
                  <m:ctrlPr>
                    <w:rPr>
                      <w:rFonts w:ascii="Cambria Math" w:hAnsi="Cambria Math"/>
                      <w:i/>
                    </w:rPr>
                  </m:ctrlPr>
                </m:sSubPr>
                <m:e>
                  <m:r>
                    <w:rPr>
                      <w:rFonts w:ascii="Cambria Math" w:hAnsi="Cambria Math"/>
                    </w:rPr>
                    <m:t>Z</m:t>
                  </m:r>
                </m:e>
                <m:sub>
                  <m:r>
                    <w:rPr>
                      <w:rFonts w:ascii="Cambria Math" w:hAnsi="Cambria Math"/>
                    </w:rPr>
                    <m:t>nag</m:t>
                  </m:r>
                </m:sub>
              </m:sSub>
            </m:e>
          </m:d>
          <m:r>
            <w:rPr>
              <w:rFonts w:ascii="Cambria Math" w:hAnsi="Cambria Math"/>
            </w:rPr>
            <m:t>+RNT                                         (2)</m:t>
          </m:r>
        </m:oMath>
      </m:oMathPara>
    </w:p>
    <w:p w:rsidR="005A1989" w:rsidRDefault="00867D8D" w:rsidP="00F6564A">
      <w:pPr>
        <w:autoSpaceDE w:val="0"/>
        <w:autoSpaceDN w:val="0"/>
        <w:adjustRightInd w:val="0"/>
        <w:ind w:firstLine="709"/>
        <w:jc w:val="both"/>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di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agr1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nagi</m:t>
              </m:r>
            </m:sub>
          </m:sSub>
          <m:r>
            <w:rPr>
              <w:rFonts w:ascii="Cambria Math" w:hAnsi="Cambria Math"/>
            </w:rPr>
            <m:t>, com i=1,2                                                                                              (3)</m:t>
          </m:r>
        </m:oMath>
      </m:oMathPara>
    </w:p>
    <w:p w:rsidR="005A1989" w:rsidRDefault="00867D8D" w:rsidP="00F6564A">
      <w:pPr>
        <w:autoSpaceDE w:val="0"/>
        <w:autoSpaceDN w:val="0"/>
        <w:adjustRightInd w:val="0"/>
        <w:ind w:firstLine="709"/>
        <w:jc w:val="both"/>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agri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nagi</m:t>
              </m:r>
            </m:sub>
          </m:sSub>
          <m:r>
            <w:rPr>
              <w:rFonts w:ascii="Cambria Math" w:hAnsi="Cambria Math"/>
            </w:rPr>
            <m:t>≥0, com i=1,2                                                                                                               (4)</m:t>
          </m:r>
        </m:oMath>
      </m:oMathPara>
    </w:p>
    <w:p w:rsidR="005D2975" w:rsidRDefault="005D2975" w:rsidP="00F6564A">
      <w:pPr>
        <w:autoSpaceDE w:val="0"/>
        <w:autoSpaceDN w:val="0"/>
        <w:adjustRightInd w:val="0"/>
        <w:ind w:firstLine="709"/>
        <w:jc w:val="both"/>
      </w:pPr>
    </w:p>
    <w:p w:rsidR="00FA130E" w:rsidRDefault="00DB3940" w:rsidP="00F6564A">
      <w:pPr>
        <w:autoSpaceDE w:val="0"/>
        <w:autoSpaceDN w:val="0"/>
        <w:adjustRightInd w:val="0"/>
        <w:jc w:val="both"/>
      </w:pPr>
      <w:r>
        <w:t>em que</w:t>
      </w:r>
      <w:r w:rsidR="003F34EC">
        <w:t>,</w:t>
      </w:r>
    </w:p>
    <w:p w:rsidR="005A1989" w:rsidRDefault="00867D8D" w:rsidP="00F6564A">
      <w:pPr>
        <w:autoSpaceDE w:val="0"/>
        <w:autoSpaceDN w:val="0"/>
        <w:adjustRightInd w:val="0"/>
        <w:jc w:val="both"/>
      </w:pP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005A1989">
        <w:t>= tempo alocado nas atividades do domicílio, envolvendo os cuidados com os membros familiares e atividades afins, podendo ser considerado também como lazer;</w:t>
      </w:r>
    </w:p>
    <w:p w:rsidR="005A1989" w:rsidRDefault="005A1989" w:rsidP="00F6564A">
      <w:pPr>
        <w:autoSpaceDE w:val="0"/>
        <w:autoSpaceDN w:val="0"/>
        <w:adjustRightInd w:val="0"/>
        <w:jc w:val="both"/>
      </w:pPr>
      <w:r>
        <w:t>C = consumo de bens;</w:t>
      </w:r>
    </w:p>
    <w:p w:rsidR="005A1989" w:rsidRDefault="005A1989" w:rsidP="00F6564A">
      <w:pPr>
        <w:autoSpaceDE w:val="0"/>
        <w:autoSpaceDN w:val="0"/>
        <w:adjustRightInd w:val="0"/>
        <w:jc w:val="both"/>
      </w:pPr>
      <w:r>
        <w:t>J = características da família que afetam suas preferências;</w:t>
      </w:r>
    </w:p>
    <w:p w:rsidR="005A1989" w:rsidRDefault="00567A21" w:rsidP="00F6564A">
      <w:pPr>
        <w:autoSpaceDE w:val="0"/>
        <w:autoSpaceDN w:val="0"/>
        <w:adjustRightInd w:val="0"/>
        <w:jc w:val="both"/>
      </w:pPr>
      <w:r>
        <w:t>f = indica que o consumo é uma função f da renda agrícola;</w:t>
      </w:r>
    </w:p>
    <w:p w:rsidR="00567A21" w:rsidRDefault="00567A21" w:rsidP="00F6564A">
      <w:pPr>
        <w:autoSpaceDE w:val="0"/>
        <w:autoSpaceDN w:val="0"/>
        <w:adjustRightInd w:val="0"/>
        <w:jc w:val="both"/>
      </w:pPr>
      <w:r>
        <w:t>g = indica que o consumo é uma função g da renda não-agrícola;</w:t>
      </w:r>
    </w:p>
    <w:p w:rsidR="00567A21" w:rsidRDefault="006A282C" w:rsidP="00F6564A">
      <w:pPr>
        <w:autoSpaceDE w:val="0"/>
        <w:autoSpaceDN w:val="0"/>
        <w:adjustRightInd w:val="0"/>
        <w:jc w:val="both"/>
      </w:pPr>
      <w:r>
        <w:t>p = vetor de preços dos produtos agrícolas e insumos, menos o trabalho no próprio domicílio;</w:t>
      </w:r>
    </w:p>
    <w:p w:rsidR="006A282C" w:rsidRDefault="00867D8D" w:rsidP="00F6564A">
      <w:pPr>
        <w:autoSpaceDE w:val="0"/>
        <w:autoSpaceDN w:val="0"/>
        <w:adjustRightInd w:val="0"/>
        <w:jc w:val="both"/>
      </w:pPr>
      <m:oMath>
        <m:sSub>
          <m:sSubPr>
            <m:ctrlPr>
              <w:rPr>
                <w:rFonts w:ascii="Cambria Math" w:hAnsi="Cambria Math"/>
                <w:i/>
              </w:rPr>
            </m:ctrlPr>
          </m:sSubPr>
          <m:e>
            <m:r>
              <w:rPr>
                <w:rFonts w:ascii="Cambria Math" w:hAnsi="Cambria Math"/>
              </w:rPr>
              <m:t>T</m:t>
            </m:r>
          </m:e>
          <m:sub>
            <m:r>
              <w:rPr>
                <w:rFonts w:ascii="Cambria Math" w:hAnsi="Cambria Math"/>
              </w:rPr>
              <m:t>agr</m:t>
            </m:r>
          </m:sub>
        </m:sSub>
      </m:oMath>
      <w:r w:rsidR="006A282C">
        <w:t>= tempo de trabalho em atividades agrícolas na propriedade;</w:t>
      </w:r>
    </w:p>
    <w:p w:rsidR="006A282C" w:rsidRDefault="00867D8D" w:rsidP="00F6564A">
      <w:pPr>
        <w:autoSpaceDE w:val="0"/>
        <w:autoSpaceDN w:val="0"/>
        <w:adjustRightInd w:val="0"/>
        <w:jc w:val="both"/>
      </w:pPr>
      <m:oMath>
        <m:sSub>
          <m:sSubPr>
            <m:ctrlPr>
              <w:rPr>
                <w:rFonts w:ascii="Cambria Math" w:hAnsi="Cambria Math"/>
                <w:i/>
              </w:rPr>
            </m:ctrlPr>
          </m:sSubPr>
          <m:e>
            <m:r>
              <w:rPr>
                <w:rFonts w:ascii="Cambria Math" w:hAnsi="Cambria Math"/>
              </w:rPr>
              <m:t>Z</m:t>
            </m:r>
          </m:e>
          <m:sub>
            <m:r>
              <w:rPr>
                <w:rFonts w:ascii="Cambria Math" w:hAnsi="Cambria Math"/>
              </w:rPr>
              <m:t>agr</m:t>
            </m:r>
          </m:sub>
        </m:sSub>
      </m:oMath>
      <w:r w:rsidR="006A282C">
        <w:t>= insumos fixos da propriedade;</w:t>
      </w:r>
    </w:p>
    <w:p w:rsidR="006A282C" w:rsidRDefault="00867D8D" w:rsidP="00F6564A">
      <w:pPr>
        <w:autoSpaceDE w:val="0"/>
        <w:autoSpaceDN w:val="0"/>
        <w:adjustRightInd w:val="0"/>
        <w:jc w:val="both"/>
      </w:pPr>
      <m:oMath>
        <m:sSub>
          <m:sSubPr>
            <m:ctrlPr>
              <w:rPr>
                <w:rFonts w:ascii="Cambria Math" w:hAnsi="Cambria Math"/>
                <w:i/>
              </w:rPr>
            </m:ctrlPr>
          </m:sSubPr>
          <m:e>
            <m:r>
              <w:rPr>
                <w:rFonts w:ascii="Cambria Math" w:hAnsi="Cambria Math"/>
              </w:rPr>
              <m:t>T</m:t>
            </m:r>
          </m:e>
          <m:sub>
            <m:r>
              <w:rPr>
                <w:rFonts w:ascii="Cambria Math" w:hAnsi="Cambria Math"/>
              </w:rPr>
              <m:t>nag</m:t>
            </m:r>
          </m:sub>
        </m:sSub>
      </m:oMath>
      <w:r w:rsidR="006A282C">
        <w:t>= tempo de trabalho em atividades não-agrícolas dentro ou fora da propriedade;</w:t>
      </w:r>
    </w:p>
    <w:p w:rsidR="006A282C" w:rsidRDefault="006A282C" w:rsidP="00F6564A">
      <w:pPr>
        <w:autoSpaceDE w:val="0"/>
        <w:autoSpaceDN w:val="0"/>
        <w:adjustRightInd w:val="0"/>
        <w:jc w:val="both"/>
      </w:pPr>
      <w:r>
        <w:t>H = capital humano que influencia no nível de renda agrícola e não-agrícola;</w:t>
      </w:r>
    </w:p>
    <w:p w:rsidR="006A282C" w:rsidRDefault="00867D8D" w:rsidP="00F6564A">
      <w:pPr>
        <w:autoSpaceDE w:val="0"/>
        <w:autoSpaceDN w:val="0"/>
        <w:adjustRightInd w:val="0"/>
        <w:jc w:val="both"/>
      </w:pPr>
      <m:oMath>
        <m:sSub>
          <m:sSubPr>
            <m:ctrlPr>
              <w:rPr>
                <w:rFonts w:ascii="Cambria Math" w:hAnsi="Cambria Math"/>
                <w:i/>
              </w:rPr>
            </m:ctrlPr>
          </m:sSubPr>
          <m:e>
            <m:r>
              <w:rPr>
                <w:rFonts w:ascii="Cambria Math" w:hAnsi="Cambria Math"/>
              </w:rPr>
              <m:t>Z</m:t>
            </m:r>
          </m:e>
          <m:sub>
            <m:r>
              <w:rPr>
                <w:rFonts w:ascii="Cambria Math" w:hAnsi="Cambria Math"/>
              </w:rPr>
              <m:t>nag</m:t>
            </m:r>
          </m:sub>
        </m:sSub>
      </m:oMath>
      <w:r w:rsidR="006A282C">
        <w:t xml:space="preserve">= </w:t>
      </w:r>
      <w:r w:rsidR="00CF0A7F">
        <w:t>outras variáveis que influenciam o nível salarial;</w:t>
      </w:r>
    </w:p>
    <w:p w:rsidR="00CF0A7F" w:rsidRDefault="00CF0A7F" w:rsidP="00F6564A">
      <w:pPr>
        <w:autoSpaceDE w:val="0"/>
        <w:autoSpaceDN w:val="0"/>
        <w:adjustRightInd w:val="0"/>
        <w:jc w:val="both"/>
      </w:pPr>
      <w:r>
        <w:t xml:space="preserve">RNT = </w:t>
      </w:r>
      <w:r w:rsidR="00F81840">
        <w:t>Renda do “não-trabalho” ou transferências (aposentadorias, pensões, bolsas do governo, auxílio enviado por um parente que migrou, etc.);</w:t>
      </w:r>
    </w:p>
    <w:p w:rsidR="00F81840" w:rsidRDefault="00867D8D" w:rsidP="00F6564A">
      <w:pPr>
        <w:autoSpaceDE w:val="0"/>
        <w:autoSpaceDN w:val="0"/>
        <w:adjustRightInd w:val="0"/>
        <w:jc w:val="both"/>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F81840">
        <w:t xml:space="preserve">= trabalho total; e </w:t>
      </w:r>
    </w:p>
    <w:p w:rsidR="00F81840" w:rsidRDefault="00F81840" w:rsidP="00F6564A">
      <w:pPr>
        <w:autoSpaceDE w:val="0"/>
        <w:autoSpaceDN w:val="0"/>
        <w:adjustRightInd w:val="0"/>
        <w:jc w:val="both"/>
      </w:pPr>
      <w:r>
        <w:lastRenderedPageBreak/>
        <w:t xml:space="preserve">i = 1 </w:t>
      </w:r>
      <w:r w:rsidR="00A34691">
        <w:t xml:space="preserve">ou 2 </w:t>
      </w:r>
      <w:r>
        <w:t>refere</w:t>
      </w:r>
      <w:r w:rsidR="00A34691">
        <w:t>-se</w:t>
      </w:r>
      <w:r>
        <w:t xml:space="preserve"> ao membro da família (marido e esposa).</w:t>
      </w:r>
    </w:p>
    <w:p w:rsidR="00363B7B" w:rsidRDefault="00363B7B" w:rsidP="00F6564A">
      <w:pPr>
        <w:autoSpaceDE w:val="0"/>
        <w:autoSpaceDN w:val="0"/>
        <w:adjustRightInd w:val="0"/>
        <w:jc w:val="both"/>
      </w:pPr>
    </w:p>
    <w:p w:rsidR="00363B7B" w:rsidRDefault="00363B7B" w:rsidP="00F6564A">
      <w:pPr>
        <w:autoSpaceDE w:val="0"/>
        <w:autoSpaceDN w:val="0"/>
        <w:adjustRightInd w:val="0"/>
        <w:ind w:firstLine="709"/>
        <w:jc w:val="both"/>
      </w:pPr>
      <w:r>
        <w:t>A família tem sua utilid</w:t>
      </w:r>
      <w:r w:rsidR="00294E99">
        <w:t>ade determinada pelo tempo dispe</w:t>
      </w:r>
      <w:r>
        <w:t>ndi</w:t>
      </w:r>
      <w:r w:rsidR="00294E99">
        <w:t>d</w:t>
      </w:r>
      <w:r>
        <w:t>o com as atividades do domicílio/lazer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oMath>
      <w:r>
        <w:t xml:space="preserve"> e pelo consumo de bens.</w:t>
      </w:r>
      <w:r w:rsidR="00DA731A">
        <w:t xml:space="preserve"> </w:t>
      </w:r>
      <w:r w:rsidR="0083687A">
        <w:t>A função de utilidade varia de acordo com as características (J) de cada família. Para que a utilidade seja maximizada, algumas restrições devem ser atendidas, como a restrição orçamentária e a restrição de tempo alocado nos diferentes tipos de ocupações. Tanto o tempo de trabalho agrícola quanto o não-agrícola podem assumir o valor zero</w:t>
      </w:r>
      <w:r w:rsidR="00A05CFC">
        <w:t xml:space="preserve"> bem como a taxa de salário pode ser definida como constante. Neste caso, na maximização pode-se ter uma solução interior (</w:t>
      </w:r>
      <m:oMath>
        <m:sSub>
          <m:sSubPr>
            <m:ctrlPr>
              <w:rPr>
                <w:rFonts w:ascii="Cambria Math" w:hAnsi="Cambria Math"/>
                <w:i/>
              </w:rPr>
            </m:ctrlPr>
          </m:sSubPr>
          <m:e>
            <m:r>
              <w:rPr>
                <w:rFonts w:ascii="Cambria Math" w:hAnsi="Cambria Math"/>
              </w:rPr>
              <m:t>T</m:t>
            </m:r>
          </m:e>
          <m:sub>
            <m:r>
              <w:rPr>
                <w:rFonts w:ascii="Cambria Math" w:hAnsi="Cambria Math"/>
              </w:rPr>
              <m:t>agr</m:t>
            </m:r>
          </m:sub>
        </m:sSub>
        <m:r>
          <w:rPr>
            <w:rFonts w:ascii="Cambria Math" w:hAnsi="Cambria Math"/>
          </w:rPr>
          <m:t xml:space="preserve">&gt;0 e </m:t>
        </m:r>
        <m:sSub>
          <m:sSubPr>
            <m:ctrlPr>
              <w:rPr>
                <w:rFonts w:ascii="Cambria Math" w:hAnsi="Cambria Math"/>
                <w:i/>
              </w:rPr>
            </m:ctrlPr>
          </m:sSubPr>
          <m:e>
            <m:r>
              <w:rPr>
                <w:rFonts w:ascii="Cambria Math" w:hAnsi="Cambria Math"/>
              </w:rPr>
              <m:t>T</m:t>
            </m:r>
          </m:e>
          <m:sub>
            <m:r>
              <w:rPr>
                <w:rFonts w:ascii="Cambria Math" w:hAnsi="Cambria Math"/>
              </w:rPr>
              <m:t>nag</m:t>
            </m:r>
          </m:sub>
        </m:sSub>
        <m:r>
          <w:rPr>
            <w:rFonts w:ascii="Cambria Math" w:hAnsi="Cambria Math"/>
          </w:rPr>
          <m:t>&gt;0)</m:t>
        </m:r>
      </m:oMath>
      <w:r w:rsidR="00A05CFC">
        <w:t xml:space="preserve"> assim como uma solução de canto (</w:t>
      </w:r>
      <m:oMath>
        <m:sSub>
          <m:sSubPr>
            <m:ctrlPr>
              <w:rPr>
                <w:rFonts w:ascii="Cambria Math" w:hAnsi="Cambria Math"/>
                <w:i/>
              </w:rPr>
            </m:ctrlPr>
          </m:sSubPr>
          <m:e>
            <m:r>
              <w:rPr>
                <w:rFonts w:ascii="Cambria Math" w:hAnsi="Cambria Math"/>
              </w:rPr>
              <m:t>T</m:t>
            </m:r>
          </m:e>
          <m:sub>
            <m:r>
              <w:rPr>
                <w:rFonts w:ascii="Cambria Math" w:hAnsi="Cambria Math"/>
              </w:rPr>
              <m:t>agr</m:t>
            </m:r>
          </m:sub>
        </m:sSub>
        <m:r>
          <w:rPr>
            <w:rFonts w:ascii="Cambria Math" w:hAnsi="Cambria Math"/>
          </w:rPr>
          <m:t xml:space="preserve">=0 e/ou </m:t>
        </m:r>
        <m:sSub>
          <m:sSubPr>
            <m:ctrlPr>
              <w:rPr>
                <w:rFonts w:ascii="Cambria Math" w:hAnsi="Cambria Math"/>
                <w:i/>
              </w:rPr>
            </m:ctrlPr>
          </m:sSubPr>
          <m:e>
            <m:r>
              <w:rPr>
                <w:rFonts w:ascii="Cambria Math" w:hAnsi="Cambria Math"/>
              </w:rPr>
              <m:t>T</m:t>
            </m:r>
          </m:e>
          <m:sub>
            <m:r>
              <w:rPr>
                <w:rFonts w:ascii="Cambria Math" w:hAnsi="Cambria Math"/>
              </w:rPr>
              <m:t>nag</m:t>
            </m:r>
          </m:sub>
        </m:sSub>
        <m:r>
          <w:rPr>
            <w:rFonts w:ascii="Cambria Math" w:hAnsi="Cambria Math"/>
          </w:rPr>
          <m:t>=0)</m:t>
        </m:r>
      </m:oMath>
      <w:r w:rsidR="00A05CFC">
        <w:t>, sendo necessário, portanto, utilizar o método de Kuhn Tucker para resolver o Lagrangiano, que é dado por</w:t>
      </w:r>
    </w:p>
    <w:p w:rsidR="00546977" w:rsidRDefault="00546977" w:rsidP="00F6564A">
      <w:pPr>
        <w:autoSpaceDE w:val="0"/>
        <w:autoSpaceDN w:val="0"/>
        <w:adjustRightInd w:val="0"/>
        <w:jc w:val="both"/>
      </w:pPr>
    </w:p>
    <w:p w:rsidR="002A3A67" w:rsidRPr="002A3A67" w:rsidRDefault="00546977" w:rsidP="00F6564A">
      <w:pPr>
        <w:autoSpaceDE w:val="0"/>
        <w:autoSpaceDN w:val="0"/>
        <w:adjustRightInd w:val="0"/>
        <w:jc w:val="both"/>
      </w:pPr>
      <m:oMathPara>
        <m:oMathParaPr>
          <m:jc m:val="left"/>
        </m:oMathParaPr>
        <m:oMath>
          <m:r>
            <w:rPr>
              <w:rFonts w:ascii="Cambria Math" w:hAnsi="Cambria Math"/>
            </w:rPr>
            <m:t>L=U</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d2</m:t>
                  </m:r>
                </m:sub>
              </m:sSub>
              <m:r>
                <w:rPr>
                  <w:rFonts w:ascii="Cambria Math" w:hAnsi="Cambria Math"/>
                </w:rPr>
                <m:t>, C;J</m:t>
              </m:r>
            </m:e>
          </m:d>
          <m:r>
            <w:rPr>
              <w:rFonts w:ascii="Cambria Math" w:hAnsi="Cambria Math"/>
            </w:rPr>
            <m:t>+τ</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d1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agr1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nag1</m:t>
                  </m:r>
                </m:sub>
              </m:sSub>
            </m:e>
          </m:d>
          <m:r>
            <w:rPr>
              <w:rFonts w:ascii="Cambria Math" w:hAnsi="Cambria Math"/>
            </w:rPr>
            <m:t>+φ</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d2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agr2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nag2</m:t>
                  </m:r>
                </m:sub>
              </m:sSub>
            </m:e>
          </m:d>
        </m:oMath>
      </m:oMathPara>
    </w:p>
    <w:p w:rsidR="00546977" w:rsidRDefault="00546977" w:rsidP="00F6564A">
      <w:pPr>
        <w:autoSpaceDE w:val="0"/>
        <w:autoSpaceDN w:val="0"/>
        <w:adjustRightInd w:val="0"/>
        <w:jc w:val="both"/>
      </w:pPr>
      <m:oMathPara>
        <m:oMathParaPr>
          <m:jc m:val="left"/>
        </m:oMathParaPr>
        <m:oMath>
          <m:r>
            <w:rPr>
              <w:rFonts w:ascii="Cambria Math" w:hAnsi="Cambria Math"/>
            </w:rPr>
            <m:t>+λ</m:t>
          </m:r>
          <m:d>
            <m:dPr>
              <m:begChr m:val="["/>
              <m:endChr m:val="]"/>
              <m:ctrlPr>
                <w:rPr>
                  <w:rFonts w:ascii="Cambria Math" w:hAnsi="Cambria Math"/>
                  <w:i/>
                </w:rPr>
              </m:ctrlPr>
            </m:dPr>
            <m:e>
              <m:r>
                <w:rPr>
                  <w:rFonts w:ascii="Cambria Math" w:hAnsi="Cambria Math"/>
                </w:rPr>
                <m:t xml:space="preserve">fp; </m:t>
              </m:r>
              <m:sSub>
                <m:sSubPr>
                  <m:ctrlPr>
                    <w:rPr>
                      <w:rFonts w:ascii="Cambria Math" w:hAnsi="Cambria Math"/>
                      <w:i/>
                    </w:rPr>
                  </m:ctrlPr>
                </m:sSubPr>
                <m:e>
                  <m:r>
                    <w:rPr>
                      <w:rFonts w:ascii="Cambria Math" w:hAnsi="Cambria Math"/>
                    </w:rPr>
                    <m:t>T</m:t>
                  </m:r>
                </m:e>
                <m:sub>
                  <m:r>
                    <w:rPr>
                      <w:rFonts w:ascii="Cambria Math" w:hAnsi="Cambria Math"/>
                    </w:rPr>
                    <m:t>agr1,</m:t>
                  </m:r>
                </m:sub>
              </m:sSub>
              <m:sSub>
                <m:sSubPr>
                  <m:ctrlPr>
                    <w:rPr>
                      <w:rFonts w:ascii="Cambria Math" w:hAnsi="Cambria Math"/>
                      <w:i/>
                    </w:rPr>
                  </m:ctrlPr>
                </m:sSubPr>
                <m:e>
                  <m:r>
                    <w:rPr>
                      <w:rFonts w:ascii="Cambria Math" w:hAnsi="Cambria Math"/>
                    </w:rPr>
                    <m:t>T</m:t>
                  </m:r>
                </m:e>
                <m:sub>
                  <m:r>
                    <w:rPr>
                      <w:rFonts w:ascii="Cambria Math" w:hAnsi="Cambria Math"/>
                    </w:rPr>
                    <m:t>agr2</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agr</m:t>
                  </m:r>
                </m:sub>
              </m:sSub>
              <m:r>
                <w:rPr>
                  <w:rFonts w:ascii="Cambria Math" w:hAnsi="Cambria Math"/>
                </w:rPr>
                <m:t>+g</m:t>
              </m:r>
              <m:sSub>
                <m:sSubPr>
                  <m:ctrlPr>
                    <w:rPr>
                      <w:rFonts w:ascii="Cambria Math" w:hAnsi="Cambria Math"/>
                      <w:i/>
                    </w:rPr>
                  </m:ctrlPr>
                </m:sSubPr>
                <m:e>
                  <m:r>
                    <w:rPr>
                      <w:rFonts w:ascii="Cambria Math" w:hAnsi="Cambria Math"/>
                    </w:rPr>
                    <m:t>T</m:t>
                  </m:r>
                </m:e>
                <m:sub>
                  <m:r>
                    <w:rPr>
                      <w:rFonts w:ascii="Cambria Math" w:hAnsi="Cambria Math"/>
                    </w:rPr>
                    <m:t>nag2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nag2</m:t>
                  </m:r>
                </m:sub>
              </m:sSub>
              <m:r>
                <w:rPr>
                  <w:rFonts w:ascii="Cambria Math" w:hAnsi="Cambria Math"/>
                </w:rPr>
                <m:t xml:space="preserve">;H, </m:t>
              </m:r>
              <m:sSub>
                <m:sSubPr>
                  <m:ctrlPr>
                    <w:rPr>
                      <w:rFonts w:ascii="Cambria Math" w:hAnsi="Cambria Math"/>
                      <w:i/>
                    </w:rPr>
                  </m:ctrlPr>
                </m:sSubPr>
                <m:e>
                  <m:r>
                    <w:rPr>
                      <w:rFonts w:ascii="Cambria Math" w:hAnsi="Cambria Math"/>
                    </w:rPr>
                    <m:t>Z</m:t>
                  </m:r>
                </m:e>
                <m:sub>
                  <m:r>
                    <w:rPr>
                      <w:rFonts w:ascii="Cambria Math" w:hAnsi="Cambria Math"/>
                    </w:rPr>
                    <m:t>nag</m:t>
                  </m:r>
                </m:sub>
              </m:sSub>
              <m:r>
                <w:rPr>
                  <w:rFonts w:ascii="Cambria Math" w:hAnsi="Cambria Math"/>
                </w:rPr>
                <m:t>+RNT-C</m:t>
              </m:r>
            </m:e>
          </m:d>
          <m:r>
            <w:rPr>
              <w:rFonts w:ascii="Cambria Math" w:hAnsi="Cambria Math"/>
            </w:rPr>
            <m:t xml:space="preserve">                                              (5)</m:t>
          </m:r>
        </m:oMath>
      </m:oMathPara>
    </w:p>
    <w:p w:rsidR="0000085A" w:rsidRDefault="0000085A" w:rsidP="00F6564A">
      <w:pPr>
        <w:autoSpaceDE w:val="0"/>
        <w:autoSpaceDN w:val="0"/>
        <w:adjustRightInd w:val="0"/>
        <w:jc w:val="both"/>
      </w:pPr>
    </w:p>
    <w:p w:rsidR="004630DC" w:rsidRDefault="00D84E90" w:rsidP="00F6564A">
      <w:pPr>
        <w:autoSpaceDE w:val="0"/>
        <w:autoSpaceDN w:val="0"/>
        <w:adjustRightInd w:val="0"/>
        <w:ind w:firstLine="709"/>
        <w:jc w:val="both"/>
      </w:pPr>
      <w:r>
        <w:t>As condições para solução do Lagrangeano dependem da presença ou não de trabalho fora da propriedade. A decisão de alocar ou não trabalho fora da pro</w:t>
      </w:r>
      <w:r w:rsidR="002A3A67">
        <w:t>p</w:t>
      </w:r>
      <w:r>
        <w:t>riedade dependerá se a renda proveniente da atividade não-agrícola for maior ou não que o benefício adicional</w:t>
      </w:r>
      <w:r w:rsidR="00CD2AAA">
        <w:t xml:space="preserve"> (preço-sombra)</w:t>
      </w:r>
      <w:r w:rsidR="00D71443">
        <w:t xml:space="preserve"> de uma unidade de tempo no caso de atividade exclusivamente agrícola.</w:t>
      </w:r>
      <w:r w:rsidR="008815C4">
        <w:t xml:space="preserve"> </w:t>
      </w:r>
      <w:r w:rsidR="000B7B31">
        <w:t xml:space="preserve"> </w:t>
      </w:r>
      <w:r w:rsidR="00CC1D80">
        <w:t>Em síntese, as famílias exclusivamente agrícolas são aquelas que se dedicam essencilmente às atividades agrícolas, ou seja, todos os seus membros estão ocupados na agricultura, pecuária, etc. O caso oposto acontece para as famílias não-agrícolas, cujos membros estão ocupados exclusivamente em atividades não ligadas ao setor agrícolas. As famílias pluriativas englobam membros ocupados tanto em atividades agrícolas quanto não-agrícolas na mesma família. E a não-ocupação envolve a família cujos membros fazem parte da população economicamente ativa, mas não se encontram ocupados em nenhuma atividade.</w:t>
      </w:r>
    </w:p>
    <w:p w:rsidR="004630DC" w:rsidRDefault="004630DC" w:rsidP="00F6564A">
      <w:pPr>
        <w:autoSpaceDE w:val="0"/>
        <w:autoSpaceDN w:val="0"/>
        <w:adjustRightInd w:val="0"/>
        <w:ind w:firstLine="709"/>
        <w:jc w:val="both"/>
      </w:pPr>
      <w:r>
        <w:t>Em síntese, a decisão de participação nos mercados de trabalho (</w:t>
      </w:r>
      <m:oMath>
        <m:sSubSup>
          <m:sSubSupPr>
            <m:ctrlPr>
              <w:rPr>
                <w:rFonts w:ascii="Cambria Math" w:hAnsi="Cambria Math"/>
                <w:i/>
              </w:rPr>
            </m:ctrlPr>
          </m:sSubSupPr>
          <m:e>
            <m:r>
              <w:rPr>
                <w:rFonts w:ascii="Cambria Math" w:hAnsi="Cambria Math"/>
              </w:rPr>
              <m:t>L</m:t>
            </m:r>
          </m:e>
          <m:sub>
            <m:r>
              <w:rPr>
                <w:rFonts w:ascii="Cambria Math" w:hAnsi="Cambria Math"/>
              </w:rPr>
              <m:t>i</m:t>
            </m:r>
          </m:sub>
          <m:sup>
            <m:r>
              <w:rPr>
                <w:rFonts w:ascii="Cambria Math" w:hAnsi="Cambria Math"/>
              </w:rPr>
              <m:t>*</m:t>
            </m:r>
          </m:sup>
        </m:sSubSup>
        <m:r>
          <w:rPr>
            <w:rFonts w:ascii="Cambria Math" w:hAnsi="Cambria Math"/>
          </w:rPr>
          <m:t>)</m:t>
        </m:r>
      </m:oMath>
      <w:r>
        <w:t xml:space="preserve"> consiste em:</w:t>
      </w:r>
    </w:p>
    <w:p w:rsidR="005D2975" w:rsidRDefault="005D2975" w:rsidP="00F6564A">
      <w:pPr>
        <w:autoSpaceDE w:val="0"/>
        <w:autoSpaceDN w:val="0"/>
        <w:adjustRightInd w:val="0"/>
        <w:ind w:firstLine="709"/>
        <w:jc w:val="both"/>
      </w:pPr>
    </w:p>
    <w:p w:rsidR="00DE5DD3" w:rsidRDefault="00114187" w:rsidP="00F6564A">
      <w:pPr>
        <w:autoSpaceDE w:val="0"/>
        <w:autoSpaceDN w:val="0"/>
        <w:adjustRightInd w:val="0"/>
        <w:jc w:val="both"/>
      </w:pPr>
      <w:r>
        <w:t>a</w:t>
      </w:r>
      <w:r w:rsidR="00DE5DD3">
        <w:t xml:space="preserve">) </w:t>
      </w:r>
      <m:oMath>
        <m:sSub>
          <m:sSubPr>
            <m:ctrlPr>
              <w:rPr>
                <w:rFonts w:ascii="Cambria Math" w:hAnsi="Cambria Math"/>
                <w:i/>
              </w:rPr>
            </m:ctrlPr>
          </m:sSubPr>
          <m:e>
            <m:r>
              <w:rPr>
                <w:rFonts w:ascii="Cambria Math" w:hAnsi="Cambria Math"/>
              </w:rPr>
              <m:t>T</m:t>
            </m:r>
          </m:e>
          <m:sub>
            <m:r>
              <w:rPr>
                <w:rFonts w:ascii="Cambria Math" w:hAnsi="Cambria Math"/>
              </w:rPr>
              <m:t>nag</m:t>
            </m:r>
          </m:sub>
        </m:sSub>
        <m:r>
          <w:rPr>
            <w:rFonts w:ascii="Cambria Math" w:hAnsi="Cambria Math"/>
          </w:rPr>
          <m:t>=0,</m:t>
        </m:r>
      </m:oMath>
      <w:r w:rsidR="00DE5DD3">
        <w:t xml:space="preserve"> famílias exclusivamente agrícolas:</w:t>
      </w:r>
    </w:p>
    <w:p w:rsidR="00DE5DD3" w:rsidRDefault="00867D8D" w:rsidP="00F6564A">
      <w:pPr>
        <w:autoSpaceDE w:val="0"/>
        <w:autoSpaceDN w:val="0"/>
        <w:adjustRightInd w:val="0"/>
        <w:ind w:firstLine="709"/>
        <w:jc w:val="both"/>
      </w:pPr>
      <m:oMathPara>
        <m:oMathParaPr>
          <m:jc m:val="left"/>
        </m:oMathParaPr>
        <m:oMath>
          <m:sSubSup>
            <m:sSubSupPr>
              <m:ctrlPr>
                <w:rPr>
                  <w:rFonts w:ascii="Cambria Math" w:hAnsi="Cambria Math"/>
                  <w:i/>
                </w:rPr>
              </m:ctrlPr>
            </m:sSubSupPr>
            <m:e>
              <m:r>
                <w:rPr>
                  <w:rFonts w:ascii="Cambria Math" w:hAnsi="Cambria Math"/>
                </w:rPr>
                <m:t>L</m:t>
              </m:r>
            </m:e>
            <m:sub>
              <m:r>
                <w:rPr>
                  <w:rFonts w:ascii="Cambria Math" w:hAnsi="Cambria Math"/>
                </w:rPr>
                <m:t>i</m:t>
              </m:r>
            </m:sub>
            <m:sup>
              <m:r>
                <w:rPr>
                  <w:rFonts w:ascii="Cambria Math" w:hAnsi="Cambria Math"/>
                </w:rPr>
                <m:t>*</m:t>
              </m:r>
            </m:sup>
          </m:sSubSup>
          <m:d>
            <m:dPr>
              <m:ctrlPr>
                <w:rPr>
                  <w:rFonts w:ascii="Cambria Math" w:hAnsi="Cambria Math"/>
                  <w:i/>
                </w:rPr>
              </m:ctrlPr>
            </m:dPr>
            <m:e>
              <m:r>
                <w:rPr>
                  <w:rFonts w:ascii="Cambria Math" w:hAnsi="Cambria Math"/>
                </w:rPr>
                <m:t>H,</m:t>
              </m:r>
              <m:sSub>
                <m:sSubPr>
                  <m:ctrlPr>
                    <w:rPr>
                      <w:rFonts w:ascii="Cambria Math" w:hAnsi="Cambria Math"/>
                      <w:i/>
                    </w:rPr>
                  </m:ctrlPr>
                </m:sSubPr>
                <m:e>
                  <m:r>
                    <w:rPr>
                      <w:rFonts w:ascii="Cambria Math" w:hAnsi="Cambria Math"/>
                    </w:rPr>
                    <m:t>Z</m:t>
                  </m:r>
                </m:e>
                <m:sub>
                  <m:r>
                    <w:rPr>
                      <w:rFonts w:ascii="Cambria Math" w:hAnsi="Cambria Math"/>
                    </w:rPr>
                    <m:t>nag</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agr</m:t>
                  </m:r>
                </m:sub>
              </m:sSub>
              <m:r>
                <w:rPr>
                  <w:rFonts w:ascii="Cambria Math" w:hAnsi="Cambria Math"/>
                </w:rPr>
                <m:t>,p,T,RNT,J</m:t>
              </m:r>
            </m:e>
          </m:d>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i</m:t>
              </m:r>
            </m:sub>
          </m:sSub>
          <m:d>
            <m:dPr>
              <m:ctrlPr>
                <w:rPr>
                  <w:rFonts w:ascii="Cambria Math" w:hAnsi="Cambria Math"/>
                  <w:i/>
                </w:rPr>
              </m:ctrlPr>
            </m:dPr>
            <m:e>
              <m:r>
                <w:rPr>
                  <w:rFonts w:ascii="Cambria Math" w:hAnsi="Cambria Math"/>
                </w:rPr>
                <m:t>H,</m:t>
              </m:r>
              <m:sSub>
                <m:sSubPr>
                  <m:ctrlPr>
                    <w:rPr>
                      <w:rFonts w:ascii="Cambria Math" w:hAnsi="Cambria Math"/>
                      <w:i/>
                    </w:rPr>
                  </m:ctrlPr>
                </m:sSubPr>
                <m:e>
                  <m:r>
                    <w:rPr>
                      <w:rFonts w:ascii="Cambria Math" w:hAnsi="Cambria Math"/>
                    </w:rPr>
                    <m:t>Z</m:t>
                  </m:r>
                </m:e>
                <m:sub>
                  <m:r>
                    <w:rPr>
                      <w:rFonts w:ascii="Cambria Math" w:hAnsi="Cambria Math"/>
                    </w:rPr>
                    <m:t>nag</m:t>
                  </m:r>
                </m:sub>
              </m:sSub>
            </m:e>
          </m:d>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iagr</m:t>
              </m:r>
            </m:sub>
          </m:sSub>
          <m:d>
            <m:dPr>
              <m:ctrlPr>
                <w:rPr>
                  <w:rFonts w:ascii="Cambria Math" w:hAnsi="Cambria Math"/>
                  <w:i/>
                </w:rPr>
              </m:ctrlPr>
            </m:dPr>
            <m:e>
              <m:r>
                <w:rPr>
                  <w:rFonts w:ascii="Cambria Math" w:hAnsi="Cambria Math"/>
                </w:rPr>
                <m:t>H,</m:t>
              </m:r>
              <m:sSub>
                <m:sSubPr>
                  <m:ctrlPr>
                    <w:rPr>
                      <w:rFonts w:ascii="Cambria Math" w:hAnsi="Cambria Math"/>
                      <w:i/>
                    </w:rPr>
                  </m:ctrlPr>
                </m:sSubPr>
                <m:e>
                  <m:r>
                    <w:rPr>
                      <w:rFonts w:ascii="Cambria Math" w:hAnsi="Cambria Math"/>
                    </w:rPr>
                    <m:t>Z</m:t>
                  </m:r>
                </m:e>
                <m:sub>
                  <m:r>
                    <w:rPr>
                      <w:rFonts w:ascii="Cambria Math" w:hAnsi="Cambria Math"/>
                    </w:rPr>
                    <m:t>agr</m:t>
                  </m:r>
                </m:sub>
              </m:sSub>
              <m:r>
                <w:rPr>
                  <w:rFonts w:ascii="Cambria Math" w:hAnsi="Cambria Math"/>
                </w:rPr>
                <m:t>, p, T, RNT, J</m:t>
              </m:r>
            </m:e>
          </m:d>
          <m:r>
            <w:rPr>
              <w:rFonts w:ascii="Cambria Math" w:hAnsi="Cambria Math"/>
            </w:rPr>
            <m:t>≤0               (6)</m:t>
          </m:r>
        </m:oMath>
      </m:oMathPara>
    </w:p>
    <w:p w:rsidR="005D2975" w:rsidRDefault="005D2975" w:rsidP="00F6564A">
      <w:pPr>
        <w:autoSpaceDE w:val="0"/>
        <w:autoSpaceDN w:val="0"/>
        <w:adjustRightInd w:val="0"/>
        <w:ind w:firstLine="709"/>
        <w:jc w:val="both"/>
      </w:pPr>
    </w:p>
    <w:p w:rsidR="00DE5DD3" w:rsidRDefault="00114187" w:rsidP="00F6564A">
      <w:pPr>
        <w:autoSpaceDE w:val="0"/>
        <w:autoSpaceDN w:val="0"/>
        <w:adjustRightInd w:val="0"/>
        <w:jc w:val="both"/>
      </w:pPr>
      <w:r>
        <w:t>b</w:t>
      </w:r>
      <w:r w:rsidR="00DE5DD3">
        <w:t>)</w:t>
      </w:r>
      <m:oMath>
        <m:sSub>
          <m:sSubPr>
            <m:ctrlPr>
              <w:rPr>
                <w:rFonts w:ascii="Cambria Math" w:hAnsi="Cambria Math"/>
                <w:i/>
              </w:rPr>
            </m:ctrlPr>
          </m:sSubPr>
          <m:e>
            <m:r>
              <w:rPr>
                <w:rFonts w:ascii="Cambria Math" w:hAnsi="Cambria Math"/>
              </w:rPr>
              <m:t>T</m:t>
            </m:r>
          </m:e>
          <m:sub>
            <m:r>
              <w:rPr>
                <w:rFonts w:ascii="Cambria Math" w:hAnsi="Cambria Math"/>
              </w:rPr>
              <m:t>agr</m:t>
            </m:r>
          </m:sub>
        </m:sSub>
        <m:r>
          <w:rPr>
            <w:rFonts w:ascii="Cambria Math" w:hAnsi="Cambria Math"/>
          </w:rPr>
          <m:t>=0,</m:t>
        </m:r>
      </m:oMath>
      <w:r w:rsidR="00DE5DD3">
        <w:t xml:space="preserve"> famílias exclusivamente não-agrícolas:</w:t>
      </w:r>
    </w:p>
    <w:p w:rsidR="00DE5DD3" w:rsidRDefault="00867D8D" w:rsidP="00F6564A">
      <w:pPr>
        <w:autoSpaceDE w:val="0"/>
        <w:autoSpaceDN w:val="0"/>
        <w:adjustRightInd w:val="0"/>
        <w:ind w:firstLine="709"/>
        <w:jc w:val="both"/>
      </w:pPr>
      <m:oMathPara>
        <m:oMathParaPr>
          <m:jc m:val="left"/>
        </m:oMathParaPr>
        <m:oMath>
          <m:sSubSup>
            <m:sSubSupPr>
              <m:ctrlPr>
                <w:rPr>
                  <w:rFonts w:ascii="Cambria Math" w:hAnsi="Cambria Math"/>
                  <w:i/>
                </w:rPr>
              </m:ctrlPr>
            </m:sSubSupPr>
            <m:e>
              <m:r>
                <w:rPr>
                  <w:rFonts w:ascii="Cambria Math" w:hAnsi="Cambria Math"/>
                </w:rPr>
                <m:t>L</m:t>
              </m:r>
            </m:e>
            <m:sub>
              <m:r>
                <w:rPr>
                  <w:rFonts w:ascii="Cambria Math" w:hAnsi="Cambria Math"/>
                </w:rPr>
                <m:t>i</m:t>
              </m:r>
            </m:sub>
            <m:sup>
              <m:r>
                <w:rPr>
                  <w:rFonts w:ascii="Cambria Math" w:hAnsi="Cambria Math"/>
                </w:rPr>
                <m:t>*</m:t>
              </m:r>
            </m:sup>
          </m:sSubSup>
          <m:d>
            <m:dPr>
              <m:ctrlPr>
                <w:rPr>
                  <w:rFonts w:ascii="Cambria Math" w:hAnsi="Cambria Math"/>
                  <w:i/>
                </w:rPr>
              </m:ctrlPr>
            </m:dPr>
            <m:e>
              <m:r>
                <w:rPr>
                  <w:rFonts w:ascii="Cambria Math" w:hAnsi="Cambria Math"/>
                </w:rPr>
                <m:t>H,</m:t>
              </m:r>
              <m:sSub>
                <m:sSubPr>
                  <m:ctrlPr>
                    <w:rPr>
                      <w:rFonts w:ascii="Cambria Math" w:hAnsi="Cambria Math"/>
                      <w:i/>
                    </w:rPr>
                  </m:ctrlPr>
                </m:sSubPr>
                <m:e>
                  <m:r>
                    <w:rPr>
                      <w:rFonts w:ascii="Cambria Math" w:hAnsi="Cambria Math"/>
                    </w:rPr>
                    <m:t>Z</m:t>
                  </m:r>
                </m:e>
                <m:sub>
                  <m:r>
                    <w:rPr>
                      <w:rFonts w:ascii="Cambria Math" w:hAnsi="Cambria Math"/>
                    </w:rPr>
                    <m:t>nag</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agr</m:t>
                  </m:r>
                </m:sub>
              </m:sSub>
              <m:r>
                <w:rPr>
                  <w:rFonts w:ascii="Cambria Math" w:hAnsi="Cambria Math"/>
                </w:rPr>
                <m:t>,p,T,RNT,J</m:t>
              </m:r>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i</m:t>
              </m:r>
            </m:sub>
          </m:sSub>
          <m:d>
            <m:dPr>
              <m:ctrlPr>
                <w:rPr>
                  <w:rFonts w:ascii="Cambria Math" w:hAnsi="Cambria Math"/>
                  <w:i/>
                </w:rPr>
              </m:ctrlPr>
            </m:dPr>
            <m:e>
              <m:r>
                <w:rPr>
                  <w:rFonts w:ascii="Cambria Math" w:hAnsi="Cambria Math"/>
                </w:rPr>
                <m:t>H,</m:t>
              </m:r>
              <m:sSub>
                <m:sSubPr>
                  <m:ctrlPr>
                    <w:rPr>
                      <w:rFonts w:ascii="Cambria Math" w:hAnsi="Cambria Math"/>
                      <w:i/>
                    </w:rPr>
                  </m:ctrlPr>
                </m:sSubPr>
                <m:e>
                  <m:r>
                    <w:rPr>
                      <w:rFonts w:ascii="Cambria Math" w:hAnsi="Cambria Math"/>
                    </w:rPr>
                    <m:t>Z</m:t>
                  </m:r>
                </m:e>
                <m:sub>
                  <m:r>
                    <w:rPr>
                      <w:rFonts w:ascii="Cambria Math" w:hAnsi="Cambria Math"/>
                    </w:rPr>
                    <m:t>nag</m:t>
                  </m:r>
                </m:sub>
              </m:sSub>
            </m:e>
          </m:d>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nag</m:t>
              </m:r>
            </m:sub>
          </m:sSub>
          <m:d>
            <m:dPr>
              <m:ctrlPr>
                <w:rPr>
                  <w:rFonts w:ascii="Cambria Math" w:hAnsi="Cambria Math"/>
                  <w:i/>
                </w:rPr>
              </m:ctrlPr>
            </m:dPr>
            <m:e>
              <m:r>
                <w:rPr>
                  <w:rFonts w:ascii="Cambria Math" w:hAnsi="Cambria Math"/>
                </w:rPr>
                <m:t>H,</m:t>
              </m:r>
              <m:sSub>
                <m:sSubPr>
                  <m:ctrlPr>
                    <w:rPr>
                      <w:rFonts w:ascii="Cambria Math" w:hAnsi="Cambria Math"/>
                      <w:i/>
                    </w:rPr>
                  </m:ctrlPr>
                </m:sSubPr>
                <m:e>
                  <m:r>
                    <w:rPr>
                      <w:rFonts w:ascii="Cambria Math" w:hAnsi="Cambria Math"/>
                    </w:rPr>
                    <m:t>Z</m:t>
                  </m:r>
                </m:e>
                <m:sub>
                  <m:r>
                    <w:rPr>
                      <w:rFonts w:ascii="Cambria Math" w:hAnsi="Cambria Math"/>
                    </w:rPr>
                    <m:t>agr</m:t>
                  </m:r>
                </m:sub>
              </m:sSub>
              <m:r>
                <w:rPr>
                  <w:rFonts w:ascii="Cambria Math" w:hAnsi="Cambria Math"/>
                </w:rPr>
                <m:t>, p, T, RNT, J</m:t>
              </m:r>
            </m:e>
          </m:d>
          <m:r>
            <w:rPr>
              <w:rFonts w:ascii="Cambria Math" w:hAnsi="Cambria Math"/>
            </w:rPr>
            <m:t>≤0                 (7)</m:t>
          </m:r>
        </m:oMath>
      </m:oMathPara>
    </w:p>
    <w:p w:rsidR="005D2975" w:rsidRDefault="005D2975" w:rsidP="00F6564A">
      <w:pPr>
        <w:autoSpaceDE w:val="0"/>
        <w:autoSpaceDN w:val="0"/>
        <w:adjustRightInd w:val="0"/>
        <w:ind w:firstLine="709"/>
        <w:jc w:val="both"/>
      </w:pPr>
    </w:p>
    <w:p w:rsidR="00DD5FCC" w:rsidRDefault="00DE5DD3" w:rsidP="00F6564A">
      <w:pPr>
        <w:autoSpaceDE w:val="0"/>
        <w:autoSpaceDN w:val="0"/>
        <w:adjustRightInd w:val="0"/>
        <w:jc w:val="both"/>
      </w:pPr>
      <w:r>
        <w:t>c)</w:t>
      </w:r>
      <m:oMath>
        <m:sSub>
          <m:sSubPr>
            <m:ctrlPr>
              <w:rPr>
                <w:rFonts w:ascii="Cambria Math" w:hAnsi="Cambria Math"/>
                <w:i/>
              </w:rPr>
            </m:ctrlPr>
          </m:sSubPr>
          <m:e>
            <m:sSub>
              <m:sSubPr>
                <m:ctrlPr>
                  <w:rPr>
                    <w:rFonts w:ascii="Cambria Math" w:hAnsi="Cambria Math"/>
                    <w:i/>
                  </w:rPr>
                </m:ctrlPr>
              </m:sSubPr>
              <m:e>
                <m:r>
                  <w:rPr>
                    <w:rFonts w:ascii="Cambria Math" w:hAnsi="Cambria Math"/>
                  </w:rPr>
                  <m:t>T</m:t>
                </m:r>
              </m:e>
              <m:sub>
                <m:r>
                  <w:rPr>
                    <w:rFonts w:ascii="Cambria Math" w:hAnsi="Cambria Math"/>
                  </w:rPr>
                  <m:t>agr</m:t>
                </m:r>
              </m:sub>
            </m:sSub>
            <m:r>
              <w:rPr>
                <w:rFonts w:ascii="Cambria Math" w:hAnsi="Cambria Math"/>
              </w:rPr>
              <m:t>,T</m:t>
            </m:r>
          </m:e>
          <m:sub>
            <m:r>
              <w:rPr>
                <w:rFonts w:ascii="Cambria Math" w:hAnsi="Cambria Math"/>
              </w:rPr>
              <m:t>nag</m:t>
            </m:r>
          </m:sub>
        </m:sSub>
        <m:r>
          <w:rPr>
            <w:rFonts w:ascii="Cambria Math" w:hAnsi="Cambria Math"/>
          </w:rPr>
          <m:t>&gt;0,</m:t>
        </m:r>
      </m:oMath>
      <w:r w:rsidR="00DD5FCC">
        <w:t xml:space="preserve"> famílias pluriativas:</w:t>
      </w:r>
    </w:p>
    <w:p w:rsidR="004630DC" w:rsidRDefault="00867D8D" w:rsidP="00F6564A">
      <w:pPr>
        <w:autoSpaceDE w:val="0"/>
        <w:autoSpaceDN w:val="0"/>
        <w:adjustRightInd w:val="0"/>
        <w:ind w:firstLine="709"/>
        <w:jc w:val="both"/>
      </w:pPr>
      <m:oMathPara>
        <m:oMathParaPr>
          <m:jc m:val="left"/>
        </m:oMathParaPr>
        <m:oMath>
          <m:sSubSup>
            <m:sSubSupPr>
              <m:ctrlPr>
                <w:rPr>
                  <w:rFonts w:ascii="Cambria Math" w:hAnsi="Cambria Math"/>
                  <w:i/>
                </w:rPr>
              </m:ctrlPr>
            </m:sSubSupPr>
            <m:e>
              <m:r>
                <w:rPr>
                  <w:rFonts w:ascii="Cambria Math" w:hAnsi="Cambria Math"/>
                </w:rPr>
                <m:t>L</m:t>
              </m:r>
            </m:e>
            <m:sub>
              <m:r>
                <w:rPr>
                  <w:rFonts w:ascii="Cambria Math" w:hAnsi="Cambria Math"/>
                </w:rPr>
                <m:t>i</m:t>
              </m:r>
            </m:sub>
            <m:sup>
              <m:r>
                <w:rPr>
                  <w:rFonts w:ascii="Cambria Math" w:hAnsi="Cambria Math"/>
                </w:rPr>
                <m:t>*</m:t>
              </m:r>
            </m:sup>
          </m:sSubSup>
          <m:d>
            <m:dPr>
              <m:ctrlPr>
                <w:rPr>
                  <w:rFonts w:ascii="Cambria Math" w:hAnsi="Cambria Math"/>
                  <w:i/>
                </w:rPr>
              </m:ctrlPr>
            </m:dPr>
            <m:e>
              <m:r>
                <w:rPr>
                  <w:rFonts w:ascii="Cambria Math" w:hAnsi="Cambria Math"/>
                </w:rPr>
                <m:t>H,</m:t>
              </m:r>
              <m:sSub>
                <m:sSubPr>
                  <m:ctrlPr>
                    <w:rPr>
                      <w:rFonts w:ascii="Cambria Math" w:hAnsi="Cambria Math"/>
                      <w:i/>
                    </w:rPr>
                  </m:ctrlPr>
                </m:sSubPr>
                <m:e>
                  <m:r>
                    <w:rPr>
                      <w:rFonts w:ascii="Cambria Math" w:hAnsi="Cambria Math"/>
                    </w:rPr>
                    <m:t>Z</m:t>
                  </m:r>
                </m:e>
                <m:sub>
                  <m:r>
                    <w:rPr>
                      <w:rFonts w:ascii="Cambria Math" w:hAnsi="Cambria Math"/>
                    </w:rPr>
                    <m:t>nag</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agr</m:t>
                  </m:r>
                </m:sub>
              </m:sSub>
              <m:r>
                <w:rPr>
                  <w:rFonts w:ascii="Cambria Math" w:hAnsi="Cambria Math"/>
                </w:rPr>
                <m:t>,p,T,RNT,J</m:t>
              </m:r>
            </m:e>
          </m:d>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i</m:t>
              </m:r>
            </m:sub>
          </m:sSub>
          <m:d>
            <m:dPr>
              <m:ctrlPr>
                <w:rPr>
                  <w:rFonts w:ascii="Cambria Math" w:hAnsi="Cambria Math"/>
                  <w:i/>
                </w:rPr>
              </m:ctrlPr>
            </m:dPr>
            <m:e>
              <m:r>
                <w:rPr>
                  <w:rFonts w:ascii="Cambria Math" w:hAnsi="Cambria Math"/>
                </w:rPr>
                <m:t>H,</m:t>
              </m:r>
              <m:sSub>
                <m:sSubPr>
                  <m:ctrlPr>
                    <w:rPr>
                      <w:rFonts w:ascii="Cambria Math" w:hAnsi="Cambria Math"/>
                      <w:i/>
                    </w:rPr>
                  </m:ctrlPr>
                </m:sSubPr>
                <m:e>
                  <m:r>
                    <w:rPr>
                      <w:rFonts w:ascii="Cambria Math" w:hAnsi="Cambria Math"/>
                    </w:rPr>
                    <m:t>Z</m:t>
                  </m:r>
                </m:e>
                <m:sub>
                  <m:r>
                    <w:rPr>
                      <w:rFonts w:ascii="Cambria Math" w:hAnsi="Cambria Math"/>
                    </w:rPr>
                    <m:t>nag</m:t>
                  </m:r>
                </m:sub>
              </m:sSub>
            </m:e>
          </m:d>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iagr</m:t>
              </m:r>
            </m:sub>
          </m:sSub>
          <m:d>
            <m:dPr>
              <m:ctrlPr>
                <w:rPr>
                  <w:rFonts w:ascii="Cambria Math" w:hAnsi="Cambria Math"/>
                  <w:i/>
                </w:rPr>
              </m:ctrlPr>
            </m:dPr>
            <m:e>
              <m:r>
                <w:rPr>
                  <w:rFonts w:ascii="Cambria Math" w:hAnsi="Cambria Math"/>
                </w:rPr>
                <m:t>H,</m:t>
              </m:r>
              <m:sSub>
                <m:sSubPr>
                  <m:ctrlPr>
                    <w:rPr>
                      <w:rFonts w:ascii="Cambria Math" w:hAnsi="Cambria Math"/>
                      <w:i/>
                    </w:rPr>
                  </m:ctrlPr>
                </m:sSubPr>
                <m:e>
                  <m:r>
                    <w:rPr>
                      <w:rFonts w:ascii="Cambria Math" w:hAnsi="Cambria Math"/>
                    </w:rPr>
                    <m:t>Z</m:t>
                  </m:r>
                </m:e>
                <m:sub>
                  <m:r>
                    <w:rPr>
                      <w:rFonts w:ascii="Cambria Math" w:hAnsi="Cambria Math"/>
                    </w:rPr>
                    <m:t>agr</m:t>
                  </m:r>
                </m:sub>
              </m:sSub>
              <m:r>
                <w:rPr>
                  <w:rFonts w:ascii="Cambria Math" w:hAnsi="Cambria Math"/>
                </w:rPr>
                <m:t>, p, T, RNT, J</m:t>
              </m:r>
            </m:e>
          </m:d>
          <m:r>
            <w:rPr>
              <w:rFonts w:ascii="Cambria Math" w:hAnsi="Cambria Math"/>
            </w:rPr>
            <m:t>&gt;0               (8)</m:t>
          </m:r>
        </m:oMath>
      </m:oMathPara>
    </w:p>
    <w:p w:rsidR="005D2975" w:rsidRDefault="005D2975" w:rsidP="00F6564A">
      <w:pPr>
        <w:autoSpaceDE w:val="0"/>
        <w:autoSpaceDN w:val="0"/>
        <w:adjustRightInd w:val="0"/>
        <w:ind w:firstLine="709"/>
        <w:jc w:val="both"/>
      </w:pPr>
    </w:p>
    <w:p w:rsidR="00DE5DD3" w:rsidRDefault="00867D8D" w:rsidP="00F6564A">
      <w:pPr>
        <w:autoSpaceDE w:val="0"/>
        <w:autoSpaceDN w:val="0"/>
        <w:adjustRightInd w:val="0"/>
        <w:ind w:firstLine="709"/>
        <w:jc w:val="both"/>
      </w:pPr>
      <m:oMathPara>
        <m:oMathParaPr>
          <m:jc m:val="left"/>
        </m:oMathParaPr>
        <m:oMath>
          <m:sSubSup>
            <m:sSubSupPr>
              <m:ctrlPr>
                <w:rPr>
                  <w:rFonts w:ascii="Cambria Math" w:hAnsi="Cambria Math"/>
                  <w:i/>
                </w:rPr>
              </m:ctrlPr>
            </m:sSubSupPr>
            <m:e>
              <m:r>
                <w:rPr>
                  <w:rFonts w:ascii="Cambria Math" w:hAnsi="Cambria Math"/>
                </w:rPr>
                <m:t>L</m:t>
              </m:r>
            </m:e>
            <m:sub>
              <m:r>
                <w:rPr>
                  <w:rFonts w:ascii="Cambria Math" w:hAnsi="Cambria Math"/>
                </w:rPr>
                <m:t>i</m:t>
              </m:r>
            </m:sub>
            <m:sup>
              <m:r>
                <w:rPr>
                  <w:rFonts w:ascii="Cambria Math" w:hAnsi="Cambria Math"/>
                </w:rPr>
                <m:t>*</m:t>
              </m:r>
            </m:sup>
          </m:sSubSup>
          <m:d>
            <m:dPr>
              <m:ctrlPr>
                <w:rPr>
                  <w:rFonts w:ascii="Cambria Math" w:hAnsi="Cambria Math"/>
                  <w:i/>
                </w:rPr>
              </m:ctrlPr>
            </m:dPr>
            <m:e>
              <m:r>
                <w:rPr>
                  <w:rFonts w:ascii="Cambria Math" w:hAnsi="Cambria Math"/>
                </w:rPr>
                <m:t>H,</m:t>
              </m:r>
              <m:sSub>
                <m:sSubPr>
                  <m:ctrlPr>
                    <w:rPr>
                      <w:rFonts w:ascii="Cambria Math" w:hAnsi="Cambria Math"/>
                      <w:i/>
                    </w:rPr>
                  </m:ctrlPr>
                </m:sSubPr>
                <m:e>
                  <m:r>
                    <w:rPr>
                      <w:rFonts w:ascii="Cambria Math" w:hAnsi="Cambria Math"/>
                    </w:rPr>
                    <m:t>Z</m:t>
                  </m:r>
                </m:e>
                <m:sub>
                  <m:r>
                    <w:rPr>
                      <w:rFonts w:ascii="Cambria Math" w:hAnsi="Cambria Math"/>
                    </w:rPr>
                    <m:t>nag</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agr</m:t>
                  </m:r>
                </m:sub>
              </m:sSub>
              <m:r>
                <w:rPr>
                  <w:rFonts w:ascii="Cambria Math" w:hAnsi="Cambria Math"/>
                </w:rPr>
                <m:t>,p,T,RNT,J</m:t>
              </m:r>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i</m:t>
              </m:r>
            </m:sub>
          </m:sSub>
          <m:d>
            <m:dPr>
              <m:ctrlPr>
                <w:rPr>
                  <w:rFonts w:ascii="Cambria Math" w:hAnsi="Cambria Math"/>
                  <w:i/>
                </w:rPr>
              </m:ctrlPr>
            </m:dPr>
            <m:e>
              <m:r>
                <w:rPr>
                  <w:rFonts w:ascii="Cambria Math" w:hAnsi="Cambria Math"/>
                </w:rPr>
                <m:t>H,</m:t>
              </m:r>
              <m:sSub>
                <m:sSubPr>
                  <m:ctrlPr>
                    <w:rPr>
                      <w:rFonts w:ascii="Cambria Math" w:hAnsi="Cambria Math"/>
                      <w:i/>
                    </w:rPr>
                  </m:ctrlPr>
                </m:sSubPr>
                <m:e>
                  <m:r>
                    <w:rPr>
                      <w:rFonts w:ascii="Cambria Math" w:hAnsi="Cambria Math"/>
                    </w:rPr>
                    <m:t>Z</m:t>
                  </m:r>
                </m:e>
                <m:sub>
                  <m:r>
                    <w:rPr>
                      <w:rFonts w:ascii="Cambria Math" w:hAnsi="Cambria Math"/>
                    </w:rPr>
                    <m:t>nag</m:t>
                  </m:r>
                </m:sub>
              </m:sSub>
            </m:e>
          </m:d>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nag</m:t>
              </m:r>
            </m:sub>
          </m:sSub>
          <m:d>
            <m:dPr>
              <m:ctrlPr>
                <w:rPr>
                  <w:rFonts w:ascii="Cambria Math" w:hAnsi="Cambria Math"/>
                  <w:i/>
                </w:rPr>
              </m:ctrlPr>
            </m:dPr>
            <m:e>
              <m:r>
                <w:rPr>
                  <w:rFonts w:ascii="Cambria Math" w:hAnsi="Cambria Math"/>
                </w:rPr>
                <m:t>H,</m:t>
              </m:r>
              <m:sSub>
                <m:sSubPr>
                  <m:ctrlPr>
                    <w:rPr>
                      <w:rFonts w:ascii="Cambria Math" w:hAnsi="Cambria Math"/>
                      <w:i/>
                    </w:rPr>
                  </m:ctrlPr>
                </m:sSubPr>
                <m:e>
                  <m:r>
                    <w:rPr>
                      <w:rFonts w:ascii="Cambria Math" w:hAnsi="Cambria Math"/>
                    </w:rPr>
                    <m:t>Z</m:t>
                  </m:r>
                </m:e>
                <m:sub>
                  <m:r>
                    <w:rPr>
                      <w:rFonts w:ascii="Cambria Math" w:hAnsi="Cambria Math"/>
                    </w:rPr>
                    <m:t>agr</m:t>
                  </m:r>
                </m:sub>
              </m:sSub>
              <m:r>
                <w:rPr>
                  <w:rFonts w:ascii="Cambria Math" w:hAnsi="Cambria Math"/>
                </w:rPr>
                <m:t>, p, T, RNT, J</m:t>
              </m:r>
            </m:e>
          </m:d>
          <m:r>
            <w:rPr>
              <w:rFonts w:ascii="Cambria Math" w:hAnsi="Cambria Math"/>
            </w:rPr>
            <m:t>&gt;0                 (9)</m:t>
          </m:r>
        </m:oMath>
      </m:oMathPara>
    </w:p>
    <w:p w:rsidR="005D2975" w:rsidRDefault="005D2975" w:rsidP="00F6564A">
      <w:pPr>
        <w:autoSpaceDE w:val="0"/>
        <w:autoSpaceDN w:val="0"/>
        <w:adjustRightInd w:val="0"/>
        <w:ind w:firstLine="709"/>
        <w:jc w:val="both"/>
      </w:pPr>
    </w:p>
    <w:p w:rsidR="00F9338B" w:rsidRDefault="004630DC" w:rsidP="00F6564A">
      <w:pPr>
        <w:autoSpaceDE w:val="0"/>
        <w:autoSpaceDN w:val="0"/>
        <w:adjustRightInd w:val="0"/>
        <w:ind w:firstLine="709"/>
        <w:jc w:val="both"/>
      </w:pPr>
      <w:r>
        <w:t>Adotando o mesmo procedimento de Andrade (2003) e Lima (2008), define-se δ como a</w:t>
      </w:r>
      <w:r w:rsidR="00420BFE">
        <w:t>s</w:t>
      </w:r>
      <w:r>
        <w:t xml:space="preserve"> diferença</w:t>
      </w:r>
      <w:r w:rsidR="00420BFE">
        <w:t>s</w:t>
      </w:r>
      <w:r>
        <w:t xml:space="preserve"> </w:t>
      </w:r>
      <m:oMath>
        <m:sSub>
          <m:sSubPr>
            <m:ctrlPr>
              <w:rPr>
                <w:rFonts w:ascii="Cambria Math" w:hAnsi="Cambria Math"/>
                <w:i/>
              </w:rPr>
            </m:ctrlPr>
          </m:sSubPr>
          <m:e>
            <m:r>
              <w:rPr>
                <w:rFonts w:ascii="Cambria Math" w:hAnsi="Cambria Math"/>
              </w:rPr>
              <m:t>g</m:t>
            </m:r>
          </m:e>
          <m:sub>
            <m:r>
              <w:rPr>
                <w:rFonts w:ascii="Cambria Math" w:hAnsi="Cambria Math"/>
              </w:rPr>
              <m:t>i</m:t>
            </m:r>
          </m:sub>
        </m:sSub>
      </m:oMath>
      <w: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iagr</m:t>
            </m:r>
          </m:sub>
        </m:sSub>
      </m:oMath>
      <w:r>
        <w:t xml:space="preserve"> e </w:t>
      </w:r>
      <m:oMath>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nag</m:t>
            </m:r>
          </m:sub>
        </m:sSub>
      </m:oMath>
      <w:r w:rsidR="00420BFE">
        <w:t xml:space="preserve">, tanto um aumento em </w:t>
      </w:r>
      <m:oMath>
        <m:sSub>
          <m:sSubPr>
            <m:ctrlPr>
              <w:rPr>
                <w:rFonts w:ascii="Cambria Math" w:hAnsi="Cambria Math"/>
                <w:i/>
              </w:rPr>
            </m:ctrlPr>
          </m:sSubPr>
          <m:e>
            <m:r>
              <w:rPr>
                <w:rFonts w:ascii="Cambria Math" w:hAnsi="Cambria Math"/>
              </w:rPr>
              <m:t>g</m:t>
            </m:r>
          </m:e>
          <m:sub>
            <m:r>
              <w:rPr>
                <w:rFonts w:ascii="Cambria Math" w:hAnsi="Cambria Math"/>
              </w:rPr>
              <m:t>i</m:t>
            </m:r>
          </m:sub>
        </m:sSub>
      </m:oMath>
      <w:r w:rsidR="00420BFE">
        <w:t xml:space="preserve"> ou </w:t>
      </w:r>
      <m:oMath>
        <m:sSub>
          <m:sSubPr>
            <m:ctrlPr>
              <w:rPr>
                <w:rFonts w:ascii="Cambria Math" w:hAnsi="Cambria Math"/>
                <w:i/>
              </w:rPr>
            </m:ctrlPr>
          </m:sSubPr>
          <m:e>
            <m:r>
              <w:rPr>
                <w:rFonts w:ascii="Cambria Math" w:hAnsi="Cambria Math"/>
              </w:rPr>
              <m:t>f</m:t>
            </m:r>
          </m:e>
          <m:sub>
            <m:r>
              <w:rPr>
                <w:rFonts w:ascii="Cambria Math" w:hAnsi="Cambria Math"/>
              </w:rPr>
              <m:t>i</m:t>
            </m:r>
          </m:sub>
        </m:sSub>
      </m:oMath>
      <w:r w:rsidR="00420BFE">
        <w:t xml:space="preserve"> quanto em </w:t>
      </w:r>
      <m:oMath>
        <m:sSub>
          <m:sSubPr>
            <m:ctrlPr>
              <w:rPr>
                <w:rFonts w:ascii="Cambria Math" w:hAnsi="Cambria Math"/>
                <w:i/>
              </w:rPr>
            </m:ctrlPr>
          </m:sSubPr>
          <m:e>
            <m:r>
              <w:rPr>
                <w:rFonts w:ascii="Cambria Math" w:hAnsi="Cambria Math"/>
              </w:rPr>
              <m:t>W</m:t>
            </m:r>
          </m:e>
          <m:sub>
            <m:r>
              <w:rPr>
                <w:rFonts w:ascii="Cambria Math" w:hAnsi="Cambria Math"/>
              </w:rPr>
              <m:t>iagr</m:t>
            </m:r>
          </m:sub>
        </m:sSub>
      </m:oMath>
      <w:r w:rsidR="00420BFE">
        <w:t xml:space="preserve"> ou </w:t>
      </w:r>
      <m:oMath>
        <m:sSub>
          <m:sSubPr>
            <m:ctrlPr>
              <w:rPr>
                <w:rFonts w:ascii="Cambria Math" w:hAnsi="Cambria Math"/>
                <w:i/>
              </w:rPr>
            </m:ctrlPr>
          </m:sSubPr>
          <m:e>
            <m:r>
              <w:rPr>
                <w:rFonts w:ascii="Cambria Math" w:hAnsi="Cambria Math"/>
              </w:rPr>
              <m:t>W</m:t>
            </m:r>
          </m:e>
          <m:sub>
            <m:r>
              <w:rPr>
                <w:rFonts w:ascii="Cambria Math" w:hAnsi="Cambria Math"/>
              </w:rPr>
              <m:t>nag</m:t>
            </m:r>
          </m:sub>
        </m:sSub>
      </m:oMath>
      <w:r w:rsidR="00420BFE">
        <w:t xml:space="preserve"> ocasionados por mudanças nas características específicas das famílias, propiciam elevação de δ</w:t>
      </w:r>
      <w:r w:rsidR="00420BFE" w:rsidRPr="00C10FCB">
        <w:t xml:space="preserve">. Assim, para todos os tipos de família se espera que as variáveis relacionadas com capital humano possuam sinal positivo e que exerçam influência na decisão de participar do mercado de trabalho na mesma direção de </w:t>
      </w:r>
      <m:oMath>
        <m:sSub>
          <m:sSubPr>
            <m:ctrlPr>
              <w:rPr>
                <w:rFonts w:ascii="Cambria Math" w:hAnsi="Cambria Math"/>
                <w:i/>
              </w:rPr>
            </m:ctrlPr>
          </m:sSubPr>
          <m:e>
            <m:r>
              <w:rPr>
                <w:rFonts w:ascii="Cambria Math" w:hAnsi="Cambria Math"/>
              </w:rPr>
              <m:t>g</m:t>
            </m:r>
          </m:e>
          <m:sub>
            <m:r>
              <w:rPr>
                <w:rFonts w:ascii="Cambria Math" w:hAnsi="Cambria Math"/>
              </w:rPr>
              <m:t>i</m:t>
            </m:r>
          </m:sub>
        </m:sSub>
      </m:oMath>
      <w:r w:rsidR="00420BFE" w:rsidRPr="00C10FCB">
        <w:t xml:space="preserve"> e </w:t>
      </w:r>
      <m:oMath>
        <m:sSub>
          <m:sSubPr>
            <m:ctrlPr>
              <w:rPr>
                <w:rFonts w:ascii="Cambria Math" w:hAnsi="Cambria Math"/>
                <w:i/>
              </w:rPr>
            </m:ctrlPr>
          </m:sSubPr>
          <m:e>
            <m:r>
              <w:rPr>
                <w:rFonts w:ascii="Cambria Math" w:hAnsi="Cambria Math"/>
              </w:rPr>
              <m:t>f</m:t>
            </m:r>
          </m:e>
          <m:sub>
            <m:r>
              <w:rPr>
                <w:rFonts w:ascii="Cambria Math" w:hAnsi="Cambria Math"/>
              </w:rPr>
              <m:t>i</m:t>
            </m:r>
          </m:sub>
        </m:sSub>
      </m:oMath>
      <w:r w:rsidR="00420BFE" w:rsidRPr="00C10FCB">
        <w:t xml:space="preserve"> e na direção contrária de </w:t>
      </w:r>
      <m:oMath>
        <m:sSub>
          <m:sSubPr>
            <m:ctrlPr>
              <w:rPr>
                <w:rFonts w:ascii="Cambria Math" w:hAnsi="Cambria Math"/>
                <w:i/>
              </w:rPr>
            </m:ctrlPr>
          </m:sSubPr>
          <m:e>
            <m:r>
              <w:rPr>
                <w:rFonts w:ascii="Cambria Math" w:hAnsi="Cambria Math"/>
              </w:rPr>
              <m:t>W</m:t>
            </m:r>
          </m:e>
          <m:sub>
            <m:r>
              <w:rPr>
                <w:rFonts w:ascii="Cambria Math" w:hAnsi="Cambria Math"/>
              </w:rPr>
              <m:t>iagr</m:t>
            </m:r>
          </m:sub>
        </m:sSub>
      </m:oMath>
      <w:r w:rsidR="00420BFE" w:rsidRPr="00C10FCB">
        <w:t xml:space="preserve"> e </w:t>
      </w:r>
      <m:oMath>
        <m:sSub>
          <m:sSubPr>
            <m:ctrlPr>
              <w:rPr>
                <w:rFonts w:ascii="Cambria Math" w:hAnsi="Cambria Math"/>
                <w:i/>
              </w:rPr>
            </m:ctrlPr>
          </m:sSubPr>
          <m:e>
            <m:r>
              <w:rPr>
                <w:rFonts w:ascii="Cambria Math" w:hAnsi="Cambria Math"/>
              </w:rPr>
              <m:t>W</m:t>
            </m:r>
          </m:e>
          <m:sub>
            <m:r>
              <w:rPr>
                <w:rFonts w:ascii="Cambria Math" w:hAnsi="Cambria Math"/>
              </w:rPr>
              <m:t>nag</m:t>
            </m:r>
          </m:sub>
        </m:sSub>
      </m:oMath>
      <w:r w:rsidR="00420BFE" w:rsidRPr="00C10FCB">
        <w:t xml:space="preserve">. Ademais, os impactos das variáveis p, T e J na decisão de participação ocorrem sempre na direção contrária de </w:t>
      </w:r>
      <m:oMath>
        <m:sSub>
          <m:sSubPr>
            <m:ctrlPr>
              <w:rPr>
                <w:rFonts w:ascii="Cambria Math" w:hAnsi="Cambria Math"/>
                <w:i/>
              </w:rPr>
            </m:ctrlPr>
          </m:sSubPr>
          <m:e>
            <m:r>
              <w:rPr>
                <w:rFonts w:ascii="Cambria Math" w:hAnsi="Cambria Math"/>
              </w:rPr>
              <m:t>W</m:t>
            </m:r>
          </m:e>
          <m:sub>
            <m:r>
              <w:rPr>
                <w:rFonts w:ascii="Cambria Math" w:hAnsi="Cambria Math"/>
              </w:rPr>
              <m:t>iagr</m:t>
            </m:r>
          </m:sub>
        </m:sSub>
      </m:oMath>
      <w:r w:rsidR="00420BFE" w:rsidRPr="00C10FCB">
        <w:t xml:space="preserve">. Para as famílias em que </w:t>
      </w:r>
      <m:oMath>
        <m:sSub>
          <m:sSubPr>
            <m:ctrlPr>
              <w:rPr>
                <w:rFonts w:ascii="Cambria Math" w:hAnsi="Cambria Math"/>
                <w:i/>
              </w:rPr>
            </m:ctrlPr>
          </m:sSubPr>
          <m:e>
            <m:r>
              <w:rPr>
                <w:rFonts w:ascii="Cambria Math" w:hAnsi="Cambria Math"/>
              </w:rPr>
              <m:t>T</m:t>
            </m:r>
          </m:e>
          <m:sub>
            <m:r>
              <w:rPr>
                <w:rFonts w:ascii="Cambria Math" w:hAnsi="Cambria Math"/>
              </w:rPr>
              <m:t>agr</m:t>
            </m:r>
          </m:sub>
        </m:sSub>
      </m:oMath>
      <w:r w:rsidR="00420BFE" w:rsidRPr="00C10FCB">
        <w:t xml:space="preserve"> é positivo, outras variáveis que afetam o mercado de trabalho não-agrícola </w:t>
      </w:r>
      <m:oMath>
        <m:sSub>
          <m:sSubPr>
            <m:ctrlPr>
              <w:rPr>
                <w:rFonts w:ascii="Cambria Math" w:hAnsi="Cambria Math"/>
                <w:i/>
              </w:rPr>
            </m:ctrlPr>
          </m:sSubPr>
          <m:e>
            <m:r>
              <w:rPr>
                <w:rFonts w:ascii="Cambria Math" w:hAnsi="Cambria Math"/>
              </w:rPr>
              <m:t>(Z</m:t>
            </m:r>
          </m:e>
          <m:sub>
            <m:r>
              <w:rPr>
                <w:rFonts w:ascii="Cambria Math" w:hAnsi="Cambria Math"/>
              </w:rPr>
              <m:t>nag</m:t>
            </m:r>
          </m:sub>
        </m:sSub>
        <m:r>
          <w:rPr>
            <w:rFonts w:ascii="Cambria Math" w:hAnsi="Cambria Math"/>
          </w:rPr>
          <m:t>)</m:t>
        </m:r>
      </m:oMath>
      <w:r w:rsidR="00AD7832" w:rsidRPr="00C10FCB">
        <w:t xml:space="preserve"> possuem sinal positivo e vão na mesma direção de </w:t>
      </w:r>
      <m:oMath>
        <m:sSub>
          <m:sSubPr>
            <m:ctrlPr>
              <w:rPr>
                <w:rFonts w:ascii="Cambria Math" w:hAnsi="Cambria Math"/>
                <w:i/>
              </w:rPr>
            </m:ctrlPr>
          </m:sSubPr>
          <m:e>
            <m:r>
              <w:rPr>
                <w:rFonts w:ascii="Cambria Math" w:hAnsi="Cambria Math"/>
              </w:rPr>
              <m:t>g</m:t>
            </m:r>
          </m:e>
          <m:sub>
            <m:r>
              <w:rPr>
                <w:rFonts w:ascii="Cambria Math" w:hAnsi="Cambria Math"/>
              </w:rPr>
              <m:t>i</m:t>
            </m:r>
          </m:sub>
        </m:sSub>
      </m:oMath>
      <w:r w:rsidR="00AD7832" w:rsidRPr="00C10FCB">
        <w:t xml:space="preserve">. Entretanto, com </w:t>
      </w:r>
      <m:oMath>
        <m:sSub>
          <m:sSubPr>
            <m:ctrlPr>
              <w:rPr>
                <w:rFonts w:ascii="Cambria Math" w:hAnsi="Cambria Math"/>
                <w:i/>
              </w:rPr>
            </m:ctrlPr>
          </m:sSubPr>
          <m:e>
            <m:r>
              <w:rPr>
                <w:rFonts w:ascii="Cambria Math" w:hAnsi="Cambria Math"/>
              </w:rPr>
              <m:t>Z</m:t>
            </m:r>
          </m:e>
          <m:sub>
            <m:r>
              <w:rPr>
                <w:rFonts w:ascii="Cambria Math" w:hAnsi="Cambria Math"/>
              </w:rPr>
              <m:t>agr</m:t>
            </m:r>
          </m:sub>
        </m:sSub>
      </m:oMath>
      <w:r w:rsidR="00AD7832" w:rsidRPr="00C10FCB">
        <w:t xml:space="preserve"> ocorre o inverso. Por outro lado, nas famílias em que </w:t>
      </w:r>
      <m:oMath>
        <m:sSub>
          <m:sSubPr>
            <m:ctrlPr>
              <w:rPr>
                <w:rFonts w:ascii="Cambria Math" w:hAnsi="Cambria Math"/>
                <w:i/>
              </w:rPr>
            </m:ctrlPr>
          </m:sSubPr>
          <m:e>
            <m:r>
              <w:rPr>
                <w:rFonts w:ascii="Cambria Math" w:hAnsi="Cambria Math"/>
              </w:rPr>
              <m:t>T</m:t>
            </m:r>
          </m:e>
          <m:sub>
            <m:r>
              <w:rPr>
                <w:rFonts w:ascii="Cambria Math" w:hAnsi="Cambria Math"/>
              </w:rPr>
              <m:t>nag</m:t>
            </m:r>
          </m:sub>
        </m:sSub>
      </m:oMath>
      <w:r w:rsidR="00AD7832" w:rsidRPr="00C10FCB">
        <w:t xml:space="preserve"> é positivo, são as outras variáveis que afetam o mercado de trabalho agrícola (</w:t>
      </w:r>
      <m:oMath>
        <m:sSub>
          <m:sSubPr>
            <m:ctrlPr>
              <w:rPr>
                <w:rFonts w:ascii="Cambria Math" w:hAnsi="Cambria Math"/>
                <w:i/>
              </w:rPr>
            </m:ctrlPr>
          </m:sSubPr>
          <m:e>
            <m:r>
              <w:rPr>
                <w:rFonts w:ascii="Cambria Math" w:hAnsi="Cambria Math"/>
              </w:rPr>
              <m:t>Z</m:t>
            </m:r>
          </m:e>
          <m:sub>
            <m:r>
              <w:rPr>
                <w:rFonts w:ascii="Cambria Math" w:hAnsi="Cambria Math"/>
              </w:rPr>
              <m:t>agr</m:t>
            </m:r>
          </m:sub>
        </m:sSub>
        <m:r>
          <w:rPr>
            <w:rFonts w:ascii="Cambria Math" w:hAnsi="Cambria Math"/>
          </w:rPr>
          <m:t>),</m:t>
        </m:r>
      </m:oMath>
      <w:r w:rsidR="00AD7832" w:rsidRPr="00C10FCB">
        <w:t xml:space="preserve"> que possuem sinal positivo e seguem a mesma direção de </w:t>
      </w:r>
      <m:oMath>
        <m:sSub>
          <m:sSubPr>
            <m:ctrlPr>
              <w:rPr>
                <w:rFonts w:ascii="Cambria Math" w:hAnsi="Cambria Math"/>
                <w:i/>
              </w:rPr>
            </m:ctrlPr>
          </m:sSubPr>
          <m:e>
            <m:r>
              <w:rPr>
                <w:rFonts w:ascii="Cambria Math" w:hAnsi="Cambria Math"/>
              </w:rPr>
              <m:t>f</m:t>
            </m:r>
          </m:e>
          <m:sub>
            <m:r>
              <w:rPr>
                <w:rFonts w:ascii="Cambria Math" w:hAnsi="Cambria Math"/>
              </w:rPr>
              <m:t>i</m:t>
            </m:r>
          </m:sub>
        </m:sSub>
      </m:oMath>
      <w:r w:rsidR="00AD7832" w:rsidRPr="00C10FCB">
        <w:t>.</w:t>
      </w:r>
    </w:p>
    <w:p w:rsidR="00242CA1" w:rsidRDefault="00242CA1" w:rsidP="00F6564A">
      <w:pPr>
        <w:autoSpaceDE w:val="0"/>
        <w:autoSpaceDN w:val="0"/>
        <w:adjustRightInd w:val="0"/>
        <w:ind w:firstLine="709"/>
        <w:jc w:val="both"/>
      </w:pPr>
      <w:r>
        <w:t xml:space="preserve">Assim, </w:t>
      </w:r>
      <w:r w:rsidR="00DA0B11">
        <w:t xml:space="preserve">por meio do referencial teórico apresentado, nota-se que a alocação de trabalho da família numa atividade agrícola, não-agrícola ou em ambas é reflexo da comparação entre os ganhos e perdas </w:t>
      </w:r>
      <w:r w:rsidR="00DA0B11">
        <w:lastRenderedPageBreak/>
        <w:t>advindos das escolhas em termos de benefícios marginais</w:t>
      </w:r>
      <w:r w:rsidR="00A61791">
        <w:t xml:space="preserve"> em virtude de um tempo maior de dedicação em tais atividades. Além disso, deve-se considerar também as características peculiares de cada família que interferem nesse processo de escolha dos membros em relação ao emprego da sua força de trabalho.</w:t>
      </w:r>
    </w:p>
    <w:p w:rsidR="00B95504" w:rsidRDefault="00B95504" w:rsidP="00F6564A">
      <w:pPr>
        <w:autoSpaceDE w:val="0"/>
        <w:autoSpaceDN w:val="0"/>
        <w:adjustRightInd w:val="0"/>
        <w:ind w:firstLine="709"/>
        <w:jc w:val="both"/>
      </w:pPr>
    </w:p>
    <w:p w:rsidR="008C52A9" w:rsidRPr="00A6153A" w:rsidRDefault="00E46DE2" w:rsidP="00F6564A">
      <w:pPr>
        <w:pStyle w:val="PargrafodaLista"/>
        <w:numPr>
          <w:ilvl w:val="0"/>
          <w:numId w:val="21"/>
        </w:numPr>
        <w:autoSpaceDE w:val="0"/>
        <w:autoSpaceDN w:val="0"/>
        <w:adjustRightInd w:val="0"/>
        <w:ind w:left="284" w:hanging="284"/>
        <w:rPr>
          <w:b/>
        </w:rPr>
      </w:pPr>
      <w:r w:rsidRPr="00A6153A">
        <w:rPr>
          <w:b/>
        </w:rPr>
        <w:t>METODOLOGIA</w:t>
      </w:r>
    </w:p>
    <w:p w:rsidR="009332E8" w:rsidRPr="009332E8" w:rsidRDefault="00B43A87" w:rsidP="009332E8">
      <w:pPr>
        <w:pStyle w:val="PargrafodaLista"/>
        <w:numPr>
          <w:ilvl w:val="1"/>
          <w:numId w:val="7"/>
        </w:numPr>
        <w:autoSpaceDE w:val="0"/>
        <w:autoSpaceDN w:val="0"/>
        <w:adjustRightInd w:val="0"/>
        <w:jc w:val="both"/>
        <w:rPr>
          <w:b/>
        </w:rPr>
      </w:pPr>
      <w:r w:rsidRPr="009332E8">
        <w:rPr>
          <w:b/>
        </w:rPr>
        <w:t>Determinantes da escolha entre alternativas de ocupação</w:t>
      </w:r>
    </w:p>
    <w:p w:rsidR="00886DF9" w:rsidRDefault="00B43A87" w:rsidP="00F6564A">
      <w:pPr>
        <w:pStyle w:val="PargrafodaLista"/>
        <w:autoSpaceDE w:val="0"/>
        <w:autoSpaceDN w:val="0"/>
        <w:adjustRightInd w:val="0"/>
        <w:ind w:left="0" w:firstLine="709"/>
        <w:jc w:val="both"/>
      </w:pPr>
      <w:r>
        <w:t>A presente pesquisa pretende, inicialmente, a partir das características específicas das famílias rurais da região Sudeste, identificar a tomada de decisão em se alocar o tempo disponível para o trabalho em atividades exclusivamente agrícolas</w:t>
      </w:r>
      <w:r w:rsidR="00243F8A">
        <w:t>,</w:t>
      </w:r>
      <w:r>
        <w:t xml:space="preserve"> não-agrícolas</w:t>
      </w:r>
      <w:r w:rsidR="00243F8A">
        <w:t>, ou em ambas</w:t>
      </w:r>
      <w:r>
        <w:t xml:space="preserve">. </w:t>
      </w:r>
      <w:r w:rsidR="00937A74">
        <w:t>Haja vist</w:t>
      </w:r>
      <w:r w:rsidR="00071E6D">
        <w:t>a a decisão tomada pela família</w:t>
      </w:r>
      <w:r w:rsidR="00937A74">
        <w:t xml:space="preserve"> associa-se um valor de utilidade, que é modelada de forma aleatória, constituída por um componente determinístico e um estocástico</w:t>
      </w:r>
      <w:r w:rsidR="002D3C32">
        <w:t xml:space="preserve">. Dessa forma, escolhendo-se a alternativa </w:t>
      </w:r>
      <m:oMath>
        <m:r>
          <w:rPr>
            <w:rFonts w:ascii="Cambria Math" w:hAnsi="Cambria Math"/>
          </w:rPr>
          <m:t>j</m:t>
        </m:r>
      </m:oMath>
      <w:r w:rsidR="002D3C32">
        <w:t xml:space="preserve">, em que </w:t>
      </w:r>
      <m:oMath>
        <m:r>
          <w:rPr>
            <w:rFonts w:ascii="Cambria Math" w:hAnsi="Cambria Math"/>
          </w:rPr>
          <m:t>j=1,…,J,</m:t>
        </m:r>
      </m:oMath>
      <w:r w:rsidR="002D3C32">
        <w:t xml:space="preserve"> para uma família </w:t>
      </w:r>
      <m:oMath>
        <m:r>
          <w:rPr>
            <w:rFonts w:ascii="Cambria Math" w:hAnsi="Cambria Math"/>
          </w:rPr>
          <m:t>i</m:t>
        </m:r>
      </m:oMath>
      <w:r w:rsidR="002D3C32">
        <w:t xml:space="preserve">, sendo </w:t>
      </w:r>
      <m:oMath>
        <m:r>
          <w:rPr>
            <w:rFonts w:ascii="Cambria Math" w:hAnsi="Cambria Math"/>
          </w:rPr>
          <m:t>i=1,…,I</m:t>
        </m:r>
      </m:oMath>
      <w:r w:rsidR="002D3C32">
        <w:t xml:space="preserve">, a fim de maximizar a utilidade </w:t>
      </w:r>
      <m:oMath>
        <m:sSub>
          <m:sSubPr>
            <m:ctrlPr>
              <w:rPr>
                <w:rFonts w:ascii="Cambria Math" w:hAnsi="Cambria Math"/>
                <w:i/>
              </w:rPr>
            </m:ctrlPr>
          </m:sSubPr>
          <m:e>
            <m:r>
              <w:rPr>
                <w:rFonts w:ascii="Cambria Math" w:hAnsi="Cambria Math"/>
              </w:rPr>
              <m:t>U</m:t>
            </m:r>
          </m:e>
          <m:sub>
            <m:r>
              <w:rPr>
                <w:rFonts w:ascii="Cambria Math" w:hAnsi="Cambria Math"/>
              </w:rPr>
              <m:t>ij</m:t>
            </m:r>
          </m:sub>
        </m:sSub>
      </m:oMath>
      <w:r w:rsidR="002D3C32">
        <w:t>, tem-se:</w:t>
      </w:r>
    </w:p>
    <w:p w:rsidR="00FE42D2" w:rsidRDefault="00FE42D2" w:rsidP="00F6564A">
      <w:pPr>
        <w:pStyle w:val="PargrafodaLista"/>
        <w:autoSpaceDE w:val="0"/>
        <w:autoSpaceDN w:val="0"/>
        <w:adjustRightInd w:val="0"/>
        <w:ind w:left="0" w:firstLine="709"/>
        <w:jc w:val="both"/>
      </w:pPr>
    </w:p>
    <w:p w:rsidR="00886DF9" w:rsidRDefault="00867D8D" w:rsidP="00F6564A">
      <w:pPr>
        <w:pStyle w:val="PargrafodaLista"/>
        <w:autoSpaceDE w:val="0"/>
        <w:autoSpaceDN w:val="0"/>
        <w:adjustRightInd w:val="0"/>
        <w:ind w:left="0"/>
        <w:jc w:val="both"/>
      </w:pPr>
      <m:oMath>
        <m:sSub>
          <m:sSubPr>
            <m:ctrlPr>
              <w:rPr>
                <w:rFonts w:ascii="Cambria Math" w:hAnsi="Cambria Math"/>
                <w:i/>
              </w:rPr>
            </m:ctrlPr>
          </m:sSubPr>
          <m:e>
            <m:r>
              <w:rPr>
                <w:rFonts w:ascii="Cambria Math" w:hAnsi="Cambria Math"/>
              </w:rPr>
              <m:t>U</m:t>
            </m:r>
          </m:e>
          <m:sub>
            <m:r>
              <w:rPr>
                <w:rFonts w:ascii="Cambria Math" w:hAnsi="Cambria Math"/>
              </w:rPr>
              <m:t>ij</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ij</m:t>
            </m:r>
          </m:sub>
        </m:sSub>
        <m:r>
          <w:rPr>
            <w:rFonts w:ascii="Cambria Math" w:hAnsi="Cambria Math"/>
          </w:rPr>
          <m:t>+</m:t>
        </m:r>
        <w:bookmarkStart w:id="2" w:name="OLE_LINK1"/>
        <w:bookmarkStart w:id="3" w:name="OLE_LINK2"/>
        <m:sSub>
          <m:sSubPr>
            <m:ctrlPr>
              <w:rPr>
                <w:rFonts w:ascii="Cambria Math" w:hAnsi="Cambria Math"/>
                <w:i/>
              </w:rPr>
            </m:ctrlPr>
          </m:sSubPr>
          <m:e>
            <m:r>
              <w:rPr>
                <w:rFonts w:ascii="Cambria Math" w:hAnsi="Cambria Math"/>
              </w:rPr>
              <m:t>u</m:t>
            </m:r>
          </m:e>
          <m:sub>
            <m:r>
              <w:rPr>
                <w:rFonts w:ascii="Cambria Math" w:hAnsi="Cambria Math"/>
              </w:rPr>
              <m:t>ij</m:t>
            </m:r>
          </m:sub>
        </m:sSub>
        <w:bookmarkEnd w:id="2"/>
        <w:bookmarkEnd w:id="3"/>
        <m:r>
          <w:rPr>
            <w:rFonts w:ascii="Cambria Math" w:hAnsi="Cambria Math"/>
          </w:rPr>
          <m:t xml:space="preserve">                           j=1,… ,J,i=1,…, I,                                                                (10)</m:t>
        </m:r>
      </m:oMath>
      <w:r w:rsidR="00857F44">
        <w:t xml:space="preserve"> </w:t>
      </w:r>
    </w:p>
    <w:p w:rsidR="00FE42D2" w:rsidRDefault="00FE42D2" w:rsidP="00F6564A">
      <w:pPr>
        <w:pStyle w:val="PargrafodaLista"/>
        <w:autoSpaceDE w:val="0"/>
        <w:autoSpaceDN w:val="0"/>
        <w:adjustRightInd w:val="0"/>
        <w:ind w:left="0"/>
        <w:jc w:val="both"/>
      </w:pPr>
    </w:p>
    <w:p w:rsidR="002D3C32" w:rsidRDefault="002D3C32" w:rsidP="00F6564A">
      <w:pPr>
        <w:autoSpaceDE w:val="0"/>
        <w:autoSpaceDN w:val="0"/>
        <w:adjustRightInd w:val="0"/>
        <w:jc w:val="both"/>
      </w:pPr>
      <w:r>
        <w:t xml:space="preserve">em que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ij</m:t>
            </m:r>
          </m:sub>
        </m:sSub>
      </m:oMath>
      <w:r w:rsidR="00175423">
        <w:t xml:space="preserve">, utilidade da família i quando escolhe </w:t>
      </w:r>
      <m:oMath>
        <m:r>
          <w:rPr>
            <w:rFonts w:ascii="Cambria Math" w:hAnsi="Cambria Math"/>
          </w:rPr>
          <m:t>j</m:t>
        </m:r>
      </m:oMath>
      <w:r w:rsidR="00175423">
        <w:t xml:space="preserve">, representa o componente determinístico da função de utilidade e pode ser considerado como sendo a função indireta de utilidade (FIU) para todas as famílias, enquanto </w:t>
      </w:r>
      <m:oMath>
        <m:sSub>
          <m:sSubPr>
            <m:ctrlPr>
              <w:rPr>
                <w:rFonts w:ascii="Cambria Math" w:hAnsi="Cambria Math"/>
                <w:i/>
              </w:rPr>
            </m:ctrlPr>
          </m:sSubPr>
          <m:e>
            <m:r>
              <w:rPr>
                <w:rFonts w:ascii="Cambria Math" w:hAnsi="Cambria Math"/>
              </w:rPr>
              <m:t>u</m:t>
            </m:r>
          </m:e>
          <m:sub>
            <m:r>
              <w:rPr>
                <w:rFonts w:ascii="Cambria Math" w:hAnsi="Cambria Math"/>
              </w:rPr>
              <m:t>ij</m:t>
            </m:r>
          </m:sub>
        </m:sSub>
      </m:oMath>
      <w:r w:rsidR="00175423">
        <w:t xml:space="preserve"> é o componente estocástico</w:t>
      </w:r>
      <w:r w:rsidR="0000085A">
        <w:t>,</w:t>
      </w:r>
      <w:r w:rsidR="0000085A" w:rsidRPr="0000085A">
        <w:t xml:space="preserve"> </w:t>
      </w:r>
      <w:r w:rsidR="0000085A">
        <w:t>sendo a distribuição logística a mais recomendada para que o modelo seja operacionalizado tendo em vista a escolha pela distribuição do erro.</w:t>
      </w:r>
    </w:p>
    <w:p w:rsidR="00175423" w:rsidRDefault="00175423" w:rsidP="00F6564A">
      <w:pPr>
        <w:autoSpaceDE w:val="0"/>
        <w:autoSpaceDN w:val="0"/>
        <w:adjustRightInd w:val="0"/>
        <w:ind w:firstLine="709"/>
        <w:jc w:val="both"/>
      </w:pPr>
      <w:r>
        <w:t xml:space="preserve">Se a família </w:t>
      </w:r>
      <m:oMath>
        <m:r>
          <w:rPr>
            <w:rFonts w:ascii="Cambria Math" w:hAnsi="Cambria Math"/>
          </w:rPr>
          <m:t>i</m:t>
        </m:r>
      </m:oMath>
      <w:r>
        <w:t xml:space="preserve"> decide pela alternativa </w:t>
      </w:r>
      <m:oMath>
        <m:r>
          <w:rPr>
            <w:rFonts w:ascii="Cambria Math" w:hAnsi="Cambria Math"/>
          </w:rPr>
          <m:t>j</m:t>
        </m:r>
      </m:oMath>
      <w:r>
        <w:t xml:space="preserve"> em detrimento de k, significa que </w:t>
      </w:r>
      <m:oMath>
        <m:sSub>
          <m:sSubPr>
            <m:ctrlPr>
              <w:rPr>
                <w:rFonts w:ascii="Cambria Math" w:hAnsi="Cambria Math"/>
                <w:i/>
              </w:rPr>
            </m:ctrlPr>
          </m:sSubPr>
          <m:e>
            <m:r>
              <w:rPr>
                <w:rFonts w:ascii="Cambria Math" w:hAnsi="Cambria Math"/>
              </w:rPr>
              <m:t>U</m:t>
            </m:r>
          </m:e>
          <m:sub>
            <m:r>
              <w:rPr>
                <w:rFonts w:ascii="Cambria Math" w:hAnsi="Cambria Math"/>
              </w:rPr>
              <m:t>j</m:t>
            </m:r>
          </m:sub>
        </m:sSub>
        <m:r>
          <w:rPr>
            <w:rFonts w:ascii="Cambria Math" w:hAnsi="Cambria Math"/>
          </w:rPr>
          <m:t>&gt;</m:t>
        </m:r>
        <m:sSub>
          <m:sSubPr>
            <m:ctrlPr>
              <w:rPr>
                <w:rFonts w:ascii="Cambria Math" w:hAnsi="Cambria Math"/>
                <w:i/>
              </w:rPr>
            </m:ctrlPr>
          </m:sSubPr>
          <m:e>
            <m:r>
              <w:rPr>
                <w:rFonts w:ascii="Cambria Math" w:hAnsi="Cambria Math"/>
              </w:rPr>
              <m:t>U</m:t>
            </m:r>
          </m:e>
          <m:sub>
            <m:r>
              <w:rPr>
                <w:rFonts w:ascii="Cambria Math" w:hAnsi="Cambria Math"/>
              </w:rPr>
              <m:t>k</m:t>
            </m:r>
          </m:sub>
        </m:sSub>
      </m:oMath>
      <w:r>
        <w:t xml:space="preserve">. </w:t>
      </w:r>
      <w:r w:rsidR="00FD3BA4">
        <w:t>Neste caso, a utilidade maior está associada com a probabilidade de escolha do tipo de ocupação j, podendo-se observar que</w:t>
      </w:r>
    </w:p>
    <w:p w:rsidR="00FE42D2" w:rsidRDefault="00FE42D2" w:rsidP="00F6564A">
      <w:pPr>
        <w:autoSpaceDE w:val="0"/>
        <w:autoSpaceDN w:val="0"/>
        <w:adjustRightInd w:val="0"/>
        <w:ind w:firstLine="709"/>
        <w:jc w:val="both"/>
      </w:pPr>
    </w:p>
    <w:p w:rsidR="00886DF9" w:rsidRDefault="001643E1" w:rsidP="00F6564A">
      <w:pPr>
        <w:pStyle w:val="PargrafodaLista"/>
        <w:autoSpaceDE w:val="0"/>
        <w:autoSpaceDN w:val="0"/>
        <w:adjustRightInd w:val="0"/>
        <w:ind w:left="0" w:firstLine="709"/>
        <w:jc w:val="both"/>
      </w:pPr>
      <m:oMathPara>
        <m:oMathParaPr>
          <m:jc m:val="left"/>
        </m:oMathParaPr>
        <m:oMath>
          <m:r>
            <w:rPr>
              <w:rFonts w:ascii="Cambria Math" w:hAnsi="Cambria Math"/>
            </w:rPr>
            <m:t>Prob</m:t>
          </m:r>
          <m:d>
            <m:dPr>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ij</m:t>
                  </m:r>
                </m:sub>
              </m:sSub>
              <m:r>
                <w:rPr>
                  <w:rFonts w:ascii="Cambria Math" w:hAnsi="Cambria Math"/>
                </w:rPr>
                <m:t>&gt;</m:t>
              </m:r>
              <m:sSub>
                <m:sSubPr>
                  <m:ctrlPr>
                    <w:rPr>
                      <w:rFonts w:ascii="Cambria Math" w:hAnsi="Cambria Math"/>
                      <w:i/>
                    </w:rPr>
                  </m:ctrlPr>
                </m:sSubPr>
                <m:e>
                  <m:r>
                    <w:rPr>
                      <w:rFonts w:ascii="Cambria Math" w:hAnsi="Cambria Math"/>
                    </w:rPr>
                    <m:t>U</m:t>
                  </m:r>
                </m:e>
                <m:sub>
                  <m:r>
                    <w:rPr>
                      <w:rFonts w:ascii="Cambria Math" w:hAnsi="Cambria Math"/>
                    </w:rPr>
                    <m:t>ik</m:t>
                  </m:r>
                </m:sub>
              </m:sSub>
            </m:e>
          </m:d>
          <m:r>
            <w:rPr>
              <w:rFonts w:ascii="Cambria Math" w:hAnsi="Cambria Math"/>
            </w:rPr>
            <m:t xml:space="preserve">                       k≠j ,                                                                                               (11)</m:t>
          </m:r>
        </m:oMath>
      </m:oMathPara>
    </w:p>
    <w:p w:rsidR="00FE42D2" w:rsidRDefault="00FE42D2" w:rsidP="00F6564A">
      <w:pPr>
        <w:pStyle w:val="PargrafodaLista"/>
        <w:autoSpaceDE w:val="0"/>
        <w:autoSpaceDN w:val="0"/>
        <w:adjustRightInd w:val="0"/>
        <w:ind w:left="0" w:firstLine="709"/>
        <w:jc w:val="both"/>
      </w:pPr>
    </w:p>
    <w:p w:rsidR="00BD7EDC" w:rsidRDefault="00D20CF9" w:rsidP="00F6564A">
      <w:pPr>
        <w:autoSpaceDE w:val="0"/>
        <w:autoSpaceDN w:val="0"/>
        <w:adjustRightInd w:val="0"/>
        <w:ind w:firstLine="709"/>
        <w:jc w:val="both"/>
      </w:pPr>
      <w:r>
        <w:t>A função indireta de utilidade</w:t>
      </w:r>
      <w:r w:rsidR="00BD7EDC">
        <w:t xml:space="preserve"> é definida como sendo uma função linear especificada por</w:t>
      </w:r>
    </w:p>
    <w:p w:rsidR="00FE42D2" w:rsidRPr="001643E1" w:rsidRDefault="00FE42D2" w:rsidP="00F6564A">
      <w:pPr>
        <w:autoSpaceDE w:val="0"/>
        <w:autoSpaceDN w:val="0"/>
        <w:adjustRightInd w:val="0"/>
        <w:ind w:firstLine="709"/>
        <w:jc w:val="both"/>
      </w:pPr>
    </w:p>
    <w:p w:rsidR="001643E1" w:rsidRDefault="00867D8D" w:rsidP="00F6564A">
      <w:pPr>
        <w:pStyle w:val="PargrafodaLista"/>
        <w:autoSpaceDE w:val="0"/>
        <w:autoSpaceDN w:val="0"/>
        <w:adjustRightInd w:val="0"/>
        <w:ind w:left="0" w:firstLine="709"/>
        <w:jc w:val="both"/>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j</m:t>
              </m:r>
            </m:sub>
          </m:sSub>
          <m:r>
            <w:rPr>
              <w:rFonts w:ascii="Cambria Math" w:hAnsi="Cambria Math"/>
            </w:rPr>
            <m:t>+</m:t>
          </m:r>
          <m:sSub>
            <m:sSubPr>
              <m:ctrlPr>
                <w:rPr>
                  <w:rFonts w:ascii="Cambria Math" w:hAnsi="Cambria Math"/>
                  <w:i/>
                </w:rPr>
              </m:ctrlPr>
            </m:sSubPr>
            <m:e>
              <m:sSup>
                <m:sSupPr>
                  <m:ctrlPr>
                    <w:rPr>
                      <w:rFonts w:ascii="Cambria Math" w:hAnsi="Cambria Math"/>
                      <w:i/>
                    </w:rPr>
                  </m:ctrlPr>
                </m:sSupPr>
                <m:e>
                  <m:r>
                    <w:rPr>
                      <w:rFonts w:ascii="Cambria Math" w:hAnsi="Cambria Math"/>
                    </w:rPr>
                    <m:t>β</m:t>
                  </m:r>
                </m:e>
                <m:sup>
                  <m:r>
                    <w:rPr>
                      <w:rFonts w:ascii="Cambria Math" w:hAnsi="Cambria Math"/>
                    </w:rPr>
                    <m:t>'</m:t>
                  </m:r>
                </m:sup>
              </m:sSup>
            </m:e>
            <m:sub>
              <m:r>
                <w:rPr>
                  <w:rFonts w:ascii="Cambria Math" w:hAnsi="Cambria Math"/>
                </w:rPr>
                <m:t>j</m:t>
              </m:r>
            </m:sub>
          </m:sSub>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 xml:space="preserve">                        j=1,…, J,i=1,…,I,                                                                  </m:t>
          </m:r>
          <m:d>
            <m:dPr>
              <m:ctrlPr>
                <w:rPr>
                  <w:rFonts w:ascii="Cambria Math" w:hAnsi="Cambria Math"/>
                  <w:i/>
                </w:rPr>
              </m:ctrlPr>
            </m:dPr>
            <m:e>
              <m:r>
                <w:rPr>
                  <w:rFonts w:ascii="Cambria Math" w:hAnsi="Cambria Math"/>
                </w:rPr>
                <m:t>12</m:t>
              </m:r>
            </m:e>
          </m:d>
        </m:oMath>
      </m:oMathPara>
    </w:p>
    <w:p w:rsidR="00FE42D2" w:rsidRPr="00BD7EDC" w:rsidRDefault="00FE42D2" w:rsidP="00F6564A">
      <w:pPr>
        <w:pStyle w:val="PargrafodaLista"/>
        <w:autoSpaceDE w:val="0"/>
        <w:autoSpaceDN w:val="0"/>
        <w:adjustRightInd w:val="0"/>
        <w:ind w:left="0" w:firstLine="709"/>
        <w:jc w:val="both"/>
      </w:pPr>
    </w:p>
    <w:p w:rsidR="00BD7EDC" w:rsidRDefault="00C8241A" w:rsidP="00F6564A">
      <w:pPr>
        <w:pStyle w:val="PargrafodaLista"/>
        <w:autoSpaceDE w:val="0"/>
        <w:autoSpaceDN w:val="0"/>
        <w:adjustRightInd w:val="0"/>
        <w:ind w:left="0"/>
        <w:jc w:val="both"/>
      </w:pPr>
      <w:r>
        <w:t xml:space="preserve">em que </w:t>
      </w:r>
      <m:oMath>
        <m:sSub>
          <m:sSubPr>
            <m:ctrlPr>
              <w:rPr>
                <w:rFonts w:ascii="Cambria Math" w:hAnsi="Cambria Math"/>
                <w:i/>
              </w:rPr>
            </m:ctrlPr>
          </m:sSubPr>
          <m:e>
            <m:r>
              <w:rPr>
                <w:rFonts w:ascii="Cambria Math" w:hAnsi="Cambria Math"/>
              </w:rPr>
              <m:t>α</m:t>
            </m:r>
          </m:e>
          <m:sub>
            <m:r>
              <w:rPr>
                <w:rFonts w:ascii="Cambria Math" w:hAnsi="Cambria Math"/>
              </w:rPr>
              <m:t>j</m:t>
            </m:r>
          </m:sub>
        </m:sSub>
      </m:oMath>
      <w:r w:rsidR="00D944BE">
        <w:t xml:space="preserve"> </w:t>
      </w:r>
      <w:r>
        <w:t>é uma constante para cada alternativa</w:t>
      </w:r>
      <w:r w:rsidR="00C54835">
        <w:t xml:space="preserve">,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002F03DD">
        <w:t xml:space="preserve"> é o vetor de variáveis relacionadas às características da família </w:t>
      </w:r>
      <m:oMath>
        <m:r>
          <w:rPr>
            <w:rFonts w:ascii="Cambria Math" w:hAnsi="Cambria Math"/>
          </w:rPr>
          <m:t>i</m:t>
        </m:r>
      </m:oMath>
      <w:r w:rsidR="002F03DD">
        <w:t xml:space="preserve"> e demais fatores que influenciam a escolha da atividade de tal família.</w:t>
      </w:r>
    </w:p>
    <w:p w:rsidR="00965D84" w:rsidRDefault="00965D84" w:rsidP="00F6564A">
      <w:pPr>
        <w:pStyle w:val="PargrafodaLista"/>
        <w:autoSpaceDE w:val="0"/>
        <w:autoSpaceDN w:val="0"/>
        <w:adjustRightInd w:val="0"/>
        <w:ind w:left="0" w:firstLine="709"/>
        <w:jc w:val="both"/>
      </w:pPr>
      <w:r>
        <w:t>A</w:t>
      </w:r>
      <w:r w:rsidR="002F03DD">
        <w:t xml:space="preserve"> decisão</w:t>
      </w:r>
      <w:r>
        <w:t xml:space="preserve"> tomada pelas famílias é um processo simultâneo, sendo possível à família escolher somente uma das </w:t>
      </w:r>
      <w:r w:rsidR="006869AA">
        <w:t>três</w:t>
      </w:r>
      <w:r>
        <w:t xml:space="preserve"> alternativas. Considerando que o componente estocástico </w:t>
      </w:r>
      <m:oMath>
        <m:sSub>
          <m:sSubPr>
            <m:ctrlPr>
              <w:rPr>
                <w:rFonts w:ascii="Cambria Math" w:hAnsi="Cambria Math"/>
                <w:i/>
              </w:rPr>
            </m:ctrlPr>
          </m:sSubPr>
          <m:e>
            <m:r>
              <w:rPr>
                <w:rFonts w:ascii="Cambria Math" w:hAnsi="Cambria Math"/>
              </w:rPr>
              <m:t>u</m:t>
            </m:r>
          </m:e>
          <m:sub>
            <m:r>
              <w:rPr>
                <w:rFonts w:ascii="Cambria Math" w:hAnsi="Cambria Math"/>
              </w:rPr>
              <m:t>ij</m:t>
            </m:r>
          </m:sub>
        </m:sSub>
      </m:oMath>
      <w:r>
        <w:t xml:space="preserve"> é independente e identicamente distribuído (iid) e segue uma distribuição Weibull, o modelo logit multinomial pode ser assim especificado</w:t>
      </w:r>
    </w:p>
    <w:p w:rsidR="00FE42D2" w:rsidRPr="00BD7EDC" w:rsidRDefault="00FE42D2" w:rsidP="00F6564A">
      <w:pPr>
        <w:pStyle w:val="PargrafodaLista"/>
        <w:autoSpaceDE w:val="0"/>
        <w:autoSpaceDN w:val="0"/>
        <w:adjustRightInd w:val="0"/>
        <w:ind w:left="0" w:firstLine="709"/>
        <w:jc w:val="both"/>
      </w:pPr>
    </w:p>
    <w:p w:rsidR="001643E1" w:rsidRDefault="00965D84" w:rsidP="00F6564A">
      <w:pPr>
        <w:pStyle w:val="PargrafodaLista"/>
        <w:autoSpaceDE w:val="0"/>
        <w:autoSpaceDN w:val="0"/>
        <w:adjustRightInd w:val="0"/>
        <w:ind w:left="0" w:firstLine="709"/>
        <w:jc w:val="both"/>
      </w:pPr>
      <m:oMathPara>
        <m:oMathParaPr>
          <m:jc m:val="left"/>
        </m:oMathParaPr>
        <m:oMath>
          <m:r>
            <w:rPr>
              <w:rFonts w:ascii="Cambria Math" w:hAnsi="Cambria Math"/>
            </w:rPr>
            <m:t>Prob</m:t>
          </m:r>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=j</m:t>
              </m:r>
            </m:e>
            <m:e>
              <m:sSub>
                <m:sSubPr>
                  <m:ctrlPr>
                    <w:rPr>
                      <w:rFonts w:ascii="Cambria Math" w:hAnsi="Cambria Math"/>
                      <w:i/>
                    </w:rPr>
                  </m:ctrlPr>
                </m:sSubPr>
                <m:e>
                  <m:r>
                    <w:rPr>
                      <w:rFonts w:ascii="Cambria Math" w:hAnsi="Cambria Math"/>
                    </w:rPr>
                    <m:t>x</m:t>
                  </m:r>
                </m:e>
                <m:sub>
                  <m:r>
                    <w:rPr>
                      <w:rFonts w:ascii="Cambria Math" w:hAnsi="Cambria Math"/>
                    </w:rPr>
                    <m:t>i</m:t>
                  </m:r>
                </m:sub>
              </m:sSub>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e</m:t>
                  </m:r>
                </m:e>
                <m:sup>
                  <m:sSup>
                    <m:sSupPr>
                      <m:ctrlPr>
                        <w:rPr>
                          <w:rFonts w:ascii="Cambria Math" w:hAnsi="Cambria Math"/>
                          <w:i/>
                        </w:rPr>
                      </m:ctrlPr>
                    </m:sSupPr>
                    <m:e>
                      <m:r>
                        <w:rPr>
                          <w:rFonts w:ascii="Cambria Math" w:hAnsi="Cambria Math"/>
                        </w:rPr>
                        <m:t>β</m:t>
                      </m:r>
                    </m:e>
                    <m:sup>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ij</m:t>
                          </m:r>
                        </m:sub>
                      </m:sSub>
                    </m:sup>
                  </m:sSup>
                </m:sup>
              </m:sSup>
            </m:num>
            <m:den>
              <m:nary>
                <m:naryPr>
                  <m:chr m:val="∑"/>
                  <m:limLoc m:val="subSup"/>
                  <m:ctrlPr>
                    <w:rPr>
                      <w:rFonts w:ascii="Cambria Math" w:hAnsi="Cambria Math"/>
                      <w:i/>
                    </w:rPr>
                  </m:ctrlPr>
                </m:naryPr>
                <m:sub>
                  <m:r>
                    <w:rPr>
                      <w:rFonts w:ascii="Cambria Math" w:hAnsi="Cambria Math"/>
                    </w:rPr>
                    <m:t>k=0</m:t>
                  </m:r>
                </m:sub>
                <m:sup>
                  <m:r>
                    <w:rPr>
                      <w:rFonts w:ascii="Cambria Math" w:hAnsi="Cambria Math"/>
                    </w:rPr>
                    <m:t>J</m:t>
                  </m:r>
                </m:sup>
                <m:e>
                  <m:sSup>
                    <m:sSupPr>
                      <m:ctrlPr>
                        <w:rPr>
                          <w:rFonts w:ascii="Cambria Math" w:hAnsi="Cambria Math"/>
                          <w:i/>
                        </w:rPr>
                      </m:ctrlPr>
                    </m:sSupPr>
                    <m:e>
                      <m:r>
                        <w:rPr>
                          <w:rFonts w:ascii="Cambria Math" w:hAnsi="Cambria Math"/>
                        </w:rPr>
                        <m:t>e</m:t>
                      </m:r>
                    </m:e>
                    <m:sup>
                      <m:sSup>
                        <m:sSupPr>
                          <m:ctrlPr>
                            <w:rPr>
                              <w:rFonts w:ascii="Cambria Math" w:hAnsi="Cambria Math"/>
                              <w:i/>
                            </w:rPr>
                          </m:ctrlPr>
                        </m:sSupPr>
                        <m:e>
                          <m:r>
                            <w:rPr>
                              <w:rFonts w:ascii="Cambria Math" w:hAnsi="Cambria Math"/>
                            </w:rPr>
                            <m:t>β</m:t>
                          </m:r>
                        </m:e>
                        <m:sup>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ik</m:t>
                              </m:r>
                            </m:sub>
                          </m:sSub>
                        </m:sup>
                      </m:sSup>
                    </m:sup>
                  </m:sSup>
                </m:e>
              </m:nary>
            </m:den>
          </m:f>
          <m:r>
            <w:rPr>
              <w:rFonts w:ascii="Cambria Math" w:hAnsi="Cambria Math"/>
            </w:rPr>
            <m:t xml:space="preserve">                       j=0,…,J,i=1,…, I,                                        </m:t>
          </m:r>
          <m:d>
            <m:dPr>
              <m:ctrlPr>
                <w:rPr>
                  <w:rFonts w:ascii="Cambria Math" w:hAnsi="Cambria Math"/>
                  <w:i/>
                </w:rPr>
              </m:ctrlPr>
            </m:dPr>
            <m:e>
              <m:r>
                <w:rPr>
                  <w:rFonts w:ascii="Cambria Math" w:hAnsi="Cambria Math"/>
                </w:rPr>
                <m:t>13</m:t>
              </m:r>
            </m:e>
          </m:d>
        </m:oMath>
      </m:oMathPara>
    </w:p>
    <w:p w:rsidR="00FE42D2" w:rsidRPr="00965D84" w:rsidRDefault="00FE42D2" w:rsidP="00F6564A">
      <w:pPr>
        <w:pStyle w:val="PargrafodaLista"/>
        <w:autoSpaceDE w:val="0"/>
        <w:autoSpaceDN w:val="0"/>
        <w:adjustRightInd w:val="0"/>
        <w:ind w:left="0" w:firstLine="709"/>
        <w:jc w:val="both"/>
      </w:pPr>
    </w:p>
    <w:p w:rsidR="00E0114E" w:rsidRDefault="00BD6559" w:rsidP="00F6564A">
      <w:pPr>
        <w:autoSpaceDE w:val="0"/>
        <w:autoSpaceDN w:val="0"/>
        <w:adjustRightInd w:val="0"/>
        <w:ind w:firstLine="709"/>
        <w:jc w:val="both"/>
        <w:rPr>
          <w:rFonts w:eastAsia="Calibri"/>
        </w:rPr>
      </w:pPr>
      <w:r>
        <w:rPr>
          <w:rFonts w:eastAsia="Calibri"/>
        </w:rPr>
        <w:t xml:space="preserve">A probabilidade do evento k ocorrer é determinada pelo logit multinomial e definida com base nas especificidades características de cada família contidas no vetor </w:t>
      </w:r>
      <m:oMath>
        <m:sSub>
          <m:sSubPr>
            <m:ctrlPr>
              <w:rPr>
                <w:rFonts w:ascii="Cambria Math" w:eastAsia="Calibri" w:hAnsi="Cambria Math"/>
                <w:i/>
              </w:rPr>
            </m:ctrlPr>
          </m:sSubPr>
          <m:e>
            <m:r>
              <w:rPr>
                <w:rFonts w:ascii="Cambria Math" w:eastAsia="Calibri" w:hAnsi="Cambria Math"/>
              </w:rPr>
              <m:t>x</m:t>
            </m:r>
          </m:e>
          <m:sub>
            <m:r>
              <w:rPr>
                <w:rFonts w:ascii="Cambria Math" w:eastAsia="Calibri" w:hAnsi="Cambria Math"/>
              </w:rPr>
              <m:t>j</m:t>
            </m:r>
          </m:sub>
        </m:sSub>
      </m:oMath>
      <w:r w:rsidR="003D0203">
        <w:rPr>
          <w:rFonts w:eastAsia="Calibri"/>
        </w:rPr>
        <w:t>. Ao se estimar a equação 13</w:t>
      </w:r>
      <w:r>
        <w:rPr>
          <w:rFonts w:eastAsia="Calibri"/>
        </w:rPr>
        <w:t xml:space="preserve">, para cada família </w:t>
      </w:r>
      <m:oMath>
        <m:r>
          <w:rPr>
            <w:rFonts w:ascii="Cambria Math" w:eastAsia="Calibri" w:hAnsi="Cambria Math"/>
          </w:rPr>
          <m:t>i</m:t>
        </m:r>
      </m:oMath>
      <w:r>
        <w:rPr>
          <w:rFonts w:eastAsia="Calibri"/>
        </w:rPr>
        <w:t xml:space="preserve"> tem-se um conjunto de probabilidades associada a cada alternativa </w:t>
      </w:r>
      <m:oMath>
        <m:r>
          <w:rPr>
            <w:rFonts w:ascii="Cambria Math" w:eastAsia="Calibri" w:hAnsi="Cambria Math"/>
          </w:rPr>
          <m:t>j</m:t>
        </m:r>
      </m:oMath>
      <w:r>
        <w:rPr>
          <w:rFonts w:eastAsia="Calibri"/>
        </w:rPr>
        <w:t xml:space="preserve"> escolhida. Cria-se, assim, um problema de indeterminação</w:t>
      </w:r>
      <w:r w:rsidR="00E0114E">
        <w:rPr>
          <w:rFonts w:eastAsia="Calibri"/>
        </w:rPr>
        <w:t xml:space="preserve">, cuja solução é a normalização, ou seja, uma das categorias é considerada como categoria de base, que é aquela que se compara às outras. Quando supõe-se, por exemplo, que </w:t>
      </w:r>
      <m:oMath>
        <m:sSub>
          <m:sSubPr>
            <m:ctrlPr>
              <w:rPr>
                <w:rFonts w:ascii="Cambria Math" w:eastAsia="Calibri" w:hAnsi="Cambria Math"/>
                <w:i/>
              </w:rPr>
            </m:ctrlPr>
          </m:sSubPr>
          <m:e>
            <m:r>
              <w:rPr>
                <w:rFonts w:ascii="Cambria Math" w:eastAsia="Calibri" w:hAnsi="Cambria Math"/>
              </w:rPr>
              <m:t>β</m:t>
            </m:r>
          </m:e>
          <m:sub>
            <m:r>
              <w:rPr>
                <w:rFonts w:ascii="Cambria Math" w:eastAsia="Calibri" w:hAnsi="Cambria Math"/>
              </w:rPr>
              <m:t>1</m:t>
            </m:r>
          </m:sub>
        </m:sSub>
        <m:r>
          <w:rPr>
            <w:rFonts w:ascii="Cambria Math" w:eastAsia="Calibri" w:hAnsi="Cambria Math"/>
          </w:rPr>
          <m:t>=0</m:t>
        </m:r>
      </m:oMath>
      <w:r w:rsidR="00E0114E">
        <w:rPr>
          <w:rFonts w:eastAsia="Calibri"/>
        </w:rPr>
        <w:t>, chega-se em</w:t>
      </w:r>
    </w:p>
    <w:p w:rsidR="00FE42D2" w:rsidRPr="0078381B" w:rsidRDefault="00FE42D2" w:rsidP="00F6564A">
      <w:pPr>
        <w:autoSpaceDE w:val="0"/>
        <w:autoSpaceDN w:val="0"/>
        <w:adjustRightInd w:val="0"/>
        <w:ind w:firstLine="709"/>
        <w:jc w:val="both"/>
      </w:pPr>
    </w:p>
    <w:p w:rsidR="001643E1" w:rsidRDefault="00E0114E" w:rsidP="00F6564A">
      <w:pPr>
        <w:pStyle w:val="PargrafodaLista"/>
        <w:autoSpaceDE w:val="0"/>
        <w:autoSpaceDN w:val="0"/>
        <w:adjustRightInd w:val="0"/>
        <w:ind w:left="0" w:firstLine="709"/>
        <w:jc w:val="both"/>
      </w:pPr>
      <m:oMathPara>
        <m:oMathParaPr>
          <m:jc m:val="left"/>
        </m:oMathParaPr>
        <m:oMath>
          <m:r>
            <w:rPr>
              <w:rFonts w:ascii="Cambria Math" w:hAnsi="Cambria Math"/>
            </w:rPr>
            <m:t>Prob</m:t>
          </m:r>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=j</m:t>
              </m:r>
            </m:e>
            <m:e>
              <m:sSub>
                <m:sSubPr>
                  <m:ctrlPr>
                    <w:rPr>
                      <w:rFonts w:ascii="Cambria Math" w:hAnsi="Cambria Math"/>
                      <w:i/>
                    </w:rPr>
                  </m:ctrlPr>
                </m:sSubPr>
                <m:e>
                  <m:r>
                    <w:rPr>
                      <w:rFonts w:ascii="Cambria Math" w:hAnsi="Cambria Math"/>
                    </w:rPr>
                    <m:t>x</m:t>
                  </m:r>
                </m:e>
                <m:sub>
                  <m:r>
                    <w:rPr>
                      <w:rFonts w:ascii="Cambria Math" w:hAnsi="Cambria Math"/>
                    </w:rPr>
                    <m:t>i</m:t>
                  </m:r>
                </m:sub>
              </m:sSub>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e</m:t>
                  </m:r>
                </m:e>
                <m:sup>
                  <m:sSup>
                    <m:sSupPr>
                      <m:ctrlPr>
                        <w:rPr>
                          <w:rFonts w:ascii="Cambria Math" w:hAnsi="Cambria Math"/>
                          <w:i/>
                        </w:rPr>
                      </m:ctrlPr>
                    </m:sSupPr>
                    <m:e>
                      <m:r>
                        <w:rPr>
                          <w:rFonts w:ascii="Cambria Math" w:hAnsi="Cambria Math"/>
                        </w:rPr>
                        <m:t>β</m:t>
                      </m:r>
                    </m:e>
                    <m:sup>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ij</m:t>
                          </m:r>
                        </m:sub>
                      </m:sSub>
                    </m:sup>
                  </m:sSup>
                </m:sup>
              </m:sSup>
            </m:num>
            <m:den>
              <m:r>
                <w:rPr>
                  <w:rFonts w:ascii="Cambria Math" w:hAnsi="Cambria Math"/>
                </w:rPr>
                <m:t>1+</m:t>
              </m:r>
              <m:nary>
                <m:naryPr>
                  <m:chr m:val="∑"/>
                  <m:limLoc m:val="subSup"/>
                  <m:ctrlPr>
                    <w:rPr>
                      <w:rFonts w:ascii="Cambria Math" w:hAnsi="Cambria Math"/>
                      <w:i/>
                    </w:rPr>
                  </m:ctrlPr>
                </m:naryPr>
                <m:sub>
                  <m:r>
                    <w:rPr>
                      <w:rFonts w:ascii="Cambria Math" w:hAnsi="Cambria Math"/>
                    </w:rPr>
                    <m:t>k=1</m:t>
                  </m:r>
                </m:sub>
                <m:sup>
                  <m:r>
                    <w:rPr>
                      <w:rFonts w:ascii="Cambria Math" w:hAnsi="Cambria Math"/>
                    </w:rPr>
                    <m:t>J</m:t>
                  </m:r>
                </m:sup>
                <m:e>
                  <m:sSup>
                    <m:sSupPr>
                      <m:ctrlPr>
                        <w:rPr>
                          <w:rFonts w:ascii="Cambria Math" w:hAnsi="Cambria Math"/>
                          <w:i/>
                        </w:rPr>
                      </m:ctrlPr>
                    </m:sSupPr>
                    <m:e>
                      <m:r>
                        <w:rPr>
                          <w:rFonts w:ascii="Cambria Math" w:hAnsi="Cambria Math"/>
                        </w:rPr>
                        <m:t>e</m:t>
                      </m:r>
                    </m:e>
                    <m:sup>
                      <m:sSup>
                        <m:sSupPr>
                          <m:ctrlPr>
                            <w:rPr>
                              <w:rFonts w:ascii="Cambria Math" w:hAnsi="Cambria Math"/>
                              <w:i/>
                            </w:rPr>
                          </m:ctrlPr>
                        </m:sSupPr>
                        <m:e>
                          <m:r>
                            <w:rPr>
                              <w:rFonts w:ascii="Cambria Math" w:hAnsi="Cambria Math"/>
                            </w:rPr>
                            <m:t>β</m:t>
                          </m:r>
                        </m:e>
                        <m:sup>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ik</m:t>
                              </m:r>
                            </m:sub>
                          </m:sSub>
                        </m:sup>
                      </m:sSup>
                    </m:sup>
                  </m:sSup>
                </m:e>
              </m:nary>
            </m:den>
          </m:f>
          <m:r>
            <w:rPr>
              <w:rFonts w:ascii="Cambria Math" w:hAnsi="Cambria Math"/>
            </w:rPr>
            <m:t xml:space="preserve">               j=0,2,…,J,i=1,…, I,</m:t>
          </m:r>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 xml:space="preserve">=0,                      </m:t>
          </m:r>
          <m:d>
            <m:dPr>
              <m:ctrlPr>
                <w:rPr>
                  <w:rFonts w:ascii="Cambria Math" w:hAnsi="Cambria Math"/>
                  <w:i/>
                </w:rPr>
              </m:ctrlPr>
            </m:dPr>
            <m:e>
              <m:r>
                <w:rPr>
                  <w:rFonts w:ascii="Cambria Math" w:hAnsi="Cambria Math"/>
                </w:rPr>
                <m:t>14</m:t>
              </m:r>
            </m:e>
          </m:d>
        </m:oMath>
      </m:oMathPara>
    </w:p>
    <w:p w:rsidR="00FE42D2" w:rsidRPr="00E0114E" w:rsidRDefault="00FE42D2" w:rsidP="00F6564A">
      <w:pPr>
        <w:pStyle w:val="PargrafodaLista"/>
        <w:autoSpaceDE w:val="0"/>
        <w:autoSpaceDN w:val="0"/>
        <w:adjustRightInd w:val="0"/>
        <w:ind w:left="0" w:firstLine="709"/>
        <w:jc w:val="both"/>
      </w:pPr>
    </w:p>
    <w:p w:rsidR="00E0114E" w:rsidRDefault="009D5E50" w:rsidP="00F6564A">
      <w:pPr>
        <w:autoSpaceDE w:val="0"/>
        <w:autoSpaceDN w:val="0"/>
        <w:adjustRightInd w:val="0"/>
        <w:jc w:val="both"/>
      </w:pPr>
      <w:r>
        <w:lastRenderedPageBreak/>
        <w:t>cuja estimação é feita recorrendo-se à máxima verossimilhança</w:t>
      </w:r>
      <w:r w:rsidR="00392D36">
        <w:t xml:space="preserve">, sendo que o número de parâmetros estimados é igual ao número de características definidas para cada família multiplicado por </w:t>
      </w:r>
      <m:oMath>
        <m:r>
          <w:rPr>
            <w:rFonts w:ascii="Cambria Math" w:hAnsi="Cambria Math"/>
          </w:rPr>
          <m:t>j-1</m:t>
        </m:r>
      </m:oMath>
      <w:r w:rsidR="00392D36">
        <w:t xml:space="preserve">, sendo </w:t>
      </w:r>
      <m:oMath>
        <m:r>
          <w:rPr>
            <w:rFonts w:ascii="Cambria Math" w:hAnsi="Cambria Math"/>
          </w:rPr>
          <m:t>j</m:t>
        </m:r>
      </m:oMath>
      <w:r w:rsidR="00996B61">
        <w:t xml:space="preserve"> o número de ocupações.</w:t>
      </w:r>
    </w:p>
    <w:p w:rsidR="00A357D0" w:rsidRDefault="0003269B" w:rsidP="00F6564A">
      <w:pPr>
        <w:autoSpaceDE w:val="0"/>
        <w:autoSpaceDN w:val="0"/>
        <w:adjustRightInd w:val="0"/>
        <w:ind w:firstLine="709"/>
        <w:jc w:val="both"/>
      </w:pPr>
      <w:r>
        <w:t xml:space="preserve">A </w:t>
      </w:r>
      <w:r w:rsidR="00801CD7">
        <w:t xml:space="preserve">variável a ser explicada pelo logit multinomial é policotômica, podendo assumir o valor 0 caso a família seja exclusivamente agrícola; 1, não-agrícola; </w:t>
      </w:r>
      <w:r w:rsidR="00182AC1">
        <w:t xml:space="preserve">e </w:t>
      </w:r>
      <w:r w:rsidR="00801CD7">
        <w:t>2, para famílias pluriativas. A escolha se dará tendo em vista as características de cada família, cujas variáveis explicativas são: idade média</w:t>
      </w:r>
      <w:r w:rsidR="00952B5B">
        <w:t xml:space="preserve"> dos membros da família que fazem parte </w:t>
      </w:r>
      <w:r w:rsidR="00801CD7">
        <w:t xml:space="preserve">da população economicamente ativa (PEA); média de anos de estudo; número de componentes da família; duas variáveis </w:t>
      </w:r>
      <w:r w:rsidR="00801CD7" w:rsidRPr="00801CD7">
        <w:rPr>
          <w:i/>
        </w:rPr>
        <w:t>dummies</w:t>
      </w:r>
      <w:r w:rsidR="00801CD7">
        <w:rPr>
          <w:i/>
        </w:rPr>
        <w:t xml:space="preserve"> </w:t>
      </w:r>
      <w:r w:rsidR="00801CD7">
        <w:t>para a posição na ocupação, em que trabalhadores por conta própria recebem valor 1 e caso contrário, 0, bem como uma variável que assume valor 1 quando o indivíduo é empregado e 0, caso contrário</w:t>
      </w:r>
      <w:r w:rsidR="006E32BB">
        <w:t xml:space="preserve">; uma </w:t>
      </w:r>
      <w:r w:rsidR="006E32BB">
        <w:rPr>
          <w:i/>
        </w:rPr>
        <w:t xml:space="preserve">dummy </w:t>
      </w:r>
      <w:r w:rsidR="006E32BB">
        <w:t xml:space="preserve">para local de moradia, sendo que a família residente no espaço rural mais distante recebe valor 1 caso contrário, 0. Calcula-se também a razão de dependência por meio da divisão do número de membros da família que são tidos como dependentes pela idade da PEA. Além destas variáveis, inclui-se uma variável </w:t>
      </w:r>
      <w:r w:rsidR="006E32BB" w:rsidRPr="006E32BB">
        <w:rPr>
          <w:i/>
        </w:rPr>
        <w:t>dummy</w:t>
      </w:r>
      <w:r w:rsidR="006E32BB">
        <w:rPr>
          <w:i/>
        </w:rPr>
        <w:t xml:space="preserve"> </w:t>
      </w:r>
      <w:r w:rsidR="006E32BB">
        <w:t>para identificar se a família possui um incremento de renda proveniente de aposentadorias, pensões ou transfer</w:t>
      </w:r>
      <w:r w:rsidR="001B1344">
        <w:t xml:space="preserve">ências de renda do governo; a renda domiciliar </w:t>
      </w:r>
      <w:r w:rsidR="001B1344" w:rsidRPr="001B1344">
        <w:rPr>
          <w:i/>
        </w:rPr>
        <w:t>per capita</w:t>
      </w:r>
      <w:r w:rsidR="001B1344">
        <w:t xml:space="preserve">; e </w:t>
      </w:r>
      <w:r w:rsidR="001B1344">
        <w:rPr>
          <w:i/>
        </w:rPr>
        <w:t xml:space="preserve">dummies </w:t>
      </w:r>
      <w:r w:rsidR="001B1344">
        <w:t xml:space="preserve">para cada estado da região Sudeste. </w:t>
      </w:r>
    </w:p>
    <w:p w:rsidR="00B95504" w:rsidRDefault="00B95504" w:rsidP="00F6564A">
      <w:pPr>
        <w:autoSpaceDE w:val="0"/>
        <w:autoSpaceDN w:val="0"/>
        <w:adjustRightInd w:val="0"/>
        <w:ind w:firstLine="709"/>
        <w:jc w:val="both"/>
      </w:pPr>
    </w:p>
    <w:p w:rsidR="009332E8" w:rsidRPr="009332E8" w:rsidRDefault="004F30A9" w:rsidP="009332E8">
      <w:pPr>
        <w:pStyle w:val="PargrafodaLista"/>
        <w:numPr>
          <w:ilvl w:val="1"/>
          <w:numId w:val="7"/>
        </w:numPr>
        <w:autoSpaceDE w:val="0"/>
        <w:autoSpaceDN w:val="0"/>
        <w:adjustRightInd w:val="0"/>
        <w:jc w:val="both"/>
        <w:rPr>
          <w:b/>
        </w:rPr>
      </w:pPr>
      <w:r w:rsidRPr="009332E8">
        <w:rPr>
          <w:b/>
        </w:rPr>
        <w:t>Efeitos da renda não-agrícola sobre a pobreza</w:t>
      </w:r>
      <w:r w:rsidR="00D0277A" w:rsidRPr="009332E8">
        <w:rPr>
          <w:b/>
        </w:rPr>
        <w:t xml:space="preserve"> e concentração de renda</w:t>
      </w:r>
    </w:p>
    <w:p w:rsidR="00EC1037" w:rsidRDefault="004E7F8D" w:rsidP="00F6564A">
      <w:pPr>
        <w:autoSpaceDE w:val="0"/>
        <w:autoSpaceDN w:val="0"/>
        <w:adjustRightInd w:val="0"/>
        <w:ind w:firstLine="709"/>
        <w:jc w:val="both"/>
      </w:pPr>
      <w:r>
        <w:t xml:space="preserve">Após </w:t>
      </w:r>
      <w:r w:rsidR="0055102C">
        <w:t>a estimação do modelo logit multinomial para identificar, com base nas características dos membros das famílias</w:t>
      </w:r>
      <w:r w:rsidR="003A57B6">
        <w:t>, as probabilidades de escolherem ca</w:t>
      </w:r>
      <w:r>
        <w:t>da alternativa de ocupação, o</w:t>
      </w:r>
      <w:r w:rsidR="00212D5E">
        <w:t xml:space="preserve"> passo seguinte consiste em </w:t>
      </w:r>
      <w:r w:rsidR="003A57B6">
        <w:t>estima</w:t>
      </w:r>
      <w:r w:rsidR="00212D5E">
        <w:t>r</w:t>
      </w:r>
      <w:r w:rsidR="003A57B6">
        <w:t xml:space="preserve"> uma equação de renda média para as famílias a fim de possibilitar a comparação com a distribuição de renda da família caso sua escolha de ocupação fosse diferente, a partir de resultados simulados. Considerando, por exemplo, uma família cujas características levam-na a ser pluriativa, simular-se-ia qual seria sua renda caso se ocupasse exclusivamente com atividades não-agrícolas ou agrícolas, realizando diferentes combinações entre as famílias pluriativas, não-agrícolas e agrícolas</w:t>
      </w:r>
      <w:r w:rsidR="005B780B">
        <w:t>.</w:t>
      </w:r>
    </w:p>
    <w:p w:rsidR="002D294B" w:rsidRDefault="00812DE7" w:rsidP="00F6564A">
      <w:pPr>
        <w:autoSpaceDE w:val="0"/>
        <w:autoSpaceDN w:val="0"/>
        <w:adjustRightInd w:val="0"/>
        <w:ind w:firstLine="709"/>
        <w:jc w:val="both"/>
        <w:rPr>
          <w:rFonts w:eastAsia="Calibri"/>
          <w:color w:val="000000"/>
        </w:rPr>
      </w:pPr>
      <w:r>
        <w:rPr>
          <w:rFonts w:eastAsia="Calibri"/>
          <w:color w:val="000000"/>
        </w:rPr>
        <w:t>Conforme</w:t>
      </w:r>
      <w:r w:rsidR="00FA6916">
        <w:rPr>
          <w:rFonts w:eastAsia="Calibri"/>
          <w:color w:val="000000"/>
        </w:rPr>
        <w:t xml:space="preserve"> </w:t>
      </w:r>
      <w:r>
        <w:rPr>
          <w:rFonts w:eastAsia="Calibri"/>
          <w:color w:val="000000"/>
        </w:rPr>
        <w:t>Hirata (2007), a</w:t>
      </w:r>
      <w:r w:rsidR="00FA6916">
        <w:rPr>
          <w:rFonts w:eastAsia="Calibri"/>
          <w:color w:val="000000"/>
        </w:rPr>
        <w:t xml:space="preserve"> principal limitação dessa metodologia</w:t>
      </w:r>
      <w:r w:rsidR="00FA6916" w:rsidRPr="00FA6916">
        <w:rPr>
          <w:rFonts w:eastAsia="Calibri"/>
          <w:color w:val="000000"/>
        </w:rPr>
        <w:t xml:space="preserve"> é </w:t>
      </w:r>
      <w:r w:rsidR="00FA6916">
        <w:rPr>
          <w:rFonts w:eastAsia="Calibri"/>
          <w:color w:val="000000"/>
        </w:rPr>
        <w:t>a ocorrência d</w:t>
      </w:r>
      <w:r w:rsidR="00FA6916" w:rsidRPr="00FA6916">
        <w:rPr>
          <w:rFonts w:eastAsia="Calibri"/>
          <w:color w:val="000000"/>
        </w:rPr>
        <w:t>o viés de seleção amostral. Isso porque o processo de escolha da</w:t>
      </w:r>
      <w:r w:rsidR="00FA6916">
        <w:rPr>
          <w:rFonts w:eastAsia="Calibri"/>
          <w:color w:val="000000"/>
        </w:rPr>
        <w:t>s alternativas de ocupação por parte das famílias</w:t>
      </w:r>
      <w:r w:rsidR="00FA6916" w:rsidRPr="00FA6916">
        <w:rPr>
          <w:rFonts w:eastAsia="Calibri"/>
          <w:color w:val="000000"/>
        </w:rPr>
        <w:t xml:space="preserve"> pode estar sujeito à auto-seleção. </w:t>
      </w:r>
      <w:r w:rsidR="00495C3C">
        <w:rPr>
          <w:rFonts w:eastAsia="Calibri"/>
          <w:color w:val="000000"/>
        </w:rPr>
        <w:t>O viés</w:t>
      </w:r>
      <w:r w:rsidR="00FA6916" w:rsidRPr="00FA6916">
        <w:rPr>
          <w:rFonts w:eastAsia="Calibri"/>
          <w:color w:val="000000"/>
        </w:rPr>
        <w:t xml:space="preserve"> ocorr</w:t>
      </w:r>
      <w:r w:rsidR="00495C3C">
        <w:rPr>
          <w:rFonts w:eastAsia="Calibri"/>
          <w:color w:val="000000"/>
        </w:rPr>
        <w:t xml:space="preserve">e quando, </w:t>
      </w:r>
      <w:r w:rsidR="00FA6916" w:rsidRPr="00FA6916">
        <w:rPr>
          <w:rFonts w:eastAsia="Calibri"/>
          <w:color w:val="000000"/>
        </w:rPr>
        <w:t xml:space="preserve">por exemplo, </w:t>
      </w:r>
      <w:r w:rsidR="00495C3C">
        <w:rPr>
          <w:rFonts w:eastAsia="Calibri"/>
          <w:color w:val="000000"/>
        </w:rPr>
        <w:t xml:space="preserve">tem-se uma situação em que </w:t>
      </w:r>
      <w:r w:rsidR="00FA6916" w:rsidRPr="00FA6916">
        <w:rPr>
          <w:rFonts w:eastAsia="Calibri"/>
          <w:color w:val="000000"/>
        </w:rPr>
        <w:t>os indivíduos</w:t>
      </w:r>
      <w:r w:rsidR="00495C3C">
        <w:rPr>
          <w:rFonts w:eastAsia="Calibri"/>
          <w:color w:val="000000"/>
        </w:rPr>
        <w:t xml:space="preserve"> de uma família tê</w:t>
      </w:r>
      <w:r w:rsidR="00FA6916" w:rsidRPr="00FA6916">
        <w:rPr>
          <w:rFonts w:eastAsia="Calibri"/>
          <w:color w:val="000000"/>
        </w:rPr>
        <w:t>m a percepção de que s</w:t>
      </w:r>
      <w:r w:rsidR="00495C3C">
        <w:rPr>
          <w:rFonts w:eastAsia="Calibri"/>
          <w:color w:val="000000"/>
        </w:rPr>
        <w:t xml:space="preserve">eria melhor para todos os membros que permanecessem juntos na propriedade rural, mesmo que suas características os colocassem mais propensos às atividades não-agrícolas. </w:t>
      </w:r>
      <w:r w:rsidR="00CD7A06">
        <w:rPr>
          <w:rFonts w:eastAsia="Calibri"/>
          <w:color w:val="000000"/>
        </w:rPr>
        <w:t xml:space="preserve">O modelo logit multinomial assume que a escolha dos membros da família pelas diferentes alternativas de ocupação é aleatória, uma vez que não se considera o processo de tomada de decisão feito pelo indivíduo em tal escolha, gerando, portanto, um viés de seleção amostral (HECKMAN, 1979). </w:t>
      </w:r>
      <w:r w:rsidR="00495C3C">
        <w:rPr>
          <w:rFonts w:eastAsia="Calibri"/>
          <w:color w:val="000000"/>
        </w:rPr>
        <w:t>Ass</w:t>
      </w:r>
      <w:r w:rsidR="00C6794F">
        <w:rPr>
          <w:rFonts w:eastAsia="Calibri"/>
          <w:color w:val="000000"/>
        </w:rPr>
        <w:t xml:space="preserve">im, </w:t>
      </w:r>
      <w:r w:rsidR="00CD7A06">
        <w:rPr>
          <w:rFonts w:eastAsia="Calibri"/>
          <w:color w:val="000000"/>
        </w:rPr>
        <w:t xml:space="preserve">ter-se-ia um problema de endogeneidade na estimação do modelo e </w:t>
      </w:r>
      <w:r w:rsidR="00C6794F">
        <w:rPr>
          <w:rFonts w:eastAsia="Calibri"/>
          <w:color w:val="000000"/>
        </w:rPr>
        <w:t>as estimativas</w:t>
      </w:r>
      <w:r w:rsidR="00CD7A06">
        <w:rPr>
          <w:rFonts w:eastAsia="Calibri"/>
          <w:color w:val="000000"/>
        </w:rPr>
        <w:t xml:space="preserve"> seriam inconsistentes</w:t>
      </w:r>
      <w:r w:rsidR="00DF63AD">
        <w:rPr>
          <w:rFonts w:eastAsia="Calibri"/>
          <w:color w:val="000000"/>
        </w:rPr>
        <w:t xml:space="preserve"> (VAZ, 2006).</w:t>
      </w:r>
    </w:p>
    <w:p w:rsidR="00B65CCD" w:rsidRDefault="000D5A46" w:rsidP="00F6564A">
      <w:pPr>
        <w:autoSpaceDE w:val="0"/>
        <w:autoSpaceDN w:val="0"/>
        <w:adjustRightInd w:val="0"/>
        <w:ind w:firstLine="709"/>
        <w:jc w:val="both"/>
        <w:rPr>
          <w:rStyle w:val="apple-style-span"/>
          <w:color w:val="000000"/>
          <w:shd w:val="clear" w:color="auto" w:fill="FFFFFF"/>
        </w:rPr>
      </w:pPr>
      <w:r>
        <w:rPr>
          <w:rFonts w:eastAsia="Calibri"/>
          <w:color w:val="000000"/>
        </w:rPr>
        <w:t xml:space="preserve">Foram propostos alguns métodos de correção para casos com mais de duas opções a partir da generalização do </w:t>
      </w:r>
      <w:r w:rsidR="000B3410">
        <w:rPr>
          <w:rFonts w:eastAsia="Calibri"/>
          <w:color w:val="000000"/>
        </w:rPr>
        <w:t>procedimento de Heckman (1979), dentr</w:t>
      </w:r>
      <w:r w:rsidR="00FC1F35">
        <w:rPr>
          <w:rFonts w:eastAsia="Calibri"/>
          <w:color w:val="000000"/>
        </w:rPr>
        <w:t>e eles, o método de Lee (1983),</w:t>
      </w:r>
      <w:r w:rsidR="000B3410">
        <w:rPr>
          <w:rFonts w:eastAsia="Calibri"/>
          <w:color w:val="000000"/>
        </w:rPr>
        <w:t xml:space="preserve"> Dubin e McFadden (1984)</w:t>
      </w:r>
      <w:r w:rsidR="00FC1F35">
        <w:rPr>
          <w:rFonts w:eastAsia="Calibri"/>
          <w:color w:val="000000"/>
        </w:rPr>
        <w:t xml:space="preserve"> e uma análise semi-paramétrica recentemente proposta por Dahl (2002). </w:t>
      </w:r>
      <w:r w:rsidR="000B3410">
        <w:rPr>
          <w:rFonts w:eastAsia="Calibri"/>
          <w:color w:val="000000"/>
        </w:rPr>
        <w:t xml:space="preserve">De acordo com o trabalho de </w:t>
      </w:r>
      <w:r w:rsidR="000B3410" w:rsidRPr="000D5A46">
        <w:rPr>
          <w:color w:val="000000"/>
        </w:rPr>
        <w:t xml:space="preserve">Bourguignon </w:t>
      </w:r>
      <w:r w:rsidR="000B3410" w:rsidRPr="000D5A46">
        <w:rPr>
          <w:i/>
          <w:iCs/>
          <w:color w:val="000000"/>
        </w:rPr>
        <w:t xml:space="preserve">et al. </w:t>
      </w:r>
      <w:r w:rsidR="000B3410" w:rsidRPr="000D5A46">
        <w:rPr>
          <w:color w:val="000000"/>
        </w:rPr>
        <w:t>(2007)</w:t>
      </w:r>
      <w:r w:rsidR="002F608E">
        <w:rPr>
          <w:color w:val="000000"/>
        </w:rPr>
        <w:t>,</w:t>
      </w:r>
      <w:r w:rsidR="000B3410">
        <w:rPr>
          <w:color w:val="000000"/>
        </w:rPr>
        <w:t xml:space="preserve"> que comparou as diferentes metodologias para a correção do viés de seleção amostral</w:t>
      </w:r>
      <w:r w:rsidR="002F608E">
        <w:rPr>
          <w:color w:val="000000"/>
        </w:rPr>
        <w:t xml:space="preserve"> por meio de simulações de Mont</w:t>
      </w:r>
      <w:r w:rsidR="00D541CF">
        <w:rPr>
          <w:color w:val="000000"/>
        </w:rPr>
        <w:t>e Carlo, o modelo de Dubin e McF</w:t>
      </w:r>
      <w:r w:rsidR="002F608E">
        <w:rPr>
          <w:color w:val="000000"/>
        </w:rPr>
        <w:t xml:space="preserve">adden (1984) apresentou resultados </w:t>
      </w:r>
      <w:r w:rsidR="006765D7">
        <w:rPr>
          <w:color w:val="000000"/>
        </w:rPr>
        <w:t>com maior acurácia</w:t>
      </w:r>
      <w:r w:rsidR="00FC1F35">
        <w:rPr>
          <w:color w:val="000000"/>
        </w:rPr>
        <w:t>.</w:t>
      </w:r>
      <w:r w:rsidR="002F608E">
        <w:rPr>
          <w:color w:val="000000"/>
        </w:rPr>
        <w:t xml:space="preserve"> </w:t>
      </w:r>
      <w:r w:rsidR="00FC1F35">
        <w:rPr>
          <w:color w:val="000000"/>
        </w:rPr>
        <w:t>U</w:t>
      </w:r>
      <w:r w:rsidR="002F608E">
        <w:rPr>
          <w:color w:val="000000"/>
        </w:rPr>
        <w:t>sando de</w:t>
      </w:r>
      <w:r w:rsidR="00FC1F35">
        <w:rPr>
          <w:color w:val="000000"/>
        </w:rPr>
        <w:t xml:space="preserve"> pressupostos menos restritivos, e</w:t>
      </w:r>
      <w:r w:rsidR="00FC1F35">
        <w:rPr>
          <w:rStyle w:val="apple-style-span"/>
          <w:color w:val="000000"/>
          <w:shd w:val="clear" w:color="auto" w:fill="FFFFFF"/>
        </w:rPr>
        <w:t>m muitas simulações</w:t>
      </w:r>
      <w:r w:rsidR="00FC1F35" w:rsidRPr="00FC1F35">
        <w:rPr>
          <w:rStyle w:val="apple-style-span"/>
          <w:color w:val="000000"/>
          <w:shd w:val="clear" w:color="auto" w:fill="FFFFFF"/>
        </w:rPr>
        <w:t>, Dubin e MacFadden</w:t>
      </w:r>
      <w:r w:rsidR="00FC1F35">
        <w:rPr>
          <w:rStyle w:val="apple-style-span"/>
          <w:color w:val="000000"/>
          <w:shd w:val="clear" w:color="auto" w:fill="FFFFFF"/>
        </w:rPr>
        <w:t xml:space="preserve"> (1984) </w:t>
      </w:r>
      <w:r w:rsidR="00FC1F35" w:rsidRPr="00FC1F35">
        <w:rPr>
          <w:rStyle w:val="apple-style-span"/>
          <w:color w:val="000000"/>
          <w:shd w:val="clear" w:color="auto" w:fill="FFFFFF"/>
        </w:rPr>
        <w:t xml:space="preserve">é preferível </w:t>
      </w:r>
      <w:r w:rsidR="00FC1F35">
        <w:rPr>
          <w:rStyle w:val="apple-style-span"/>
          <w:color w:val="000000"/>
          <w:shd w:val="clear" w:color="auto" w:fill="FFFFFF"/>
        </w:rPr>
        <w:t xml:space="preserve">aos </w:t>
      </w:r>
      <w:r w:rsidR="00FC1F35" w:rsidRPr="001650A2">
        <w:rPr>
          <w:rStyle w:val="apple-style-span"/>
          <w:color w:val="000000"/>
          <w:shd w:val="clear" w:color="auto" w:fill="FFFFFF"/>
        </w:rPr>
        <w:t>demais.</w:t>
      </w:r>
      <w:r w:rsidR="00FC1F35" w:rsidRPr="001650A2">
        <w:rPr>
          <w:rStyle w:val="apple-converted-space"/>
          <w:color w:val="000000"/>
          <w:shd w:val="clear" w:color="auto" w:fill="FFFFFF"/>
        </w:rPr>
        <w:t> </w:t>
      </w:r>
      <w:r w:rsidR="00FC1F35" w:rsidRPr="001650A2">
        <w:rPr>
          <w:rStyle w:val="apple-style-span"/>
          <w:color w:val="000000"/>
        </w:rPr>
        <w:t>Com efeito,</w:t>
      </w:r>
      <w:r w:rsidR="001650A2">
        <w:rPr>
          <w:rStyle w:val="apple-style-span"/>
          <w:color w:val="000000"/>
        </w:rPr>
        <w:t xml:space="preserve"> suposições que restringem covariâncias residuais feitos pelos dois métodos </w:t>
      </w:r>
      <w:r w:rsidR="00FC1F35" w:rsidRPr="001650A2">
        <w:rPr>
          <w:rStyle w:val="apple-style-span"/>
          <w:color w:val="000000"/>
          <w:shd w:val="clear" w:color="auto" w:fill="FFFFFF"/>
        </w:rPr>
        <w:t xml:space="preserve">tem </w:t>
      </w:r>
      <w:r w:rsidR="001650A2">
        <w:rPr>
          <w:rStyle w:val="apple-style-span"/>
          <w:color w:val="000000"/>
          <w:shd w:val="clear" w:color="auto" w:fill="FFFFFF"/>
        </w:rPr>
        <w:t xml:space="preserve">relativas </w:t>
      </w:r>
      <w:r w:rsidR="00FC1F35" w:rsidRPr="001650A2">
        <w:rPr>
          <w:rStyle w:val="apple-style-span"/>
          <w:color w:val="000000"/>
          <w:shd w:val="clear" w:color="auto" w:fill="FFFFFF"/>
        </w:rPr>
        <w:t>chances de ser</w:t>
      </w:r>
      <w:r w:rsidR="001650A2">
        <w:rPr>
          <w:rStyle w:val="apple-style-span"/>
          <w:color w:val="000000"/>
          <w:shd w:val="clear" w:color="auto" w:fill="FFFFFF"/>
        </w:rPr>
        <w:t>em</w:t>
      </w:r>
      <w:r w:rsidR="00FC1F35" w:rsidRPr="001650A2">
        <w:rPr>
          <w:rStyle w:val="apple-style-span"/>
          <w:color w:val="000000"/>
          <w:shd w:val="clear" w:color="auto" w:fill="FFFFFF"/>
        </w:rPr>
        <w:t xml:space="preserve"> violada</w:t>
      </w:r>
      <w:r w:rsidR="001650A2">
        <w:rPr>
          <w:rStyle w:val="apple-style-span"/>
          <w:color w:val="000000"/>
          <w:shd w:val="clear" w:color="auto" w:fill="FFFFFF"/>
        </w:rPr>
        <w:t>s</w:t>
      </w:r>
      <w:r w:rsidR="00FC1F35" w:rsidRPr="001650A2">
        <w:rPr>
          <w:rStyle w:val="apple-style-span"/>
          <w:color w:val="000000"/>
          <w:shd w:val="clear" w:color="auto" w:fill="FFFFFF"/>
        </w:rPr>
        <w:t xml:space="preserve"> em trabalhos práticos.</w:t>
      </w:r>
      <w:r w:rsidR="00FC1F35" w:rsidRPr="001650A2">
        <w:rPr>
          <w:rStyle w:val="apple-converted-space"/>
          <w:color w:val="000000"/>
          <w:shd w:val="clear" w:color="auto" w:fill="FFFFFF"/>
        </w:rPr>
        <w:t> </w:t>
      </w:r>
      <w:r w:rsidR="00FC1F35" w:rsidRPr="001650A2">
        <w:rPr>
          <w:rStyle w:val="apple-style-span"/>
          <w:color w:val="000000"/>
        </w:rPr>
        <w:t>Neste caso, os</w:t>
      </w:r>
      <w:r w:rsidR="00FC1F35">
        <w:rPr>
          <w:rStyle w:val="apple-style-span"/>
          <w:color w:val="000000"/>
        </w:rPr>
        <w:t xml:space="preserve"> </w:t>
      </w:r>
      <w:r w:rsidR="00FC1F35" w:rsidRPr="00FC1F35">
        <w:rPr>
          <w:rStyle w:val="apple-style-span"/>
          <w:color w:val="000000"/>
          <w:shd w:val="clear" w:color="auto" w:fill="FFFFFF"/>
        </w:rPr>
        <w:t>experimentos</w:t>
      </w:r>
      <w:r w:rsidR="00FC1F35" w:rsidRPr="00FC1F35">
        <w:rPr>
          <w:rStyle w:val="apple-style-span"/>
          <w:color w:val="000000"/>
        </w:rPr>
        <w:t xml:space="preserve"> </w:t>
      </w:r>
      <w:r w:rsidR="00FC1F35">
        <w:rPr>
          <w:rStyle w:val="apple-style-span"/>
          <w:color w:val="000000"/>
        </w:rPr>
        <w:t>de</w:t>
      </w:r>
      <w:r w:rsidR="00FC1F35" w:rsidRPr="00FC1F35">
        <w:rPr>
          <w:rStyle w:val="apple-style-span"/>
          <w:color w:val="000000"/>
        </w:rPr>
        <w:t xml:space="preserve"> Monte-Carlo</w:t>
      </w:r>
      <w:r w:rsidR="00FC1F35">
        <w:rPr>
          <w:rStyle w:val="apple-style-span"/>
          <w:color w:val="000000"/>
        </w:rPr>
        <w:t xml:space="preserve"> </w:t>
      </w:r>
      <w:r w:rsidR="00FC1F35" w:rsidRPr="00FC1F35">
        <w:rPr>
          <w:rStyle w:val="apple-style-span"/>
          <w:color w:val="000000"/>
          <w:shd w:val="clear" w:color="auto" w:fill="FFFFFF"/>
        </w:rPr>
        <w:t>mostram que os métodos tendem a funcionar muito mal em comparação com</w:t>
      </w:r>
      <w:r w:rsidR="00FC1F35">
        <w:rPr>
          <w:rStyle w:val="apple-style-span"/>
          <w:color w:val="000000"/>
          <w:shd w:val="clear" w:color="auto" w:fill="FFFFFF"/>
        </w:rPr>
        <w:t xml:space="preserve"> </w:t>
      </w:r>
      <w:r w:rsidR="00FC1F35" w:rsidRPr="00FC1F35">
        <w:rPr>
          <w:rStyle w:val="apple-style-span"/>
          <w:color w:val="000000"/>
        </w:rPr>
        <w:t>Dubin e McFadden</w:t>
      </w:r>
      <w:r w:rsidR="001650A2">
        <w:rPr>
          <w:rStyle w:val="apple-style-span"/>
          <w:color w:val="000000"/>
        </w:rPr>
        <w:t xml:space="preserve"> (1984)</w:t>
      </w:r>
      <w:r w:rsidR="00FC1F35" w:rsidRPr="00FC1F35">
        <w:rPr>
          <w:rStyle w:val="apple-style-span"/>
          <w:color w:val="000000"/>
        </w:rPr>
        <w:t>.</w:t>
      </w:r>
      <w:r w:rsidR="00FC1F35" w:rsidRPr="00FC1F35">
        <w:rPr>
          <w:rStyle w:val="apple-converted-space"/>
          <w:color w:val="000000"/>
        </w:rPr>
        <w:t>  </w:t>
      </w:r>
    </w:p>
    <w:p w:rsidR="000D5A46" w:rsidRDefault="002F608E" w:rsidP="00F6564A">
      <w:pPr>
        <w:autoSpaceDE w:val="0"/>
        <w:autoSpaceDN w:val="0"/>
        <w:adjustRightInd w:val="0"/>
        <w:ind w:firstLine="709"/>
        <w:jc w:val="both"/>
        <w:rPr>
          <w:color w:val="000000"/>
        </w:rPr>
      </w:pPr>
      <w:r>
        <w:rPr>
          <w:color w:val="000000"/>
        </w:rPr>
        <w:t xml:space="preserve"> </w:t>
      </w:r>
      <w:r w:rsidR="008147CB">
        <w:rPr>
          <w:color w:val="000000"/>
        </w:rPr>
        <w:t>A partir dos trabalhos de Vaz (2006) e Hirata (2007), fa</w:t>
      </w:r>
      <w:r w:rsidR="00D944BE">
        <w:rPr>
          <w:color w:val="000000"/>
        </w:rPr>
        <w:t xml:space="preserve">z-se a adaptação </w:t>
      </w:r>
      <w:r w:rsidR="008147CB">
        <w:rPr>
          <w:color w:val="000000"/>
        </w:rPr>
        <w:t>do mé</w:t>
      </w:r>
      <w:r w:rsidR="00E64489">
        <w:rPr>
          <w:color w:val="000000"/>
        </w:rPr>
        <w:t>todo de correção de Dubin e McFa</w:t>
      </w:r>
      <w:r w:rsidR="008147CB">
        <w:rPr>
          <w:color w:val="000000"/>
        </w:rPr>
        <w:t>dden (1984).</w:t>
      </w:r>
    </w:p>
    <w:p w:rsidR="00CB1A5B" w:rsidRDefault="00CB73AB" w:rsidP="00F6564A">
      <w:pPr>
        <w:autoSpaceDE w:val="0"/>
        <w:autoSpaceDN w:val="0"/>
        <w:adjustRightInd w:val="0"/>
        <w:ind w:firstLine="709"/>
        <w:jc w:val="both"/>
        <w:rPr>
          <w:color w:val="000000"/>
        </w:rPr>
      </w:pPr>
      <w:r>
        <w:rPr>
          <w:color w:val="000000"/>
        </w:rPr>
        <w:t>Considerando o modelo a seguir:</w:t>
      </w:r>
    </w:p>
    <w:p w:rsidR="00FE42D2" w:rsidRDefault="00FE42D2" w:rsidP="00F6564A">
      <w:pPr>
        <w:autoSpaceDE w:val="0"/>
        <w:autoSpaceDN w:val="0"/>
        <w:adjustRightInd w:val="0"/>
        <w:ind w:firstLine="709"/>
        <w:jc w:val="both"/>
        <w:rPr>
          <w:color w:val="000000"/>
        </w:rPr>
      </w:pPr>
    </w:p>
    <w:p w:rsidR="00CB73AB" w:rsidRDefault="00867D8D" w:rsidP="00F6564A">
      <w:pPr>
        <w:autoSpaceDE w:val="0"/>
        <w:autoSpaceDN w:val="0"/>
        <w:adjustRightInd w:val="0"/>
        <w:ind w:firstLine="709"/>
        <w:jc w:val="both"/>
        <w:rPr>
          <w:color w:val="000000"/>
        </w:rPr>
      </w:pPr>
      <m:oMathPara>
        <m:oMathParaPr>
          <m:jc m:val="left"/>
        </m:oMathParaPr>
        <m:oMath>
          <m:sSub>
            <m:sSubPr>
              <m:ctrlPr>
                <w:rPr>
                  <w:rFonts w:ascii="Cambria Math" w:hAnsi="Cambria Math"/>
                  <w:i/>
                  <w:color w:val="000000"/>
                </w:rPr>
              </m:ctrlPr>
            </m:sSubPr>
            <m:e>
              <m:r>
                <w:rPr>
                  <w:rFonts w:ascii="Cambria Math" w:hAnsi="Cambria Math"/>
                  <w:color w:val="000000"/>
                </w:rPr>
                <m:t>Y</m:t>
              </m:r>
            </m:e>
            <m:sub>
              <m:r>
                <w:rPr>
                  <w:rFonts w:ascii="Cambria Math" w:hAnsi="Cambria Math"/>
                  <w:color w:val="000000"/>
                </w:rPr>
                <m:t>1</m:t>
              </m:r>
            </m:sub>
          </m:sSub>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β</m:t>
              </m:r>
            </m:e>
            <m:sup>
              <m:r>
                <w:rPr>
                  <w:rFonts w:ascii="Cambria Math" w:hAnsi="Cambria Math"/>
                  <w:color w:val="000000"/>
                </w:rPr>
                <m:t>'</m:t>
              </m:r>
            </m:sup>
          </m:sSup>
          <m:r>
            <w:rPr>
              <w:rFonts w:ascii="Cambria Math" w:hAnsi="Cambria Math"/>
              <w:color w:val="000000"/>
            </w:rPr>
            <m:t>X+</m:t>
          </m:r>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1</m:t>
              </m:r>
            </m:sub>
          </m:sSub>
          <m:r>
            <w:rPr>
              <w:rFonts w:ascii="Cambria Math" w:hAnsi="Cambria Math"/>
              <w:color w:val="000000"/>
            </w:rPr>
            <m:t xml:space="preserve">                                                                                                                                       (16)</m:t>
          </m:r>
        </m:oMath>
      </m:oMathPara>
    </w:p>
    <w:p w:rsidR="00CB73AB" w:rsidRDefault="00867D8D" w:rsidP="00F6564A">
      <w:pPr>
        <w:autoSpaceDE w:val="0"/>
        <w:autoSpaceDN w:val="0"/>
        <w:adjustRightInd w:val="0"/>
        <w:ind w:firstLine="709"/>
        <w:jc w:val="both"/>
        <w:rPr>
          <w:color w:val="000000"/>
        </w:rPr>
      </w:pPr>
      <m:oMathPara>
        <m:oMathParaPr>
          <m:jc m:val="left"/>
        </m:oMathParaPr>
        <m:oMath>
          <m:sSubSup>
            <m:sSubSupPr>
              <m:ctrlPr>
                <w:rPr>
                  <w:rFonts w:ascii="Cambria Math" w:hAnsi="Cambria Math"/>
                  <w:i/>
                  <w:color w:val="000000"/>
                </w:rPr>
              </m:ctrlPr>
            </m:sSubSupPr>
            <m:e>
              <m:r>
                <w:rPr>
                  <w:rFonts w:ascii="Cambria Math" w:hAnsi="Cambria Math"/>
                  <w:color w:val="000000"/>
                </w:rPr>
                <m:t>Y</m:t>
              </m:r>
            </m:e>
            <m:sub>
              <m:r>
                <w:rPr>
                  <w:rFonts w:ascii="Cambria Math" w:hAnsi="Cambria Math"/>
                  <w:color w:val="000000"/>
                </w:rPr>
                <m:t>j</m:t>
              </m:r>
            </m:sub>
            <m:sup>
              <m:r>
                <w:rPr>
                  <w:rFonts w:ascii="Cambria Math" w:hAnsi="Cambria Math"/>
                  <w:color w:val="000000"/>
                </w:rPr>
                <m:t>*</m:t>
              </m:r>
            </m:sup>
          </m:sSubSup>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γ</m:t>
              </m:r>
            </m:e>
            <m:sup>
              <m:r>
                <w:rPr>
                  <w:rFonts w:ascii="Cambria Math" w:hAnsi="Cambria Math"/>
                  <w:color w:val="000000"/>
                </w:rPr>
                <m:t>'</m:t>
              </m:r>
            </m:sup>
          </m:sSup>
          <m:r>
            <w:rPr>
              <w:rFonts w:ascii="Cambria Math" w:hAnsi="Cambria Math"/>
              <w:color w:val="000000"/>
            </w:rPr>
            <m:t>Z+</m:t>
          </m:r>
          <m:sSub>
            <m:sSubPr>
              <m:ctrlPr>
                <w:rPr>
                  <w:rFonts w:ascii="Cambria Math" w:hAnsi="Cambria Math"/>
                  <w:i/>
                  <w:color w:val="000000"/>
                </w:rPr>
              </m:ctrlPr>
            </m:sSubPr>
            <m:e>
              <m:r>
                <w:rPr>
                  <w:rFonts w:ascii="Cambria Math" w:hAnsi="Cambria Math"/>
                  <w:color w:val="000000"/>
                </w:rPr>
                <m:t>η</m:t>
              </m:r>
            </m:e>
            <m:sub>
              <m:r>
                <w:rPr>
                  <w:rFonts w:ascii="Cambria Math" w:hAnsi="Cambria Math"/>
                  <w:color w:val="000000"/>
                </w:rPr>
                <m:t>j</m:t>
              </m:r>
            </m:sub>
          </m:sSub>
          <m:r>
            <w:rPr>
              <w:rFonts w:ascii="Cambria Math" w:hAnsi="Cambria Math"/>
              <w:color w:val="000000"/>
            </w:rPr>
            <m:t xml:space="preserve">                                                                                                                                       (17)</m:t>
          </m:r>
        </m:oMath>
      </m:oMathPara>
    </w:p>
    <w:p w:rsidR="00FE42D2" w:rsidRDefault="00FE42D2" w:rsidP="00F6564A">
      <w:pPr>
        <w:autoSpaceDE w:val="0"/>
        <w:autoSpaceDN w:val="0"/>
        <w:adjustRightInd w:val="0"/>
        <w:ind w:firstLine="709"/>
        <w:jc w:val="both"/>
        <w:rPr>
          <w:color w:val="000000"/>
        </w:rPr>
      </w:pPr>
    </w:p>
    <w:p w:rsidR="00436165" w:rsidRPr="00613938" w:rsidRDefault="00CB73AB" w:rsidP="00F6564A">
      <w:pPr>
        <w:autoSpaceDE w:val="0"/>
        <w:autoSpaceDN w:val="0"/>
        <w:adjustRightInd w:val="0"/>
        <w:jc w:val="both"/>
        <w:rPr>
          <w:color w:val="000000"/>
        </w:rPr>
      </w:pPr>
      <w:r>
        <w:rPr>
          <w:color w:val="000000"/>
        </w:rPr>
        <w:lastRenderedPageBreak/>
        <w:t xml:space="preserve">em que </w:t>
      </w:r>
      <m:oMath>
        <m:r>
          <w:rPr>
            <w:rFonts w:ascii="Cambria Math" w:hAnsi="Cambria Math"/>
            <w:color w:val="000000"/>
          </w:rPr>
          <m:t>j=1, 2, 3, 4,  E</m:t>
        </m:r>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1</m:t>
                </m:r>
              </m:sub>
            </m:sSub>
          </m:e>
          <m:e>
            <m:r>
              <w:rPr>
                <w:rFonts w:ascii="Cambria Math" w:hAnsi="Cambria Math"/>
                <w:color w:val="000000"/>
              </w:rPr>
              <m:t>X,Z</m:t>
            </m:r>
          </m:e>
        </m:d>
        <m:r>
          <w:rPr>
            <w:rFonts w:ascii="Cambria Math" w:hAnsi="Cambria Math"/>
            <w:color w:val="000000"/>
          </w:rPr>
          <m:t>=0,  Var</m:t>
        </m:r>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1</m:t>
                </m:r>
              </m:sub>
            </m:sSub>
          </m:e>
          <m:e>
            <m:r>
              <w:rPr>
                <w:rFonts w:ascii="Cambria Math" w:hAnsi="Cambria Math"/>
                <w:color w:val="000000"/>
              </w:rPr>
              <m:t>X,Z</m:t>
            </m:r>
          </m:e>
        </m:d>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σ</m:t>
            </m:r>
          </m:e>
          <m:sup>
            <m:r>
              <w:rPr>
                <w:rFonts w:ascii="Cambria Math" w:hAnsi="Cambria Math"/>
                <w:color w:val="000000"/>
              </w:rPr>
              <m:t>2</m:t>
            </m:r>
          </m:sup>
        </m:sSup>
        <m:r>
          <w:rPr>
            <w:rFonts w:ascii="Cambria Math" w:hAnsi="Cambria Math"/>
            <w:color w:val="000000"/>
          </w:rPr>
          <m:t>,</m:t>
        </m:r>
      </m:oMath>
      <w:r>
        <w:rPr>
          <w:color w:val="000000"/>
        </w:rPr>
        <w:t xml:space="preserve"> enquanto o índice 1 refere-se à alternativa de ocupação exclusivamente agrícola</w:t>
      </w:r>
      <w:r w:rsidR="005D50D9">
        <w:rPr>
          <w:color w:val="000000"/>
        </w:rPr>
        <w:t xml:space="preserve">. Neste modelo, a variável </w:t>
      </w:r>
      <m:oMath>
        <m:sSub>
          <m:sSubPr>
            <m:ctrlPr>
              <w:rPr>
                <w:rFonts w:ascii="Cambria Math" w:hAnsi="Cambria Math"/>
                <w:i/>
                <w:color w:val="000000"/>
              </w:rPr>
            </m:ctrlPr>
          </m:sSubPr>
          <m:e>
            <m:r>
              <w:rPr>
                <w:rFonts w:ascii="Cambria Math" w:hAnsi="Cambria Math"/>
                <w:color w:val="000000"/>
              </w:rPr>
              <m:t>Y</m:t>
            </m:r>
          </m:e>
          <m:sub>
            <m:r>
              <w:rPr>
                <w:rFonts w:ascii="Cambria Math" w:hAnsi="Cambria Math"/>
                <w:color w:val="000000"/>
              </w:rPr>
              <m:t>1</m:t>
            </m:r>
          </m:sub>
        </m:sSub>
      </m:oMath>
      <w:r w:rsidR="005D50D9">
        <w:rPr>
          <w:color w:val="000000"/>
        </w:rPr>
        <w:t xml:space="preserve"> ser</w:t>
      </w:r>
      <w:r w:rsidR="00CB4EC9">
        <w:rPr>
          <w:color w:val="000000"/>
        </w:rPr>
        <w:t>á</w:t>
      </w:r>
      <w:r w:rsidR="005D50D9">
        <w:rPr>
          <w:color w:val="000000"/>
        </w:rPr>
        <w:t xml:space="preserve"> observada somente se</w:t>
      </w:r>
      <w:r w:rsidR="00CB4EC9">
        <w:t xml:space="preserve"> </w:t>
      </w:r>
      <m:oMath>
        <m:sSubSup>
          <m:sSubSupPr>
            <m:ctrlPr>
              <w:rPr>
                <w:rFonts w:ascii="Cambria Math" w:hAnsi="Cambria Math"/>
                <w:i/>
              </w:rPr>
            </m:ctrlPr>
          </m:sSubSupPr>
          <m:e>
            <m:r>
              <w:rPr>
                <w:rFonts w:ascii="Cambria Math" w:hAnsi="Cambria Math"/>
              </w:rPr>
              <m:t>y</m:t>
            </m:r>
          </m:e>
          <m:sub>
            <m:r>
              <w:rPr>
                <w:rFonts w:ascii="Cambria Math" w:hAnsi="Cambria Math"/>
              </w:rPr>
              <m:t>1</m:t>
            </m:r>
          </m:sub>
          <m:sup>
            <m:r>
              <w:rPr>
                <w:rFonts w:ascii="Cambria Math" w:hAnsi="Cambria Math"/>
              </w:rPr>
              <m:t>*</m:t>
            </m:r>
          </m:sup>
        </m:sSubSup>
        <m:r>
          <w:rPr>
            <w:rFonts w:ascii="Cambria Math" w:hAnsi="Cambria Math"/>
          </w:rPr>
          <m:t>&gt;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r>
                  <w:rPr>
                    <w:rFonts w:ascii="Cambria Math" w:hAnsi="Cambria Math"/>
                  </w:rPr>
                  <m:t>j≠1</m:t>
                </m:r>
              </m:lim>
            </m:limLow>
          </m:fName>
          <m:e>
            <m:sSubSup>
              <m:sSubSupPr>
                <m:ctrlPr>
                  <w:rPr>
                    <w:rFonts w:ascii="Cambria Math" w:hAnsi="Cambria Math"/>
                    <w:i/>
                  </w:rPr>
                </m:ctrlPr>
              </m:sSubSupPr>
              <m:e>
                <m:r>
                  <w:rPr>
                    <w:rFonts w:ascii="Cambria Math" w:hAnsi="Cambria Math"/>
                  </w:rPr>
                  <m:t>Y</m:t>
                </m:r>
              </m:e>
              <m:sub>
                <m:r>
                  <w:rPr>
                    <w:rFonts w:ascii="Cambria Math" w:hAnsi="Cambria Math"/>
                  </w:rPr>
                  <m:t>j</m:t>
                </m:r>
              </m:sub>
              <m:sup>
                <m:r>
                  <w:rPr>
                    <w:rFonts w:ascii="Cambria Math" w:hAnsi="Cambria Math"/>
                  </w:rPr>
                  <m:t>*</m:t>
                </m:r>
              </m:sup>
            </m:sSubSup>
          </m:e>
        </m:func>
      </m:oMath>
      <w:r w:rsidR="00213B54">
        <w:t xml:space="preserve"> e </w:t>
      </w:r>
      <w:r w:rsidR="003D0203">
        <w:t>a estimação direta da equação (16</w:t>
      </w:r>
      <w:r w:rsidR="00213B54">
        <w:t xml:space="preserve">) gera resultados inconsistentes. </w:t>
      </w:r>
      <w:r w:rsidR="00213B54" w:rsidRPr="00213B54">
        <w:rPr>
          <w:color w:val="000000"/>
        </w:rPr>
        <w:t xml:space="preserve">Segundo o procedimento de Heckman (1979), o viés </w:t>
      </w:r>
      <w:r w:rsidR="00213B54">
        <w:rPr>
          <w:color w:val="000000"/>
        </w:rPr>
        <w:t xml:space="preserve">seria corrigido </w:t>
      </w:r>
      <w:r w:rsidR="00213B54" w:rsidRPr="00213B54">
        <w:rPr>
          <w:color w:val="000000"/>
        </w:rPr>
        <w:t xml:space="preserve">por </w:t>
      </w:r>
      <w:r w:rsidR="00213B54">
        <w:rPr>
          <w:color w:val="000000"/>
        </w:rPr>
        <w:t>meio d</w:t>
      </w:r>
      <w:r w:rsidR="00213B54" w:rsidRPr="00213B54">
        <w:rPr>
          <w:color w:val="000000"/>
        </w:rPr>
        <w:t>a média condicional de</w:t>
      </w:r>
      <w:r w:rsidR="00213B54">
        <w:rPr>
          <w:color w:val="000000"/>
        </w:rPr>
        <w:t xml:space="preserve"> </w:t>
      </w:r>
      <m:oMath>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1</m:t>
            </m:r>
          </m:sub>
        </m:sSub>
      </m:oMath>
      <w:r w:rsidR="00213B54" w:rsidRPr="00213B54">
        <w:rPr>
          <w:color w:val="000000"/>
        </w:rPr>
        <w:t>, trata</w:t>
      </w:r>
      <w:r w:rsidR="00213B54">
        <w:rPr>
          <w:color w:val="000000"/>
        </w:rPr>
        <w:t>ndo</w:t>
      </w:r>
      <w:r w:rsidR="00213B54" w:rsidRPr="00213B54">
        <w:rPr>
          <w:color w:val="000000"/>
        </w:rPr>
        <w:t>-se o viés de seleção</w:t>
      </w:r>
      <w:r w:rsidR="00213B54">
        <w:rPr>
          <w:color w:val="000000"/>
        </w:rPr>
        <w:t xml:space="preserve"> amostral</w:t>
      </w:r>
      <w:r w:rsidR="00213B54" w:rsidRPr="00213B54">
        <w:rPr>
          <w:color w:val="000000"/>
        </w:rPr>
        <w:t xml:space="preserve"> como um caso de variável omitida.</w:t>
      </w:r>
    </w:p>
    <w:p w:rsidR="007F7195" w:rsidRDefault="003B7360" w:rsidP="00F6564A">
      <w:pPr>
        <w:autoSpaceDE w:val="0"/>
        <w:autoSpaceDN w:val="0"/>
        <w:adjustRightInd w:val="0"/>
        <w:ind w:firstLine="709"/>
        <w:jc w:val="both"/>
        <w:rPr>
          <w:color w:val="000000"/>
        </w:rPr>
      </w:pPr>
      <w:r>
        <w:rPr>
          <w:color w:val="000000"/>
        </w:rPr>
        <w:t>Considerando a restrição defin</w:t>
      </w:r>
      <w:r w:rsidR="007F7195">
        <w:rPr>
          <w:color w:val="000000"/>
        </w:rPr>
        <w:t>i</w:t>
      </w:r>
      <w:r>
        <w:rPr>
          <w:color w:val="000000"/>
        </w:rPr>
        <w:t xml:space="preserve">da </w:t>
      </w:r>
      <w:r w:rsidR="007F7195">
        <w:rPr>
          <w:color w:val="000000"/>
        </w:rPr>
        <w:t xml:space="preserve">na proposta inicial de </w:t>
      </w:r>
      <w:r>
        <w:rPr>
          <w:color w:val="000000"/>
        </w:rPr>
        <w:t xml:space="preserve">Dubin e McFadden (1984) em que </w:t>
      </w:r>
      <m:oMath>
        <m:nary>
          <m:naryPr>
            <m:chr m:val="∑"/>
            <m:limLoc m:val="undOvr"/>
            <m:supHide m:val="on"/>
            <m:ctrlPr>
              <w:rPr>
                <w:rFonts w:ascii="Cambria Math" w:hAnsi="Cambria Math"/>
                <w:i/>
                <w:color w:val="000000"/>
              </w:rPr>
            </m:ctrlPr>
          </m:naryPr>
          <m:sub>
            <m:r>
              <w:rPr>
                <w:rFonts w:ascii="Cambria Math" w:hAnsi="Cambria Math"/>
                <w:color w:val="000000"/>
              </w:rPr>
              <m:t>j</m:t>
            </m:r>
          </m:sub>
          <m:sup/>
          <m:e>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j</m:t>
                </m:r>
              </m:sub>
            </m:sSub>
          </m:e>
        </m:nary>
        <m:r>
          <w:rPr>
            <w:rFonts w:ascii="Cambria Math" w:hAnsi="Cambria Math"/>
            <w:color w:val="000000"/>
          </w:rPr>
          <m:t>=0</m:t>
        </m:r>
      </m:oMath>
      <w:r w:rsidR="007F7195">
        <w:rPr>
          <w:color w:val="000000"/>
        </w:rPr>
        <w:t xml:space="preserve">, </w:t>
      </w:r>
      <w:r w:rsidR="00DE17C9">
        <w:rPr>
          <w:color w:val="000000"/>
        </w:rPr>
        <w:t>o modelo torna-se:</w:t>
      </w:r>
    </w:p>
    <w:p w:rsidR="00FE42D2" w:rsidRDefault="00FE42D2" w:rsidP="00F6564A">
      <w:pPr>
        <w:autoSpaceDE w:val="0"/>
        <w:autoSpaceDN w:val="0"/>
        <w:adjustRightInd w:val="0"/>
        <w:ind w:firstLine="709"/>
        <w:jc w:val="both"/>
        <w:rPr>
          <w:color w:val="000000"/>
        </w:rPr>
      </w:pPr>
    </w:p>
    <w:p w:rsidR="007F7195" w:rsidRDefault="00867D8D" w:rsidP="00F6564A">
      <w:pPr>
        <w:autoSpaceDE w:val="0"/>
        <w:autoSpaceDN w:val="0"/>
        <w:adjustRightInd w:val="0"/>
        <w:ind w:firstLine="709"/>
        <w:jc w:val="both"/>
        <w:rPr>
          <w:lang w:val="en-US"/>
        </w:rPr>
      </w:pPr>
      <m:oMathPara>
        <m:oMathParaPr>
          <m:jc m:val="left"/>
        </m:oMathParaPr>
        <m:oMath>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1</m:t>
              </m:r>
            </m:sub>
          </m:sSub>
          <m:r>
            <w:rPr>
              <w:rFonts w:ascii="Cambria Math" w:hAnsi="Cambria Math"/>
              <w:lang w:val="en-US"/>
            </w:rPr>
            <m:t xml:space="preserve">= </m:t>
          </m:r>
          <m:sSup>
            <m:sSupPr>
              <m:ctrlPr>
                <w:rPr>
                  <w:rFonts w:ascii="Cambria Math" w:hAnsi="Cambria Math"/>
                  <w:i/>
                  <w:lang w:val="en-US"/>
                </w:rPr>
              </m:ctrlPr>
            </m:sSupPr>
            <m:e>
              <m:r>
                <w:rPr>
                  <w:rFonts w:ascii="Cambria Math" w:hAnsi="Cambria Math"/>
                  <w:lang w:val="en-US"/>
                </w:rPr>
                <m:t>β</m:t>
              </m:r>
            </m:e>
            <m:sup>
              <m:r>
                <w:rPr>
                  <w:rFonts w:ascii="Cambria Math" w:hAnsi="Cambria Math"/>
                  <w:lang w:val="en-US"/>
                </w:rPr>
                <m:t>'</m:t>
              </m:r>
            </m:sup>
          </m:sSup>
          <m:r>
            <w:rPr>
              <w:rFonts w:ascii="Cambria Math" w:hAnsi="Cambria Math"/>
              <w:lang w:val="en-US"/>
            </w:rPr>
            <m:t>X+ σ</m:t>
          </m:r>
          <m:f>
            <m:fPr>
              <m:ctrlPr>
                <w:rPr>
                  <w:rFonts w:ascii="Cambria Math" w:hAnsi="Cambria Math"/>
                  <w:i/>
                </w:rPr>
              </m:ctrlPr>
            </m:fPr>
            <m:num>
              <m:rad>
                <m:radPr>
                  <m:degHide m:val="on"/>
                  <m:ctrlPr>
                    <w:rPr>
                      <w:rFonts w:ascii="Cambria Math" w:hAnsi="Cambria Math"/>
                      <w:i/>
                    </w:rPr>
                  </m:ctrlPr>
                </m:radPr>
                <m:deg/>
                <m:e>
                  <m:r>
                    <w:rPr>
                      <w:rFonts w:ascii="Cambria Math" w:hAnsi="Cambria Math"/>
                    </w:rPr>
                    <m:t>4</m:t>
                  </m:r>
                </m:e>
              </m:rad>
            </m:num>
            <m:den>
              <m:r>
                <w:rPr>
                  <w:rFonts w:ascii="Cambria Math" w:hAnsi="Cambria Math"/>
                </w:rPr>
                <m:t>π</m:t>
              </m:r>
            </m:den>
          </m:f>
          <m:r>
            <w:rPr>
              <w:rFonts w:ascii="Cambria Math" w:hAnsi="Cambria Math"/>
            </w:rPr>
            <m:t xml:space="preserve"> </m:t>
          </m:r>
          <m:nary>
            <m:naryPr>
              <m:chr m:val="∑"/>
              <m:limLoc m:val="undOvr"/>
              <m:ctrlPr>
                <w:rPr>
                  <w:rFonts w:ascii="Cambria Math" w:hAnsi="Cambria Math"/>
                  <w:i/>
                </w:rPr>
              </m:ctrlPr>
            </m:naryPr>
            <m:sub>
              <m:r>
                <w:rPr>
                  <w:rFonts w:ascii="Cambria Math" w:hAnsi="Cambria Math"/>
                </w:rPr>
                <m:t>j=2</m:t>
              </m:r>
            </m:sub>
            <m:sup>
              <m:r>
                <w:rPr>
                  <w:rFonts w:ascii="Cambria Math" w:hAnsi="Cambria Math"/>
                </w:rPr>
                <m:t>4</m:t>
              </m:r>
            </m:sup>
            <m:e>
              <m:sSub>
                <m:sSubPr>
                  <m:ctrlPr>
                    <w:rPr>
                      <w:rFonts w:ascii="Cambria Math" w:hAnsi="Cambria Math"/>
                      <w:i/>
                    </w:rPr>
                  </m:ctrlPr>
                </m:sSubPr>
                <m:e>
                  <m:r>
                    <w:rPr>
                      <w:rFonts w:ascii="Cambria Math" w:hAnsi="Cambria Math"/>
                    </w:rPr>
                    <m:t>r</m:t>
                  </m:r>
                </m:e>
                <m:sub>
                  <m:r>
                    <w:rPr>
                      <w:rFonts w:ascii="Cambria Math" w:hAnsi="Cambria Math"/>
                    </w:rPr>
                    <m:t>j</m:t>
                  </m:r>
                </m:sub>
              </m:sSub>
            </m:e>
          </m:nary>
          <m:d>
            <m:dPr>
              <m:ctrlPr>
                <w:rPr>
                  <w:rFonts w:ascii="Cambria Math" w:hAnsi="Cambria Math"/>
                  <w:i/>
                </w:rPr>
              </m:ctrlPr>
            </m:dPr>
            <m:e>
              <m:f>
                <m:fPr>
                  <m:ctrlPr>
                    <w:rPr>
                      <w:rFonts w:ascii="Cambria Math" w:hAnsi="Cambria Math"/>
                    </w:rPr>
                  </m:ctrlPr>
                </m:fPr>
                <m:num>
                  <m:func>
                    <m:funcPr>
                      <m:ctrlPr>
                        <w:rPr>
                          <w:rFonts w:ascii="Cambria Math" w:hAnsi="Cambria Math"/>
                        </w:rPr>
                      </m:ctrlPr>
                    </m:funcPr>
                    <m:fName>
                      <m:sSub>
                        <m:sSubPr>
                          <m:ctrlPr>
                            <w:rPr>
                              <w:rFonts w:ascii="Cambria Math" w:hAnsi="Cambria Math"/>
                              <w:lang w:val="en-US"/>
                            </w:rPr>
                          </m:ctrlPr>
                        </m:sSubPr>
                        <m:e>
                          <m:r>
                            <m:rPr>
                              <m:sty m:val="p"/>
                            </m:rPr>
                            <w:rPr>
                              <w:rFonts w:ascii="Cambria Math" w:hAnsi="Cambria Math"/>
                              <w:lang w:val="en-US"/>
                            </w:rPr>
                            <m:t>P</m:t>
                          </m:r>
                        </m:e>
                        <m:sub>
                          <m:r>
                            <m:rPr>
                              <m:sty m:val="p"/>
                            </m:rPr>
                            <w:rPr>
                              <w:rFonts w:ascii="Cambria Math" w:hAnsi="Cambria Math"/>
                              <w:lang w:val="en-US"/>
                            </w:rPr>
                            <m:t xml:space="preserve">j </m:t>
                          </m:r>
                        </m:sub>
                      </m:sSub>
                      <m:r>
                        <m:rPr>
                          <m:sty m:val="p"/>
                        </m:rPr>
                        <w:rPr>
                          <w:rFonts w:ascii="Cambria Math" w:hAnsi="Cambria Math"/>
                          <w:lang w:val="en-US"/>
                        </w:rPr>
                        <m:t>ln</m:t>
                      </m:r>
                    </m:fName>
                    <m:e>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j</m:t>
                              </m:r>
                            </m:sub>
                          </m:sSub>
                        </m:e>
                      </m:d>
                      <m:ctrlPr>
                        <w:rPr>
                          <w:rFonts w:ascii="Cambria Math" w:hAnsi="Cambria Math"/>
                          <w:i/>
                        </w:rPr>
                      </m:ctrlPr>
                    </m:e>
                  </m:func>
                </m:num>
                <m:den>
                  <m:r>
                    <m:rPr>
                      <m:sty m:val="p"/>
                    </m:rPr>
                    <w:rPr>
                      <w:rFonts w:ascii="Cambria Math" w:hAnsi="Cambria Math"/>
                    </w:rPr>
                    <m:t>1-</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j</m:t>
                      </m:r>
                    </m:sub>
                  </m:sSub>
                </m:den>
              </m:f>
              <m:r>
                <m:rPr>
                  <m:sty m:val="p"/>
                </m:rPr>
                <w:rPr>
                  <w:rFonts w:ascii="Cambria Math" w:hAnsi="Cambria Math"/>
                </w:rPr>
                <m:t>+</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1</m:t>
                          </m:r>
                        </m:sub>
                      </m:sSub>
                    </m:e>
                  </m:d>
                  <m:ctrlPr>
                    <w:rPr>
                      <w:rFonts w:ascii="Cambria Math" w:hAnsi="Cambria Math"/>
                      <w:i/>
                      <w:lang w:val="en-US"/>
                    </w:rPr>
                  </m:ctrlPr>
                </m:e>
              </m:func>
              <m:ctrlPr>
                <w:rPr>
                  <w:rFonts w:ascii="Cambria Math" w:hAnsi="Cambria Math"/>
                </w:rPr>
              </m:ctrlPr>
            </m:e>
          </m:d>
          <m:r>
            <w:rPr>
              <w:rFonts w:ascii="Cambria Math" w:hAnsi="Cambria Math"/>
              <w:lang w:val="en-US"/>
            </w:rPr>
            <m:t xml:space="preserve">+  </m:t>
          </m:r>
          <m:sSub>
            <m:sSubPr>
              <m:ctrlPr>
                <w:rPr>
                  <w:rFonts w:ascii="Cambria Math" w:hAnsi="Cambria Math"/>
                  <w:i/>
                  <w:color w:val="000000"/>
                </w:rPr>
              </m:ctrlPr>
            </m:sSubPr>
            <m:e>
              <m:r>
                <w:rPr>
                  <w:rFonts w:ascii="Cambria Math" w:hAnsi="Cambria Math"/>
                  <w:color w:val="000000"/>
                </w:rPr>
                <m:t>ω</m:t>
              </m:r>
            </m:e>
            <m:sub>
              <m:r>
                <w:rPr>
                  <w:rFonts w:ascii="Cambria Math" w:hAnsi="Cambria Math"/>
                  <w:color w:val="000000"/>
                </w:rPr>
                <m:t>1</m:t>
              </m:r>
            </m:sub>
          </m:sSub>
          <m:r>
            <w:rPr>
              <w:rFonts w:ascii="Cambria Math" w:hAnsi="Cambria Math"/>
              <w:lang w:val="en-US"/>
            </w:rPr>
            <m:t xml:space="preserve">                                                                 </m:t>
          </m:r>
          <m:d>
            <m:dPr>
              <m:ctrlPr>
                <w:rPr>
                  <w:rFonts w:ascii="Cambria Math" w:hAnsi="Cambria Math"/>
                  <w:i/>
                  <w:lang w:val="en-US"/>
                </w:rPr>
              </m:ctrlPr>
            </m:dPr>
            <m:e>
              <m:r>
                <w:rPr>
                  <w:rFonts w:ascii="Cambria Math" w:hAnsi="Cambria Math"/>
                  <w:lang w:val="en-US"/>
                </w:rPr>
                <m:t>18</m:t>
              </m:r>
            </m:e>
          </m:d>
        </m:oMath>
      </m:oMathPara>
    </w:p>
    <w:p w:rsidR="007F7195" w:rsidRPr="005C0652" w:rsidRDefault="005C0652" w:rsidP="00F6564A">
      <w:pPr>
        <w:autoSpaceDE w:val="0"/>
        <w:autoSpaceDN w:val="0"/>
        <w:adjustRightInd w:val="0"/>
        <w:spacing w:line="360" w:lineRule="auto"/>
        <w:jc w:val="both"/>
      </w:pPr>
      <w:r w:rsidRPr="005C0652">
        <w:t>em que</w:t>
      </w:r>
      <w:r>
        <w:t>,</w:t>
      </w:r>
      <w:r w:rsidRPr="005C0652">
        <w:t xml:space="preserve"> </w:t>
      </w:r>
      <m:oMath>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j</m:t>
            </m:r>
          </m:sub>
        </m:sSub>
        <m:r>
          <w:rPr>
            <w:rFonts w:ascii="Cambria Math" w:hAnsi="Cambria Math"/>
            <w:color w:val="000000"/>
          </w:rPr>
          <m:t>, j=1,…,4</m:t>
        </m:r>
      </m:oMath>
      <w:r>
        <w:rPr>
          <w:color w:val="000000"/>
        </w:rPr>
        <w:t xml:space="preserve"> é a probabilidade de cada alternativa ser escolhida, </w:t>
      </w:r>
      <m:oMath>
        <m:sSub>
          <m:sSubPr>
            <m:ctrlPr>
              <w:rPr>
                <w:rFonts w:ascii="Cambria Math" w:hAnsi="Cambria Math"/>
                <w:i/>
                <w:color w:val="000000"/>
              </w:rPr>
            </m:ctrlPr>
          </m:sSubPr>
          <m:e>
            <m:r>
              <w:rPr>
                <w:rFonts w:ascii="Cambria Math" w:hAnsi="Cambria Math"/>
                <w:color w:val="000000"/>
              </w:rPr>
              <m:t>ω</m:t>
            </m:r>
          </m:e>
          <m:sub>
            <m:r>
              <w:rPr>
                <w:rFonts w:ascii="Cambria Math" w:hAnsi="Cambria Math"/>
                <w:color w:val="000000"/>
              </w:rPr>
              <m:t>1</m:t>
            </m:r>
          </m:sub>
        </m:sSub>
      </m:oMath>
      <w:r>
        <w:rPr>
          <w:color w:val="000000"/>
        </w:rPr>
        <w:t xml:space="preserve">, o termo de erro aleatório e </w:t>
      </w:r>
      <m:oMath>
        <m:sSub>
          <m:sSubPr>
            <m:ctrlPr>
              <w:rPr>
                <w:rFonts w:ascii="Cambria Math" w:hAnsi="Cambria Math"/>
                <w:i/>
              </w:rPr>
            </m:ctrlPr>
          </m:sSubPr>
          <m:e>
            <m:r>
              <w:rPr>
                <w:rFonts w:ascii="Cambria Math" w:hAnsi="Cambria Math"/>
              </w:rPr>
              <m:t>r</m:t>
            </m:r>
          </m:e>
          <m:sub>
            <m:r>
              <w:rPr>
                <w:rFonts w:ascii="Cambria Math" w:hAnsi="Cambria Math"/>
              </w:rPr>
              <m:t>j</m:t>
            </m:r>
          </m:sub>
        </m:sSub>
      </m:oMath>
      <w:r>
        <w:t xml:space="preserve"> pode ser definida como </w:t>
      </w:r>
      <m:oMath>
        <m:sSub>
          <m:sSubPr>
            <m:ctrlPr>
              <w:rPr>
                <w:rFonts w:ascii="Cambria Math" w:hAnsi="Cambria Math"/>
                <w:i/>
              </w:rPr>
            </m:ctrlPr>
          </m:sSubPr>
          <m:e>
            <m:r>
              <w:rPr>
                <w:rFonts w:ascii="Cambria Math" w:hAnsi="Cambria Math"/>
              </w:rPr>
              <m:t>r</m:t>
            </m:r>
          </m:e>
          <m:sub>
            <m:r>
              <w:rPr>
                <w:rFonts w:ascii="Cambria Math" w:hAnsi="Cambria Math"/>
              </w:rPr>
              <m:t>j</m:t>
            </m:r>
          </m:sub>
        </m:sSub>
        <m:r>
          <w:rPr>
            <w:rFonts w:ascii="Cambria Math" w:hAnsi="Cambria Math"/>
          </w:rPr>
          <m:t>=corr</m:t>
        </m:r>
        <m:d>
          <m:dPr>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η</m:t>
                </m:r>
              </m:e>
              <m:sub>
                <m:r>
                  <w:rPr>
                    <w:rFonts w:ascii="Cambria Math" w:hAnsi="Cambria Math"/>
                  </w:rPr>
                  <m:t>j</m:t>
                </m:r>
              </m:sub>
            </m:sSub>
          </m:e>
        </m:d>
      </m:oMath>
      <w:r>
        <w:t>.</w:t>
      </w:r>
    </w:p>
    <w:p w:rsidR="00666C65" w:rsidRDefault="007F7195" w:rsidP="00F6564A">
      <w:pPr>
        <w:autoSpaceDE w:val="0"/>
        <w:autoSpaceDN w:val="0"/>
        <w:adjustRightInd w:val="0"/>
        <w:ind w:firstLine="709"/>
        <w:jc w:val="both"/>
      </w:pPr>
      <w:r>
        <w:rPr>
          <w:color w:val="000000"/>
        </w:rPr>
        <w:t xml:space="preserve">Outra </w:t>
      </w:r>
      <w:r w:rsidR="005305C2" w:rsidRPr="005305C2">
        <w:rPr>
          <w:color w:val="000000"/>
        </w:rPr>
        <w:t xml:space="preserve">abordagem, </w:t>
      </w:r>
      <w:r>
        <w:rPr>
          <w:color w:val="000000"/>
        </w:rPr>
        <w:t>como</w:t>
      </w:r>
      <w:r w:rsidR="005305C2" w:rsidRPr="005305C2">
        <w:rPr>
          <w:color w:val="000000"/>
        </w:rPr>
        <w:t xml:space="preserve"> extensão da especific</w:t>
      </w:r>
      <w:r>
        <w:rPr>
          <w:color w:val="000000"/>
        </w:rPr>
        <w:t xml:space="preserve">ação original de Dubin e McFadden (1984) é proposta por </w:t>
      </w:r>
      <w:r w:rsidR="005305C2" w:rsidRPr="005305C2">
        <w:rPr>
          <w:color w:val="000000"/>
        </w:rPr>
        <w:t xml:space="preserve">Bourguignon </w:t>
      </w:r>
      <w:r w:rsidR="005305C2" w:rsidRPr="005305C2">
        <w:rPr>
          <w:i/>
          <w:iCs/>
          <w:color w:val="000000"/>
        </w:rPr>
        <w:t>et al</w:t>
      </w:r>
      <w:r>
        <w:rPr>
          <w:color w:val="000000"/>
        </w:rPr>
        <w:t>. (2007).</w:t>
      </w:r>
      <w:r w:rsidR="005305C2" w:rsidRPr="005305C2">
        <w:rPr>
          <w:color w:val="000000"/>
        </w:rPr>
        <w:t xml:space="preserve"> </w:t>
      </w:r>
      <w:r>
        <w:rPr>
          <w:color w:val="000000"/>
        </w:rPr>
        <w:t>Normalizam-se</w:t>
      </w:r>
      <w:r w:rsidR="005305C2" w:rsidRPr="005305C2">
        <w:rPr>
          <w:color w:val="000000"/>
        </w:rPr>
        <w:t xml:space="preserve"> </w:t>
      </w:r>
      <w:r w:rsidRPr="005305C2">
        <w:rPr>
          <w:color w:val="000000"/>
        </w:rPr>
        <w:t>os resíduos das equações de seleção</w:t>
      </w:r>
      <w:r>
        <w:rPr>
          <w:color w:val="000000"/>
        </w:rPr>
        <w:t xml:space="preserve"> e, </w:t>
      </w:r>
      <w:r w:rsidR="005305C2" w:rsidRPr="005305C2">
        <w:rPr>
          <w:color w:val="000000"/>
        </w:rPr>
        <w:t>por apresentar uma relação linear com um conjunto de distribuições normais</w:t>
      </w:r>
      <w:r>
        <w:rPr>
          <w:color w:val="000000"/>
        </w:rPr>
        <w:t xml:space="preserve">, o termo </w:t>
      </w:r>
      <m:oMath>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1</m:t>
            </m:r>
          </m:sub>
        </m:sSub>
      </m:oMath>
      <w:r>
        <w:rPr>
          <w:color w:val="000000"/>
        </w:rPr>
        <w:t xml:space="preserve"> segue também </w:t>
      </w:r>
      <w:r w:rsidR="005305C2" w:rsidRPr="005305C2">
        <w:rPr>
          <w:color w:val="000000"/>
        </w:rPr>
        <w:t xml:space="preserve">uma distribuição normal. </w:t>
      </w:r>
      <w:r w:rsidR="00790207">
        <w:rPr>
          <w:color w:val="000000"/>
        </w:rPr>
        <w:t>A</w:t>
      </w:r>
      <w:r w:rsidR="00666C65">
        <w:t xml:space="preserve"> equação de seleção de interesse d</w:t>
      </w:r>
      <w:r w:rsidR="00790207">
        <w:t xml:space="preserve">o </w:t>
      </w:r>
      <w:r w:rsidR="00666C65">
        <w:t xml:space="preserve">presente </w:t>
      </w:r>
      <w:r w:rsidR="00790207">
        <w:t>trabalho é</w:t>
      </w:r>
    </w:p>
    <w:p w:rsidR="00FE42D2" w:rsidRPr="00666C65" w:rsidRDefault="00FE42D2" w:rsidP="00F6564A">
      <w:pPr>
        <w:autoSpaceDE w:val="0"/>
        <w:autoSpaceDN w:val="0"/>
        <w:adjustRightInd w:val="0"/>
        <w:ind w:firstLine="709"/>
        <w:jc w:val="both"/>
      </w:pPr>
    </w:p>
    <w:p w:rsidR="00654D07" w:rsidRDefault="00867D8D" w:rsidP="00F6564A">
      <w:pPr>
        <w:autoSpaceDE w:val="0"/>
        <w:autoSpaceDN w:val="0"/>
        <w:adjustRightInd w:val="0"/>
        <w:ind w:firstLine="709"/>
        <w:jc w:val="both"/>
        <w:rPr>
          <w:lang w:val="en-US"/>
        </w:rPr>
      </w:pPr>
      <m:oMathPara>
        <m:oMathParaPr>
          <m:jc m:val="left"/>
        </m:oMathParaPr>
        <m:oMath>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1</m:t>
              </m:r>
            </m:sub>
          </m:sSub>
          <m:r>
            <w:rPr>
              <w:rFonts w:ascii="Cambria Math" w:hAnsi="Cambria Math"/>
              <w:lang w:val="en-US"/>
            </w:rPr>
            <m:t>=</m:t>
          </m:r>
          <m:sSup>
            <m:sSupPr>
              <m:ctrlPr>
                <w:rPr>
                  <w:rFonts w:ascii="Cambria Math" w:hAnsi="Cambria Math"/>
                  <w:i/>
                  <w:lang w:val="en-US"/>
                </w:rPr>
              </m:ctrlPr>
            </m:sSupPr>
            <m:e>
              <m:r>
                <w:rPr>
                  <w:rFonts w:ascii="Cambria Math" w:hAnsi="Cambria Math"/>
                  <w:lang w:val="en-US"/>
                </w:rPr>
                <m:t>β</m:t>
              </m:r>
            </m:e>
            <m:sup>
              <m:r>
                <w:rPr>
                  <w:rFonts w:ascii="Cambria Math" w:hAnsi="Cambria Math"/>
                  <w:lang w:val="en-US"/>
                </w:rPr>
                <m:t>'</m:t>
              </m:r>
            </m:sup>
          </m:sSup>
          <m:r>
            <w:rPr>
              <w:rFonts w:ascii="Cambria Math" w:hAnsi="Cambria Math"/>
              <w:lang w:val="en-US"/>
            </w:rPr>
            <m:t>X + σ</m:t>
          </m:r>
          <m:r>
            <w:rPr>
              <w:rFonts w:ascii="Cambria Math" w:hAnsi="Cambria Math"/>
            </w:rPr>
            <m:t xml:space="preserve"> </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1</m:t>
                      </m:r>
                    </m:sub>
                  </m:sSub>
                </m:e>
              </m:d>
              <m:r>
                <w:rPr>
                  <w:rFonts w:ascii="Cambria Math" w:hAnsi="Cambria Math"/>
                </w:rPr>
                <m:t xml:space="preserve"> +</m:t>
              </m:r>
              <m:nary>
                <m:naryPr>
                  <m:chr m:val="∑"/>
                  <m:limLoc m:val="undOvr"/>
                  <m:supHide m:val="on"/>
                  <m:ctrlPr>
                    <w:rPr>
                      <w:rFonts w:ascii="Cambria Math" w:hAnsi="Cambria Math"/>
                      <w:i/>
                    </w:rPr>
                  </m:ctrlPr>
                </m:naryPr>
                <m:sub>
                  <m:r>
                    <w:rPr>
                      <w:rFonts w:ascii="Cambria Math" w:hAnsi="Cambria Math"/>
                    </w:rPr>
                    <m:t>j=2…4</m:t>
                  </m:r>
                </m:sub>
                <m:sup/>
                <m:e>
                  <m:sSubSup>
                    <m:sSubSupPr>
                      <m:ctrlPr>
                        <w:rPr>
                          <w:rFonts w:ascii="Cambria Math" w:hAnsi="Cambria Math"/>
                          <w:i/>
                        </w:rPr>
                      </m:ctrlPr>
                    </m:sSubSupPr>
                    <m:e>
                      <m:r>
                        <w:rPr>
                          <w:rFonts w:ascii="Cambria Math" w:hAnsi="Cambria Math"/>
                        </w:rPr>
                        <m:t>r</m:t>
                      </m:r>
                    </m:e>
                    <m:sub>
                      <m:r>
                        <w:rPr>
                          <w:rFonts w:ascii="Cambria Math" w:hAnsi="Cambria Math"/>
                        </w:rPr>
                        <m:t>j</m:t>
                      </m:r>
                    </m:sub>
                    <m:sup>
                      <m:r>
                        <w:rPr>
                          <w:rFonts w:ascii="Cambria Math" w:hAnsi="Cambria Math"/>
                        </w:rPr>
                        <m:t>*</m:t>
                      </m:r>
                    </m:sup>
                  </m:sSubSup>
                  <m:r>
                    <w:rPr>
                      <w:rFonts w:ascii="Cambria Math" w:hAnsi="Cambria Math"/>
                    </w:rPr>
                    <m:t>m</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j</m:t>
                          </m:r>
                        </m:sub>
                      </m:sSub>
                    </m:e>
                  </m:d>
                  <m:r>
                    <w:rPr>
                      <w:rFonts w:ascii="Cambria Math" w:hAnsi="Cambria Math"/>
                    </w:rPr>
                    <m:t xml:space="preserve"> </m:t>
                  </m:r>
                </m:e>
              </m:nary>
              <m:r>
                <w:rPr>
                  <w:rFonts w:ascii="Cambria Math" w:hAnsi="Cambria Math"/>
                  <w:lang w:val="en-US"/>
                </w:rPr>
                <m:t xml:space="preserve"> </m:t>
              </m:r>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m:rPr>
                          <m:sty m:val="p"/>
                        </m:rPr>
                        <w:rPr>
                          <w:rFonts w:ascii="Cambria Math" w:hAnsi="Cambria Math"/>
                        </w:rPr>
                        <m:t>j</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j</m:t>
                      </m:r>
                    </m:sub>
                  </m:sSub>
                  <m:r>
                    <m:rPr>
                      <m:sty m:val="p"/>
                    </m:rPr>
                    <w:rPr>
                      <w:rFonts w:ascii="Cambria Math" w:hAnsi="Cambria Math"/>
                    </w:rPr>
                    <m:t>-1)</m:t>
                  </m:r>
                </m:den>
              </m:f>
            </m:e>
          </m:d>
          <m:r>
            <w:rPr>
              <w:rFonts w:ascii="Cambria Math" w:hAnsi="Cambria Math"/>
              <w:lang w:val="en-US"/>
            </w:rPr>
            <m:t xml:space="preserve">+ </m:t>
          </m:r>
          <m:sSub>
            <m:sSubPr>
              <m:ctrlPr>
                <w:rPr>
                  <w:rFonts w:ascii="Cambria Math" w:hAnsi="Cambria Math"/>
                  <w:i/>
                  <w:color w:val="000000"/>
                </w:rPr>
              </m:ctrlPr>
            </m:sSubPr>
            <m:e>
              <m:r>
                <w:rPr>
                  <w:rFonts w:ascii="Cambria Math" w:hAnsi="Cambria Math"/>
                  <w:color w:val="000000"/>
                </w:rPr>
                <m:t>ω</m:t>
              </m:r>
            </m:e>
            <m:sub>
              <m:r>
                <w:rPr>
                  <w:rFonts w:ascii="Cambria Math" w:hAnsi="Cambria Math"/>
                  <w:color w:val="000000"/>
                </w:rPr>
                <m:t>1</m:t>
              </m:r>
            </m:sub>
          </m:sSub>
          <m:r>
            <w:rPr>
              <w:rFonts w:ascii="Cambria Math" w:hAnsi="Cambria Math"/>
              <w:lang w:val="en-US"/>
            </w:rPr>
            <m:t xml:space="preserve">                                                   </m:t>
          </m:r>
          <m:d>
            <m:dPr>
              <m:ctrlPr>
                <w:rPr>
                  <w:rFonts w:ascii="Cambria Math" w:hAnsi="Cambria Math"/>
                  <w:i/>
                  <w:lang w:val="en-US"/>
                </w:rPr>
              </m:ctrlPr>
            </m:dPr>
            <m:e>
              <m:r>
                <w:rPr>
                  <w:rFonts w:ascii="Cambria Math" w:hAnsi="Cambria Math"/>
                  <w:lang w:val="en-US"/>
                </w:rPr>
                <m:t>19</m:t>
              </m:r>
            </m:e>
          </m:d>
        </m:oMath>
      </m:oMathPara>
    </w:p>
    <w:p w:rsidR="00FE42D2" w:rsidRPr="00666C65" w:rsidRDefault="00FE42D2" w:rsidP="00F6564A">
      <w:pPr>
        <w:autoSpaceDE w:val="0"/>
        <w:autoSpaceDN w:val="0"/>
        <w:adjustRightInd w:val="0"/>
        <w:ind w:firstLine="709"/>
        <w:jc w:val="both"/>
        <w:rPr>
          <w:lang w:val="en-US"/>
        </w:rPr>
      </w:pPr>
    </w:p>
    <w:p w:rsidR="00666C65" w:rsidRDefault="00666C65" w:rsidP="00F6564A">
      <w:pPr>
        <w:autoSpaceDE w:val="0"/>
        <w:autoSpaceDN w:val="0"/>
        <w:adjustRightInd w:val="0"/>
        <w:ind w:firstLine="709"/>
        <w:jc w:val="both"/>
      </w:pPr>
      <w:r>
        <w:t xml:space="preserve">O segundo termo da equação de interesse representa o termo de correção </w:t>
      </w:r>
      <w:r w:rsidR="00415A39">
        <w:t xml:space="preserve">de Dubin e McFadden (1984) </w:t>
      </w:r>
      <w:r>
        <w:t xml:space="preserve">que será utilizado para se obter estimativas </w:t>
      </w:r>
      <w:r w:rsidR="00415A39">
        <w:t xml:space="preserve">não tendenciosas de β e retirar o problema da endogeneidade identificado anteriormente. </w:t>
      </w:r>
      <w:r>
        <w:t xml:space="preserve"> </w:t>
      </w:r>
      <w:r w:rsidR="002A6EF0">
        <w:t>Adaptando-se o modelo descrito anteriormente tem-se:</w:t>
      </w:r>
    </w:p>
    <w:p w:rsidR="00FE42D2" w:rsidRDefault="00FE42D2" w:rsidP="00F6564A">
      <w:pPr>
        <w:autoSpaceDE w:val="0"/>
        <w:autoSpaceDN w:val="0"/>
        <w:adjustRightInd w:val="0"/>
        <w:ind w:firstLine="709"/>
        <w:jc w:val="both"/>
      </w:pPr>
    </w:p>
    <w:p w:rsidR="002A6EF0" w:rsidRDefault="002A6EF0" w:rsidP="00F6564A">
      <w:pPr>
        <w:autoSpaceDE w:val="0"/>
        <w:autoSpaceDN w:val="0"/>
        <w:adjustRightInd w:val="0"/>
        <w:ind w:firstLine="709"/>
        <w:jc w:val="both"/>
        <w:rPr>
          <w:color w:val="000000"/>
        </w:rPr>
      </w:pPr>
      <m:oMathPara>
        <m:oMathParaPr>
          <m:jc m:val="left"/>
        </m:oMathParaPr>
        <m:oMath>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i</m:t>
                  </m:r>
                </m:sub>
              </m:sSub>
            </m:e>
            <m:e>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=j</m:t>
              </m:r>
            </m:e>
          </m:d>
          <m:r>
            <w:rPr>
              <w:rFonts w:ascii="Cambria Math" w:hAnsi="Cambria Math"/>
            </w:rPr>
            <m:t>=</m:t>
          </m:r>
          <m:sSup>
            <m:sSupPr>
              <m:ctrlPr>
                <w:rPr>
                  <w:rFonts w:ascii="Cambria Math" w:hAnsi="Cambria Math"/>
                  <w:i/>
                  <w:lang w:val="en-US"/>
                </w:rPr>
              </m:ctrlPr>
            </m:sSupPr>
            <m:e>
              <m:r>
                <w:rPr>
                  <w:rFonts w:ascii="Cambria Math" w:hAnsi="Cambria Math"/>
                  <w:lang w:val="en-US"/>
                </w:rPr>
                <m:t>β</m:t>
              </m:r>
            </m:e>
            <m:sup>
              <m:r>
                <w:rPr>
                  <w:rFonts w:ascii="Cambria Math" w:hAnsi="Cambria Math"/>
                  <w:lang w:val="en-US"/>
                </w:rPr>
                <m:t>'</m:t>
              </m:r>
            </m:sup>
          </m:sSup>
          <m:r>
            <w:rPr>
              <w:rFonts w:ascii="Cambria Math" w:hAnsi="Cambria Math"/>
              <w:lang w:val="en-US"/>
            </w:rPr>
            <m:t>X + σφ+</m:t>
          </m:r>
          <m:sSub>
            <m:sSubPr>
              <m:ctrlPr>
                <w:rPr>
                  <w:rFonts w:ascii="Cambria Math" w:hAnsi="Cambria Math"/>
                  <w:i/>
                  <w:color w:val="000000"/>
                </w:rPr>
              </m:ctrlPr>
            </m:sSubPr>
            <m:e>
              <m:r>
                <w:rPr>
                  <w:rFonts w:ascii="Cambria Math" w:hAnsi="Cambria Math"/>
                  <w:color w:val="000000"/>
                </w:rPr>
                <m:t>ω</m:t>
              </m:r>
            </m:e>
            <m:sub>
              <m:r>
                <w:rPr>
                  <w:rFonts w:ascii="Cambria Math" w:hAnsi="Cambria Math"/>
                  <w:color w:val="000000"/>
                </w:rPr>
                <m:t>1</m:t>
              </m:r>
            </m:sub>
          </m:sSub>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20</m:t>
              </m:r>
            </m:e>
          </m:d>
        </m:oMath>
      </m:oMathPara>
    </w:p>
    <w:p w:rsidR="00FE42D2" w:rsidRPr="002A6EF0" w:rsidRDefault="00FE42D2" w:rsidP="00F6564A">
      <w:pPr>
        <w:autoSpaceDE w:val="0"/>
        <w:autoSpaceDN w:val="0"/>
        <w:adjustRightInd w:val="0"/>
        <w:ind w:firstLine="709"/>
        <w:jc w:val="both"/>
        <w:rPr>
          <w:color w:val="000000"/>
        </w:rPr>
      </w:pPr>
    </w:p>
    <w:p w:rsidR="002A6EF0" w:rsidRDefault="002A6EF0" w:rsidP="00F6564A">
      <w:pPr>
        <w:autoSpaceDE w:val="0"/>
        <w:autoSpaceDN w:val="0"/>
        <w:adjustRightInd w:val="0"/>
        <w:jc w:val="both"/>
      </w:pPr>
      <w:r>
        <w:t xml:space="preserve">em que </w:t>
      </w:r>
      <m:oMath>
        <m:sSub>
          <m:sSubPr>
            <m:ctrlPr>
              <w:rPr>
                <w:rFonts w:ascii="Cambria Math" w:hAnsi="Cambria Math"/>
                <w:i/>
              </w:rPr>
            </m:ctrlPr>
          </m:sSubPr>
          <m:e>
            <m:r>
              <w:rPr>
                <w:rFonts w:ascii="Cambria Math" w:hAnsi="Cambria Math"/>
              </w:rPr>
              <m:t>W</m:t>
            </m:r>
          </m:e>
          <m:sub>
            <m:r>
              <w:rPr>
                <w:rFonts w:ascii="Cambria Math" w:hAnsi="Cambria Math"/>
              </w:rPr>
              <m:t>i</m:t>
            </m:r>
          </m:sub>
        </m:sSub>
      </m:oMath>
      <w:r>
        <w:t xml:space="preserve"> é a renda da família </w:t>
      </w:r>
      <m:oMath>
        <m:r>
          <w:rPr>
            <w:rFonts w:ascii="Cambria Math" w:hAnsi="Cambria Math"/>
          </w:rPr>
          <m:t>i</m:t>
        </m:r>
      </m:oMath>
      <w:r>
        <w:t xml:space="preserve"> da alternativa </w:t>
      </w:r>
      <m:oMath>
        <m:r>
          <w:rPr>
            <w:rFonts w:ascii="Cambria Math" w:hAnsi="Cambria Math"/>
          </w:rPr>
          <m:t>j</m:t>
        </m:r>
      </m:oMath>
      <w:r>
        <w:t xml:space="preserve"> de ocupação; </w:t>
      </w:r>
      <m:oMath>
        <m:sSup>
          <m:sSupPr>
            <m:ctrlPr>
              <w:rPr>
                <w:rFonts w:ascii="Cambria Math" w:hAnsi="Cambria Math"/>
                <w:i/>
                <w:lang w:val="en-US"/>
              </w:rPr>
            </m:ctrlPr>
          </m:sSupPr>
          <m:e>
            <m:r>
              <w:rPr>
                <w:rFonts w:ascii="Cambria Math" w:hAnsi="Cambria Math"/>
                <w:lang w:val="en-US"/>
              </w:rPr>
              <m:t>β</m:t>
            </m:r>
          </m:e>
          <m:sup>
            <m:r>
              <w:rPr>
                <w:rFonts w:ascii="Cambria Math" w:hAnsi="Cambria Math"/>
              </w:rPr>
              <m:t>'</m:t>
            </m:r>
          </m:sup>
        </m:sSup>
      </m:oMath>
      <w:r w:rsidRPr="002A6EF0">
        <w:t xml:space="preserve"> </w:t>
      </w:r>
      <w:r>
        <w:t xml:space="preserve">é o conjunto de parâmetros a serem estimados; </w:t>
      </w:r>
      <m:oMath>
        <m:r>
          <w:rPr>
            <w:rFonts w:ascii="Cambria Math" w:hAnsi="Cambria Math"/>
          </w:rPr>
          <m:t>X</m:t>
        </m:r>
      </m:oMath>
      <w:r>
        <w:t xml:space="preserve"> representa o conjunto de variáveis que explica o nível de renda de cada família; </w:t>
      </w:r>
      <m:oMath>
        <m:r>
          <w:rPr>
            <w:rFonts w:ascii="Cambria Math" w:hAnsi="Cambria Math"/>
            <w:lang w:val="en-US"/>
          </w:rPr>
          <m:t>σ</m:t>
        </m:r>
      </m:oMath>
      <w:r w:rsidRPr="002A6EF0">
        <w:t xml:space="preserve"> </w:t>
      </w:r>
      <w:r>
        <w:t xml:space="preserve">é o erro padrão do erro aleatório e </w:t>
      </w:r>
      <m:oMath>
        <m:r>
          <w:rPr>
            <w:rFonts w:ascii="Cambria Math" w:hAnsi="Cambria Math"/>
            <w:lang w:val="en-US"/>
          </w:rPr>
          <m:t>φ</m:t>
        </m:r>
      </m:oMath>
      <w:r w:rsidRPr="002A6EF0">
        <w:t xml:space="preserve"> </w:t>
      </w:r>
      <w:r>
        <w:t>é o termo de correção do viés de seleção amostral</w:t>
      </w:r>
      <w:r w:rsidR="00774CF2">
        <w:t xml:space="preserve">. </w:t>
      </w:r>
    </w:p>
    <w:p w:rsidR="0047051E" w:rsidRDefault="00585D2F" w:rsidP="00F6564A">
      <w:pPr>
        <w:autoSpaceDE w:val="0"/>
        <w:autoSpaceDN w:val="0"/>
        <w:adjustRightInd w:val="0"/>
        <w:jc w:val="both"/>
      </w:pPr>
      <w:r>
        <w:tab/>
        <w:t>Considerando que serão estimadas três equações de renda referentes às famílias agrícolas, não-agrícolas e pluriativas, os resíduos gerados em tais estimações possibilitarão que sejam feitas as simulações de renda definidas anteriormente. Para visualizar tal processo</w:t>
      </w:r>
      <w:r w:rsidR="0047051E">
        <w:t xml:space="preserve">, define-se </w:t>
      </w:r>
      <m:oMath>
        <m:sSub>
          <m:sSubPr>
            <m:ctrlPr>
              <w:rPr>
                <w:rFonts w:ascii="Cambria Math" w:hAnsi="Cambria Math"/>
                <w:i/>
              </w:rPr>
            </m:ctrlPr>
          </m:sSubPr>
          <m:e>
            <m:r>
              <w:rPr>
                <w:rFonts w:ascii="Cambria Math" w:hAnsi="Cambria Math"/>
              </w:rPr>
              <m:t>W</m:t>
            </m:r>
          </m:e>
          <m:sub>
            <m:r>
              <w:rPr>
                <w:rFonts w:ascii="Cambria Math" w:hAnsi="Cambria Math"/>
              </w:rPr>
              <m:t>0i</m:t>
            </m:r>
          </m:sub>
        </m:sSub>
      </m:oMath>
      <w:r w:rsidR="0047051E">
        <w:t xml:space="preserve"> como a renda de cada família </w:t>
      </w:r>
      <m:oMath>
        <m:r>
          <w:rPr>
            <w:rFonts w:ascii="Cambria Math" w:hAnsi="Cambria Math"/>
          </w:rPr>
          <m:t>i</m:t>
        </m:r>
      </m:oMath>
      <w:r w:rsidR="0047051E">
        <w:t xml:space="preserve"> que atua apenas em atividades agrícolas, sabendo-se que:</w:t>
      </w:r>
    </w:p>
    <w:p w:rsidR="00FE42D2" w:rsidRDefault="00FE42D2" w:rsidP="00F6564A">
      <w:pPr>
        <w:autoSpaceDE w:val="0"/>
        <w:autoSpaceDN w:val="0"/>
        <w:adjustRightInd w:val="0"/>
        <w:jc w:val="both"/>
      </w:pPr>
    </w:p>
    <w:p w:rsidR="0047051E" w:rsidRDefault="00867D8D" w:rsidP="00F6564A">
      <w:pPr>
        <w:autoSpaceDE w:val="0"/>
        <w:autoSpaceDN w:val="0"/>
        <w:adjustRightInd w:val="0"/>
        <w:jc w:val="both"/>
        <w:rPr>
          <w:color w:val="000000"/>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0i</m:t>
              </m:r>
            </m:sub>
          </m:sSub>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0i</m:t>
                  </m:r>
                </m:sub>
              </m:sSub>
            </m:e>
            <m:e>
              <m:sSub>
                <m:sSubPr>
                  <m:ctrlPr>
                    <w:rPr>
                      <w:rFonts w:ascii="Cambria Math" w:hAnsi="Cambria Math"/>
                      <w:i/>
                    </w:rPr>
                  </m:ctrlPr>
                </m:sSubPr>
                <m:e>
                  <m:r>
                    <w:rPr>
                      <w:rFonts w:ascii="Cambria Math" w:hAnsi="Cambria Math"/>
                    </w:rPr>
                    <m:t>Y</m:t>
                  </m:r>
                </m:e>
                <m:sub>
                  <m:r>
                    <w:rPr>
                      <w:rFonts w:ascii="Cambria Math" w:hAnsi="Cambria Math"/>
                    </w:rPr>
                    <m:t>0i</m:t>
                  </m:r>
                </m:sub>
              </m:sSub>
              <m:r>
                <w:rPr>
                  <w:rFonts w:ascii="Cambria Math" w:hAnsi="Cambria Math"/>
                </w:rPr>
                <m:t>=j</m:t>
              </m:r>
            </m:e>
          </m:d>
          <m:r>
            <w:rPr>
              <w:rFonts w:ascii="Cambria Math" w:hAnsi="Cambria Math"/>
            </w:rPr>
            <m:t>=</m:t>
          </m:r>
          <m:sSup>
            <m:sSupPr>
              <m:ctrlPr>
                <w:rPr>
                  <w:rFonts w:ascii="Cambria Math" w:hAnsi="Cambria Math"/>
                  <w:i/>
                  <w:lang w:val="en-US"/>
                </w:rPr>
              </m:ctrlPr>
            </m:sSupPr>
            <m:e>
              <m:r>
                <w:rPr>
                  <w:rFonts w:ascii="Cambria Math" w:hAnsi="Cambria Math"/>
                  <w:lang w:val="en-US"/>
                </w:rPr>
                <m:t>β</m:t>
              </m:r>
            </m:e>
            <m:sup>
              <m:r>
                <w:rPr>
                  <w:rFonts w:ascii="Cambria Math" w:hAnsi="Cambria Math"/>
                  <w:lang w:val="en-US"/>
                </w:rPr>
                <m:t>'</m:t>
              </m:r>
            </m:sup>
          </m:sSup>
          <m:r>
            <w:rPr>
              <w:rFonts w:ascii="Cambria Math" w:hAnsi="Cambria Math"/>
              <w:lang w:val="en-US"/>
            </w:rPr>
            <m:t>X + σφ+</m:t>
          </m:r>
          <m:sSub>
            <m:sSubPr>
              <m:ctrlPr>
                <w:rPr>
                  <w:rFonts w:ascii="Cambria Math" w:hAnsi="Cambria Math"/>
                  <w:i/>
                  <w:color w:val="000000"/>
                </w:rPr>
              </m:ctrlPr>
            </m:sSubPr>
            <m:e>
              <m:r>
                <w:rPr>
                  <w:rFonts w:ascii="Cambria Math" w:hAnsi="Cambria Math"/>
                  <w:color w:val="000000"/>
                </w:rPr>
                <m:t>ω</m:t>
              </m:r>
            </m:e>
            <m:sub>
              <m:r>
                <w:rPr>
                  <w:rFonts w:ascii="Cambria Math" w:hAnsi="Cambria Math"/>
                  <w:color w:val="000000"/>
                </w:rPr>
                <m:t>0i</m:t>
              </m:r>
            </m:sub>
          </m:sSub>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21</m:t>
              </m:r>
            </m:e>
          </m:d>
        </m:oMath>
      </m:oMathPara>
    </w:p>
    <w:p w:rsidR="00FE42D2" w:rsidRPr="0047051E" w:rsidRDefault="00FE42D2" w:rsidP="00F6564A">
      <w:pPr>
        <w:autoSpaceDE w:val="0"/>
        <w:autoSpaceDN w:val="0"/>
        <w:adjustRightInd w:val="0"/>
        <w:jc w:val="both"/>
        <w:rPr>
          <w:color w:val="000000"/>
        </w:rPr>
      </w:pPr>
    </w:p>
    <w:p w:rsidR="0047051E" w:rsidRDefault="0047051E" w:rsidP="00F6564A">
      <w:pPr>
        <w:autoSpaceDE w:val="0"/>
        <w:autoSpaceDN w:val="0"/>
        <w:adjustRightInd w:val="0"/>
        <w:jc w:val="both"/>
        <w:rPr>
          <w:color w:val="000000"/>
        </w:rPr>
      </w:pPr>
      <w:r>
        <w:t xml:space="preserve">em que </w:t>
      </w:r>
      <m:oMath>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0i</m:t>
                </m:r>
              </m:sub>
            </m:sSub>
          </m:e>
          <m:e>
            <m:sSub>
              <m:sSubPr>
                <m:ctrlPr>
                  <w:rPr>
                    <w:rFonts w:ascii="Cambria Math" w:hAnsi="Cambria Math"/>
                    <w:i/>
                  </w:rPr>
                </m:ctrlPr>
              </m:sSubPr>
              <m:e>
                <m:r>
                  <w:rPr>
                    <w:rFonts w:ascii="Cambria Math" w:hAnsi="Cambria Math"/>
                  </w:rPr>
                  <m:t>Y</m:t>
                </m:r>
              </m:e>
              <m:sub>
                <m:r>
                  <w:rPr>
                    <w:rFonts w:ascii="Cambria Math" w:hAnsi="Cambria Math"/>
                  </w:rPr>
                  <m:t>0i</m:t>
                </m:r>
              </m:sub>
            </m:sSub>
            <m:r>
              <w:rPr>
                <w:rFonts w:ascii="Cambria Math" w:hAnsi="Cambria Math"/>
              </w:rPr>
              <m:t>=j</m:t>
            </m:r>
          </m:e>
        </m:d>
        <m:r>
          <w:rPr>
            <w:rFonts w:ascii="Cambria Math" w:hAnsi="Cambria Math"/>
          </w:rPr>
          <m:t xml:space="preserve"> </m:t>
        </m:r>
      </m:oMath>
      <w:r>
        <w:t xml:space="preserve">é o valor esperado da renda da família </w:t>
      </w:r>
      <m:oMath>
        <m:r>
          <w:rPr>
            <w:rFonts w:ascii="Cambria Math" w:hAnsi="Cambria Math"/>
          </w:rPr>
          <m:t>i</m:t>
        </m:r>
      </m:oMath>
      <w:r>
        <w:t xml:space="preserve"> de acordo com suas características e levando-se em conta que são exclusivamente agrícolas.</w:t>
      </w:r>
      <w:r w:rsidR="00AE59CB">
        <w:t xml:space="preserve"> Neste caso, trata-se da renda prevista para as famílias não-agrícolas e pluriativas, simulando-se a situaç</w:t>
      </w:r>
      <w:r w:rsidR="00925CD5">
        <w:t>ão em que</w:t>
      </w:r>
      <w:r w:rsidR="00AE59CB">
        <w:t xml:space="preserve"> </w:t>
      </w:r>
      <w:r w:rsidR="00925CD5">
        <w:t xml:space="preserve">estas se </w:t>
      </w:r>
      <w:r w:rsidR="00AE59CB">
        <w:t>dedicam apenas às atividades agr</w:t>
      </w:r>
      <w:r w:rsidR="00925CD5">
        <w:t xml:space="preserve">ícolas, admitindo-se que </w:t>
      </w:r>
      <m:oMath>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ω</m:t>
                </m:r>
              </m:e>
              <m:sub>
                <m:r>
                  <w:rPr>
                    <w:rFonts w:ascii="Cambria Math" w:hAnsi="Cambria Math"/>
                  </w:rPr>
                  <m:t>0i</m:t>
                </m:r>
              </m:sub>
            </m:sSub>
          </m:e>
          <m:e>
            <m:sSub>
              <m:sSubPr>
                <m:ctrlPr>
                  <w:rPr>
                    <w:rFonts w:ascii="Cambria Math" w:hAnsi="Cambria Math"/>
                    <w:i/>
                  </w:rPr>
                </m:ctrlPr>
              </m:sSubPr>
              <m:e>
                <m:r>
                  <w:rPr>
                    <w:rFonts w:ascii="Cambria Math" w:hAnsi="Cambria Math"/>
                  </w:rPr>
                  <m:t>Y</m:t>
                </m:r>
              </m:e>
              <m:sub>
                <m:r>
                  <w:rPr>
                    <w:rFonts w:ascii="Cambria Math" w:hAnsi="Cambria Math"/>
                  </w:rPr>
                  <m:t>i</m:t>
                </m:r>
              </m:sub>
            </m:sSub>
          </m:e>
        </m:d>
        <m:r>
          <w:rPr>
            <w:rFonts w:ascii="Cambria Math" w:hAnsi="Cambria Math"/>
          </w:rPr>
          <m:t>=0</m:t>
        </m:r>
      </m:oMath>
      <w:r w:rsidR="00925CD5">
        <w:t xml:space="preserve"> e </w:t>
      </w:r>
      <m:oMath>
        <m:r>
          <w:rPr>
            <w:rFonts w:ascii="Cambria Math" w:hAnsi="Cambria Math"/>
          </w:rPr>
          <m:t>var</m:t>
        </m:r>
        <m:d>
          <m:dPr>
            <m:ctrlPr>
              <w:rPr>
                <w:rFonts w:ascii="Cambria Math" w:hAnsi="Cambria Math"/>
                <w:i/>
              </w:rPr>
            </m:ctrlPr>
          </m:dPr>
          <m:e>
            <m:sSub>
              <m:sSubPr>
                <m:ctrlPr>
                  <w:rPr>
                    <w:rFonts w:ascii="Cambria Math" w:hAnsi="Cambria Math"/>
                    <w:i/>
                    <w:color w:val="000000"/>
                  </w:rPr>
                </m:ctrlPr>
              </m:sSubPr>
              <m:e>
                <m:r>
                  <w:rPr>
                    <w:rFonts w:ascii="Cambria Math" w:hAnsi="Cambria Math"/>
                    <w:color w:val="000000"/>
                  </w:rPr>
                  <m:t>ω</m:t>
                </m:r>
              </m:e>
              <m:sub>
                <m:r>
                  <w:rPr>
                    <w:rFonts w:ascii="Cambria Math" w:hAnsi="Cambria Math"/>
                    <w:color w:val="000000"/>
                  </w:rPr>
                  <m:t>0i</m:t>
                </m:r>
              </m:sub>
            </m:sSub>
            <m:ctrlPr>
              <w:rPr>
                <w:rFonts w:ascii="Cambria Math" w:hAnsi="Cambria Math"/>
                <w:i/>
                <w:color w:val="000000"/>
              </w:rPr>
            </m:ctrlPr>
          </m:e>
          <m:e>
            <m:sSub>
              <m:sSubPr>
                <m:ctrlPr>
                  <w:rPr>
                    <w:rFonts w:ascii="Cambria Math" w:hAnsi="Cambria Math"/>
                    <w:i/>
                    <w:color w:val="000000"/>
                  </w:rPr>
                </m:ctrlPr>
              </m:sSubPr>
              <m:e>
                <m:r>
                  <w:rPr>
                    <w:rFonts w:ascii="Cambria Math" w:hAnsi="Cambria Math"/>
                    <w:color w:val="000000"/>
                  </w:rPr>
                  <m:t>Y</m:t>
                </m:r>
              </m:e>
              <m:sub>
                <m:r>
                  <w:rPr>
                    <w:rFonts w:ascii="Cambria Math" w:hAnsi="Cambria Math"/>
                    <w:color w:val="000000"/>
                  </w:rPr>
                  <m:t>i</m:t>
                </m:r>
              </m:sub>
            </m:sSub>
            <m:ctrlPr>
              <w:rPr>
                <w:rFonts w:ascii="Cambria Math" w:hAnsi="Cambria Math"/>
                <w:i/>
                <w:color w:val="000000"/>
              </w:rPr>
            </m:ctrlPr>
          </m:e>
        </m:d>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σ</m:t>
            </m:r>
          </m:e>
          <m:sub>
            <m:r>
              <w:rPr>
                <w:rFonts w:ascii="Cambria Math" w:hAnsi="Cambria Math"/>
                <w:color w:val="000000"/>
              </w:rPr>
              <m:t>0</m:t>
            </m:r>
          </m:sub>
          <m:sup>
            <m:r>
              <w:rPr>
                <w:rFonts w:ascii="Cambria Math" w:hAnsi="Cambria Math"/>
                <w:color w:val="000000"/>
              </w:rPr>
              <m:t>2</m:t>
            </m:r>
          </m:sup>
        </m:sSubSup>
      </m:oMath>
      <w:r w:rsidR="00F40386">
        <w:rPr>
          <w:color w:val="000000"/>
        </w:rPr>
        <w:t>.</w:t>
      </w:r>
      <w:r w:rsidR="001F48E2">
        <w:rPr>
          <w:color w:val="000000"/>
        </w:rPr>
        <w:t xml:space="preserve"> Com os parâmetros estimados, </w:t>
      </w:r>
      <m:oMath>
        <m:sSub>
          <m:sSubPr>
            <m:ctrlPr>
              <w:rPr>
                <w:rFonts w:ascii="Cambria Math" w:hAnsi="Cambria Math"/>
                <w:i/>
              </w:rPr>
            </m:ctrlPr>
          </m:sSubPr>
          <m:e>
            <m:r>
              <w:rPr>
                <w:rFonts w:ascii="Cambria Math" w:hAnsi="Cambria Math"/>
              </w:rPr>
              <m:t>W</m:t>
            </m:r>
          </m:e>
          <m:sub>
            <m:r>
              <w:rPr>
                <w:rFonts w:ascii="Cambria Math" w:hAnsi="Cambria Math"/>
              </w:rPr>
              <m:t>0i</m:t>
            </m:r>
          </m:sub>
        </m:sSub>
      </m:oMath>
      <w:r w:rsidR="001F48E2">
        <w:t xml:space="preserve"> pode ser prevista para todas as famílias, sendo necessário gerar termos não-observados </w:t>
      </w:r>
      <m:oMath>
        <m:sSub>
          <m:sSubPr>
            <m:ctrlPr>
              <w:rPr>
                <w:rFonts w:ascii="Cambria Math" w:hAnsi="Cambria Math"/>
                <w:i/>
                <w:color w:val="000000"/>
              </w:rPr>
            </m:ctrlPr>
          </m:sSubPr>
          <m:e>
            <m:acc>
              <m:accPr>
                <m:ctrlPr>
                  <w:rPr>
                    <w:rFonts w:ascii="Cambria Math" w:hAnsi="Cambria Math"/>
                    <w:i/>
                    <w:color w:val="000000"/>
                  </w:rPr>
                </m:ctrlPr>
              </m:accPr>
              <m:e>
                <m:r>
                  <w:rPr>
                    <w:rFonts w:ascii="Cambria Math" w:hAnsi="Cambria Math"/>
                    <w:color w:val="000000"/>
                  </w:rPr>
                  <m:t>ω</m:t>
                </m:r>
              </m:e>
            </m:acc>
          </m:e>
          <m:sub>
            <m:r>
              <w:rPr>
                <w:rFonts w:ascii="Cambria Math" w:hAnsi="Cambria Math"/>
                <w:color w:val="000000"/>
              </w:rPr>
              <m:t>0i</m:t>
            </m:r>
          </m:sub>
        </m:sSub>
      </m:oMath>
      <w:r w:rsidR="00326535">
        <w:rPr>
          <w:color w:val="000000"/>
        </w:rPr>
        <w:t xml:space="preserve">. </w:t>
      </w:r>
    </w:p>
    <w:p w:rsidR="00326535" w:rsidRDefault="00326535" w:rsidP="00F6564A">
      <w:pPr>
        <w:autoSpaceDE w:val="0"/>
        <w:autoSpaceDN w:val="0"/>
        <w:adjustRightInd w:val="0"/>
        <w:ind w:firstLine="709"/>
        <w:jc w:val="both"/>
        <w:rPr>
          <w:color w:val="000000"/>
        </w:rPr>
      </w:pPr>
      <w:r>
        <w:rPr>
          <w:color w:val="000000"/>
        </w:rPr>
        <w:t>Lima (2008) usou as especificações de De Janvry et al (2005) e Zhu e Luo (2006) a fim de construir a variável aleatória</w:t>
      </w:r>
    </w:p>
    <w:p w:rsidR="00FE42D2" w:rsidRDefault="00FE42D2" w:rsidP="00F6564A">
      <w:pPr>
        <w:autoSpaceDE w:val="0"/>
        <w:autoSpaceDN w:val="0"/>
        <w:adjustRightInd w:val="0"/>
        <w:ind w:firstLine="709"/>
        <w:jc w:val="both"/>
        <w:rPr>
          <w:color w:val="000000"/>
        </w:rPr>
      </w:pPr>
    </w:p>
    <w:p w:rsidR="00326535" w:rsidRDefault="00867D8D" w:rsidP="00F6564A">
      <w:pPr>
        <w:autoSpaceDE w:val="0"/>
        <w:autoSpaceDN w:val="0"/>
        <w:adjustRightInd w:val="0"/>
        <w:ind w:firstLine="709"/>
        <w:jc w:val="both"/>
        <w:rPr>
          <w:color w:val="000000"/>
        </w:rPr>
      </w:pPr>
      <m:oMathPara>
        <m:oMathParaPr>
          <m:jc m:val="left"/>
        </m:oMathParaPr>
        <m:oMath>
          <m:sSubSup>
            <m:sSubSupPr>
              <m:ctrlPr>
                <w:rPr>
                  <w:rFonts w:ascii="Cambria Math" w:hAnsi="Cambria Math"/>
                  <w:i/>
                  <w:color w:val="000000"/>
                </w:rPr>
              </m:ctrlPr>
            </m:sSubSupPr>
            <m:e>
              <m:acc>
                <m:accPr>
                  <m:ctrlPr>
                    <w:rPr>
                      <w:rFonts w:ascii="Cambria Math" w:hAnsi="Cambria Math"/>
                      <w:i/>
                      <w:color w:val="000000"/>
                    </w:rPr>
                  </m:ctrlPr>
                </m:accPr>
                <m:e>
                  <m:r>
                    <w:rPr>
                      <w:rFonts w:ascii="Cambria Math" w:hAnsi="Cambria Math"/>
                      <w:color w:val="000000"/>
                    </w:rPr>
                    <m:t>ω</m:t>
                  </m:r>
                </m:e>
              </m:acc>
            </m:e>
            <m:sub>
              <m:r>
                <w:rPr>
                  <w:rFonts w:ascii="Cambria Math" w:hAnsi="Cambria Math"/>
                  <w:color w:val="000000"/>
                </w:rPr>
                <m:t>0i</m:t>
              </m:r>
            </m:sub>
            <m:sup>
              <m:r>
                <w:rPr>
                  <w:rFonts w:ascii="Cambria Math" w:hAnsi="Cambria Math"/>
                  <w:color w:val="000000"/>
                </w:rPr>
                <m:t>*</m:t>
              </m:r>
            </m:sup>
          </m:sSubSup>
          <m:r>
            <w:rPr>
              <w:rFonts w:ascii="Cambria Math" w:hAnsi="Cambria Math"/>
              <w:color w:val="000000"/>
            </w:rPr>
            <m:t>=</m:t>
          </m:r>
          <m:sSub>
            <m:sSubPr>
              <m:ctrlPr>
                <w:rPr>
                  <w:rFonts w:ascii="Cambria Math" w:hAnsi="Cambria Math"/>
                  <w:i/>
                  <w:color w:val="000000"/>
                </w:rPr>
              </m:ctrlPr>
            </m:sSubPr>
            <m:e>
              <m:acc>
                <m:accPr>
                  <m:ctrlPr>
                    <w:rPr>
                      <w:rFonts w:ascii="Cambria Math" w:hAnsi="Cambria Math"/>
                      <w:i/>
                      <w:color w:val="000000"/>
                    </w:rPr>
                  </m:ctrlPr>
                </m:accPr>
                <m:e>
                  <m:r>
                    <w:rPr>
                      <w:rFonts w:ascii="Cambria Math" w:hAnsi="Cambria Math"/>
                      <w:color w:val="000000"/>
                    </w:rPr>
                    <m:t>σ</m:t>
                  </m:r>
                </m:e>
              </m:acc>
            </m:e>
            <m:sub>
              <m:r>
                <w:rPr>
                  <w:rFonts w:ascii="Cambria Math" w:hAnsi="Cambria Math"/>
                  <w:color w:val="000000"/>
                </w:rPr>
                <m:t>0</m:t>
              </m:r>
            </m:sub>
          </m:sSub>
          <m:sSup>
            <m:sSupPr>
              <m:ctrlPr>
                <w:rPr>
                  <w:rFonts w:ascii="Cambria Math" w:hAnsi="Cambria Math"/>
                  <w:color w:val="000000"/>
                </w:rPr>
              </m:ctrlPr>
            </m:sSupPr>
            <m:e>
              <m:r>
                <m:rPr>
                  <m:sty m:val="p"/>
                </m:rPr>
                <w:rPr>
                  <w:rFonts w:ascii="Cambria Math" w:hAnsi="Cambria Math"/>
                  <w:color w:val="000000"/>
                </w:rPr>
                <m:t>Φ</m:t>
              </m:r>
            </m:e>
            <m:sup>
              <m:r>
                <m:rPr>
                  <m:sty m:val="p"/>
                </m:rPr>
                <w:rPr>
                  <w:rFonts w:ascii="Cambria Math" w:hAnsi="Cambria Math"/>
                  <w:color w:val="000000"/>
                </w:rPr>
                <m:t>-1</m:t>
              </m:r>
            </m:sup>
          </m:sSup>
          <m:d>
            <m:dPr>
              <m:ctrlPr>
                <w:rPr>
                  <w:rFonts w:ascii="Cambria Math" w:hAnsi="Cambria Math"/>
                  <w:color w:val="000000"/>
                </w:rPr>
              </m:ctrlPr>
            </m:dPr>
            <m:e>
              <m:r>
                <m:rPr>
                  <m:sty m:val="p"/>
                </m:rPr>
                <w:rPr>
                  <w:rFonts w:ascii="Cambria Math" w:hAnsi="Cambria Math"/>
                  <w:color w:val="000000"/>
                </w:rPr>
                <m:t>r</m:t>
              </m:r>
            </m:e>
          </m:d>
          <m:r>
            <m:rPr>
              <m:sty m:val="p"/>
            </m:rPr>
            <w:rPr>
              <w:rFonts w:ascii="Cambria Math" w:hAnsi="Cambria Math"/>
              <w:color w:val="000000"/>
            </w:rPr>
            <m:t xml:space="preserve">                                                                                                                                    </m:t>
          </m:r>
          <m:d>
            <m:dPr>
              <m:ctrlPr>
                <w:rPr>
                  <w:rFonts w:ascii="Cambria Math" w:hAnsi="Cambria Math"/>
                  <w:color w:val="000000"/>
                </w:rPr>
              </m:ctrlPr>
            </m:dPr>
            <m:e>
              <m:r>
                <m:rPr>
                  <m:sty m:val="p"/>
                </m:rPr>
                <w:rPr>
                  <w:rFonts w:ascii="Cambria Math" w:hAnsi="Cambria Math"/>
                  <w:color w:val="000000"/>
                </w:rPr>
                <m:t>22</m:t>
              </m:r>
            </m:e>
          </m:d>
        </m:oMath>
      </m:oMathPara>
    </w:p>
    <w:p w:rsidR="00FE42D2" w:rsidRPr="00326535" w:rsidRDefault="00FE42D2" w:rsidP="00F6564A">
      <w:pPr>
        <w:autoSpaceDE w:val="0"/>
        <w:autoSpaceDN w:val="0"/>
        <w:adjustRightInd w:val="0"/>
        <w:ind w:firstLine="709"/>
        <w:jc w:val="both"/>
        <w:rPr>
          <w:color w:val="000000"/>
        </w:rPr>
      </w:pPr>
    </w:p>
    <w:p w:rsidR="00326535" w:rsidRDefault="00326535" w:rsidP="00F6564A">
      <w:pPr>
        <w:autoSpaceDE w:val="0"/>
        <w:autoSpaceDN w:val="0"/>
        <w:adjustRightInd w:val="0"/>
        <w:jc w:val="both"/>
        <w:rPr>
          <w:color w:val="000000"/>
        </w:rPr>
      </w:pPr>
      <w:r>
        <w:rPr>
          <w:color w:val="000000"/>
        </w:rPr>
        <w:t xml:space="preserve">em que </w:t>
      </w:r>
      <m:oMath>
        <m:sSub>
          <m:sSubPr>
            <m:ctrlPr>
              <w:rPr>
                <w:rFonts w:ascii="Cambria Math" w:hAnsi="Cambria Math"/>
                <w:i/>
                <w:color w:val="000000"/>
              </w:rPr>
            </m:ctrlPr>
          </m:sSubPr>
          <m:e>
            <m:acc>
              <m:accPr>
                <m:ctrlPr>
                  <w:rPr>
                    <w:rFonts w:ascii="Cambria Math" w:hAnsi="Cambria Math"/>
                    <w:i/>
                    <w:color w:val="000000"/>
                  </w:rPr>
                </m:ctrlPr>
              </m:accPr>
              <m:e>
                <m:r>
                  <w:rPr>
                    <w:rFonts w:ascii="Cambria Math" w:hAnsi="Cambria Math"/>
                    <w:color w:val="000000"/>
                  </w:rPr>
                  <m:t>σ</m:t>
                </m:r>
              </m:e>
            </m:acc>
          </m:e>
          <m:sub>
            <m:r>
              <w:rPr>
                <w:rFonts w:ascii="Cambria Math" w:hAnsi="Cambria Math"/>
                <w:color w:val="000000"/>
              </w:rPr>
              <m:t>0</m:t>
            </m:r>
          </m:sub>
        </m:sSub>
      </m:oMath>
      <w:r>
        <w:rPr>
          <w:color w:val="000000"/>
        </w:rPr>
        <w:t xml:space="preserve"> é o erro padrão estimado de </w:t>
      </w:r>
      <m:oMath>
        <m:sSub>
          <m:sSubPr>
            <m:ctrlPr>
              <w:rPr>
                <w:rFonts w:ascii="Cambria Math" w:hAnsi="Cambria Math"/>
                <w:i/>
                <w:color w:val="000000"/>
              </w:rPr>
            </m:ctrlPr>
          </m:sSubPr>
          <m:e>
            <m:r>
              <w:rPr>
                <w:rFonts w:ascii="Cambria Math" w:hAnsi="Cambria Math"/>
                <w:color w:val="000000"/>
              </w:rPr>
              <m:t>ω</m:t>
            </m:r>
          </m:e>
          <m:sub>
            <m:r>
              <w:rPr>
                <w:rFonts w:ascii="Cambria Math" w:hAnsi="Cambria Math"/>
                <w:color w:val="000000"/>
              </w:rPr>
              <m:t>0i</m:t>
            </m:r>
          </m:sub>
        </m:sSub>
      </m:oMath>
      <w:r>
        <w:rPr>
          <w:color w:val="000000"/>
        </w:rPr>
        <w:t xml:space="preserve">, considerando o exemplo para famílias agrícolas; </w:t>
      </w:r>
      <m:oMath>
        <m:r>
          <m:rPr>
            <m:sty m:val="p"/>
          </m:rPr>
          <w:rPr>
            <w:rFonts w:ascii="Cambria Math" w:hAnsi="Cambria Math"/>
            <w:color w:val="000000"/>
          </w:rPr>
          <m:t>r</m:t>
        </m:r>
      </m:oMath>
      <w:r>
        <w:rPr>
          <w:color w:val="000000"/>
        </w:rPr>
        <w:t xml:space="preserve"> se refere a uma </w:t>
      </w:r>
      <w:r w:rsidR="00060A44">
        <w:rPr>
          <w:color w:val="000000"/>
        </w:rPr>
        <w:t xml:space="preserve">sequência de números aleatórios entre 0 e 1; </w:t>
      </w:r>
      <m:oMath>
        <m:sSup>
          <m:sSupPr>
            <m:ctrlPr>
              <w:rPr>
                <w:rFonts w:ascii="Cambria Math" w:hAnsi="Cambria Math"/>
                <w:color w:val="000000"/>
              </w:rPr>
            </m:ctrlPr>
          </m:sSupPr>
          <m:e>
            <m:r>
              <m:rPr>
                <m:sty m:val="p"/>
              </m:rPr>
              <w:rPr>
                <w:rFonts w:ascii="Cambria Math" w:hAnsi="Cambria Math"/>
                <w:color w:val="000000"/>
              </w:rPr>
              <m:t>Φ</m:t>
            </m:r>
          </m:e>
          <m:sup>
            <m:r>
              <m:rPr>
                <m:sty m:val="p"/>
              </m:rPr>
              <w:rPr>
                <w:rFonts w:ascii="Cambria Math" w:hAnsi="Cambria Math"/>
                <w:color w:val="000000"/>
              </w:rPr>
              <m:t>-1</m:t>
            </m:r>
          </m:sup>
        </m:sSup>
      </m:oMath>
      <w:r w:rsidR="00060A44">
        <w:rPr>
          <w:color w:val="000000"/>
        </w:rPr>
        <w:t xml:space="preserve"> é o inverso da função de distribuição normal </w:t>
      </w:r>
      <w:r w:rsidR="00060A44">
        <w:rPr>
          <w:color w:val="000000"/>
        </w:rPr>
        <w:lastRenderedPageBreak/>
        <w:t>padronizada acumulada. As simulações de renda para todas as famílias caso sejam classificadas como essencialmente agrícolas podem ser escritas como:</w:t>
      </w:r>
    </w:p>
    <w:p w:rsidR="00FE42D2" w:rsidRDefault="00FE42D2" w:rsidP="00F6564A">
      <w:pPr>
        <w:autoSpaceDE w:val="0"/>
        <w:autoSpaceDN w:val="0"/>
        <w:adjustRightInd w:val="0"/>
        <w:jc w:val="both"/>
        <w:rPr>
          <w:color w:val="000000"/>
        </w:rPr>
      </w:pPr>
    </w:p>
    <w:p w:rsidR="00060A44" w:rsidRDefault="00867D8D" w:rsidP="00F6564A">
      <w:pPr>
        <w:autoSpaceDE w:val="0"/>
        <w:autoSpaceDN w:val="0"/>
        <w:adjustRightInd w:val="0"/>
        <w:jc w:val="both"/>
      </w:pPr>
      <m:oMathPara>
        <m:oMathParaPr>
          <m:jc m:val="left"/>
        </m:oMathParaPr>
        <m:oMath>
          <m:sSub>
            <m:sSubPr>
              <m:ctrlPr>
                <w:rPr>
                  <w:rFonts w:ascii="Cambria Math" w:hAnsi="Cambria Math"/>
                  <w:i/>
                </w:rPr>
              </m:ctrlPr>
            </m:sSubPr>
            <m:e>
              <m:acc>
                <m:accPr>
                  <m:ctrlPr>
                    <w:rPr>
                      <w:rFonts w:ascii="Cambria Math" w:hAnsi="Cambria Math"/>
                      <w:i/>
                    </w:rPr>
                  </m:ctrlPr>
                </m:accPr>
                <m:e>
                  <m:r>
                    <w:rPr>
                      <w:rFonts w:ascii="Cambria Math" w:hAnsi="Cambria Math"/>
                    </w:rPr>
                    <m:t>W</m:t>
                  </m:r>
                </m:e>
              </m:acc>
            </m:e>
            <m:sub>
              <m:r>
                <w:rPr>
                  <w:rFonts w:ascii="Cambria Math" w:hAnsi="Cambria Math"/>
                </w:rPr>
                <m:t>0i</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sSup>
                    <m:sSupPr>
                      <m:ctrlPr>
                        <w:rPr>
                          <w:rFonts w:ascii="Cambria Math" w:hAnsi="Cambria Math"/>
                          <w:i/>
                          <w:lang w:val="en-US"/>
                        </w:rPr>
                      </m:ctrlPr>
                    </m:sSupPr>
                    <m:e>
                      <m:r>
                        <w:rPr>
                          <w:rFonts w:ascii="Cambria Math" w:hAnsi="Cambria Math"/>
                          <w:lang w:val="en-US"/>
                        </w:rPr>
                        <m:t>β</m:t>
                      </m:r>
                    </m:e>
                    <m:sup>
                      <m:r>
                        <w:rPr>
                          <w:rFonts w:ascii="Cambria Math" w:hAnsi="Cambria Math"/>
                          <w:lang w:val="en-US"/>
                        </w:rPr>
                        <m:t>'</m:t>
                      </m:r>
                    </m:sup>
                  </m:sSup>
                  <m:r>
                    <w:rPr>
                      <w:rFonts w:ascii="Cambria Math" w:hAnsi="Cambria Math"/>
                      <w:lang w:val="en-US"/>
                    </w:rPr>
                    <m:t>X + σφ+</m:t>
                  </m:r>
                  <m:sSub>
                    <m:sSubPr>
                      <m:ctrlPr>
                        <w:rPr>
                          <w:rFonts w:ascii="Cambria Math" w:hAnsi="Cambria Math"/>
                          <w:i/>
                          <w:color w:val="000000"/>
                        </w:rPr>
                      </m:ctrlPr>
                    </m:sSubPr>
                    <m:e>
                      <m:r>
                        <w:rPr>
                          <w:rFonts w:ascii="Cambria Math" w:hAnsi="Cambria Math"/>
                          <w:color w:val="000000"/>
                        </w:rPr>
                        <m:t>ω</m:t>
                      </m:r>
                    </m:e>
                    <m:sub>
                      <m:r>
                        <w:rPr>
                          <w:rFonts w:ascii="Cambria Math" w:hAnsi="Cambria Math"/>
                          <w:color w:val="000000"/>
                        </w:rPr>
                        <m:t>0i</m:t>
                      </m:r>
                    </m:sub>
                  </m:sSub>
                  <m:r>
                    <w:rPr>
                      <w:rFonts w:ascii="Cambria Math" w:hAnsi="Cambria Math"/>
                      <w:color w:val="000000"/>
                    </w:rPr>
                    <m:t xml:space="preserve">        quando </m:t>
                  </m:r>
                  <m:sSub>
                    <m:sSubPr>
                      <m:ctrlPr>
                        <w:rPr>
                          <w:rFonts w:ascii="Cambria Math" w:hAnsi="Cambria Math"/>
                          <w:i/>
                          <w:color w:val="000000"/>
                        </w:rPr>
                      </m:ctrlPr>
                    </m:sSubPr>
                    <m:e>
                      <m:r>
                        <w:rPr>
                          <w:rFonts w:ascii="Cambria Math" w:hAnsi="Cambria Math"/>
                          <w:color w:val="000000"/>
                        </w:rPr>
                        <m:t>Y</m:t>
                      </m:r>
                    </m:e>
                    <m:sub>
                      <m:r>
                        <w:rPr>
                          <w:rFonts w:ascii="Cambria Math" w:hAnsi="Cambria Math"/>
                          <w:color w:val="000000"/>
                        </w:rPr>
                        <m:t>i</m:t>
                      </m:r>
                    </m:sub>
                  </m:sSub>
                  <m:r>
                    <w:rPr>
                      <w:rFonts w:ascii="Cambria Math" w:hAnsi="Cambria Math"/>
                      <w:color w:val="000000"/>
                    </w:rPr>
                    <m:t>=0</m:t>
                  </m:r>
                </m:e>
                <m:e>
                  <m:sSup>
                    <m:sSupPr>
                      <m:ctrlPr>
                        <w:rPr>
                          <w:rFonts w:ascii="Cambria Math" w:hAnsi="Cambria Math"/>
                          <w:i/>
                          <w:lang w:val="en-US"/>
                        </w:rPr>
                      </m:ctrlPr>
                    </m:sSupPr>
                    <m:e>
                      <m:r>
                        <w:rPr>
                          <w:rFonts w:ascii="Cambria Math" w:hAnsi="Cambria Math"/>
                          <w:lang w:val="en-US"/>
                        </w:rPr>
                        <m:t>β</m:t>
                      </m:r>
                    </m:e>
                    <m:sup>
                      <m:r>
                        <w:rPr>
                          <w:rFonts w:ascii="Cambria Math" w:hAnsi="Cambria Math"/>
                          <w:lang w:val="en-US"/>
                        </w:rPr>
                        <m:t>'</m:t>
                      </m:r>
                    </m:sup>
                  </m:sSup>
                  <m:r>
                    <w:rPr>
                      <w:rFonts w:ascii="Cambria Math" w:hAnsi="Cambria Math"/>
                      <w:lang w:val="en-US"/>
                    </w:rPr>
                    <m:t>X + σφ+</m:t>
                  </m:r>
                  <m:sSub>
                    <m:sSubPr>
                      <m:ctrlPr>
                        <w:rPr>
                          <w:rFonts w:ascii="Cambria Math" w:hAnsi="Cambria Math"/>
                          <w:i/>
                          <w:color w:val="000000"/>
                        </w:rPr>
                      </m:ctrlPr>
                    </m:sSubPr>
                    <m:e>
                      <m:r>
                        <w:rPr>
                          <w:rFonts w:ascii="Cambria Math" w:hAnsi="Cambria Math"/>
                          <w:color w:val="000000"/>
                        </w:rPr>
                        <m:t>ω</m:t>
                      </m:r>
                    </m:e>
                    <m:sub>
                      <m:r>
                        <w:rPr>
                          <w:rFonts w:ascii="Cambria Math" w:hAnsi="Cambria Math"/>
                          <w:color w:val="000000"/>
                        </w:rPr>
                        <m:t>0i</m:t>
                      </m:r>
                    </m:sub>
                  </m:sSub>
                  <m:r>
                    <w:rPr>
                      <w:rFonts w:ascii="Cambria Math" w:hAnsi="Cambria Math"/>
                      <w:color w:val="000000"/>
                    </w:rPr>
                    <m:t xml:space="preserve">                   quando </m:t>
                  </m:r>
                  <m:sSub>
                    <m:sSubPr>
                      <m:ctrlPr>
                        <w:rPr>
                          <w:rFonts w:ascii="Cambria Math" w:hAnsi="Cambria Math"/>
                          <w:i/>
                          <w:color w:val="000000"/>
                        </w:rPr>
                      </m:ctrlPr>
                    </m:sSubPr>
                    <m:e>
                      <m:r>
                        <w:rPr>
                          <w:rFonts w:ascii="Cambria Math" w:hAnsi="Cambria Math"/>
                          <w:color w:val="000000"/>
                        </w:rPr>
                        <m:t>Y</m:t>
                      </m:r>
                    </m:e>
                    <m:sub>
                      <m:r>
                        <w:rPr>
                          <w:rFonts w:ascii="Cambria Math" w:hAnsi="Cambria Math"/>
                          <w:color w:val="000000"/>
                        </w:rPr>
                        <m:t>i</m:t>
                      </m:r>
                    </m:sub>
                  </m:sSub>
                  <m:r>
                    <w:rPr>
                      <w:rFonts w:ascii="Cambria Math" w:hAnsi="Cambria Math"/>
                      <w:color w:val="000000"/>
                    </w:rPr>
                    <m:t>=1</m:t>
                  </m:r>
                </m:e>
                <m:e>
                  <m:sSup>
                    <m:sSupPr>
                      <m:ctrlPr>
                        <w:rPr>
                          <w:rFonts w:ascii="Cambria Math" w:hAnsi="Cambria Math"/>
                          <w:i/>
                          <w:lang w:val="en-US"/>
                        </w:rPr>
                      </m:ctrlPr>
                    </m:sSupPr>
                    <m:e>
                      <m:r>
                        <w:rPr>
                          <w:rFonts w:ascii="Cambria Math" w:hAnsi="Cambria Math"/>
                          <w:lang w:val="en-US"/>
                        </w:rPr>
                        <m:t>β</m:t>
                      </m:r>
                    </m:e>
                    <m:sup>
                      <m:r>
                        <w:rPr>
                          <w:rFonts w:ascii="Cambria Math" w:hAnsi="Cambria Math"/>
                          <w:lang w:val="en-US"/>
                        </w:rPr>
                        <m:t>'</m:t>
                      </m:r>
                    </m:sup>
                  </m:sSup>
                  <m:r>
                    <w:rPr>
                      <w:rFonts w:ascii="Cambria Math" w:hAnsi="Cambria Math"/>
                      <w:lang w:val="en-US"/>
                    </w:rPr>
                    <m:t>X + σφ+</m:t>
                  </m:r>
                  <m:sSub>
                    <m:sSubPr>
                      <m:ctrlPr>
                        <w:rPr>
                          <w:rFonts w:ascii="Cambria Math" w:hAnsi="Cambria Math"/>
                          <w:i/>
                          <w:color w:val="000000"/>
                        </w:rPr>
                      </m:ctrlPr>
                    </m:sSubPr>
                    <m:e>
                      <m:r>
                        <w:rPr>
                          <w:rFonts w:ascii="Cambria Math" w:hAnsi="Cambria Math"/>
                          <w:color w:val="000000"/>
                        </w:rPr>
                        <m:t>ω</m:t>
                      </m:r>
                    </m:e>
                    <m:sub>
                      <m:r>
                        <w:rPr>
                          <w:rFonts w:ascii="Cambria Math" w:hAnsi="Cambria Math"/>
                          <w:color w:val="000000"/>
                        </w:rPr>
                        <m:t>0i</m:t>
                      </m:r>
                    </m:sub>
                  </m:sSub>
                  <m:r>
                    <w:rPr>
                      <w:rFonts w:ascii="Cambria Math" w:hAnsi="Cambria Math"/>
                      <w:color w:val="000000"/>
                    </w:rPr>
                    <m:t xml:space="preserve">                  quando </m:t>
                  </m:r>
                  <m:sSub>
                    <m:sSubPr>
                      <m:ctrlPr>
                        <w:rPr>
                          <w:rFonts w:ascii="Cambria Math" w:hAnsi="Cambria Math"/>
                          <w:i/>
                          <w:color w:val="000000"/>
                        </w:rPr>
                      </m:ctrlPr>
                    </m:sSubPr>
                    <m:e>
                      <m:r>
                        <w:rPr>
                          <w:rFonts w:ascii="Cambria Math" w:hAnsi="Cambria Math"/>
                          <w:color w:val="000000"/>
                        </w:rPr>
                        <m:t>Y</m:t>
                      </m:r>
                    </m:e>
                    <m:sub>
                      <m:r>
                        <w:rPr>
                          <w:rFonts w:ascii="Cambria Math" w:hAnsi="Cambria Math"/>
                          <w:color w:val="000000"/>
                        </w:rPr>
                        <m:t>i</m:t>
                      </m:r>
                    </m:sub>
                  </m:sSub>
                  <m:r>
                    <w:rPr>
                      <w:rFonts w:ascii="Cambria Math" w:hAnsi="Cambria Math"/>
                      <w:color w:val="000000"/>
                    </w:rPr>
                    <m:t>=2</m:t>
                  </m:r>
                </m:e>
              </m:eqArr>
            </m:e>
          </m:d>
          <m:r>
            <w:rPr>
              <w:rFonts w:ascii="Cambria Math" w:hAnsi="Cambria Math"/>
            </w:rPr>
            <m:t xml:space="preserve">                                                                  (23)</m:t>
          </m:r>
        </m:oMath>
      </m:oMathPara>
    </w:p>
    <w:p w:rsidR="00FE42D2" w:rsidRPr="00060A44" w:rsidRDefault="00FE42D2" w:rsidP="00F6564A">
      <w:pPr>
        <w:autoSpaceDE w:val="0"/>
        <w:autoSpaceDN w:val="0"/>
        <w:adjustRightInd w:val="0"/>
        <w:jc w:val="both"/>
        <w:rPr>
          <w:color w:val="000000"/>
        </w:rPr>
      </w:pPr>
    </w:p>
    <w:p w:rsidR="0049764D" w:rsidRDefault="0049764D" w:rsidP="00F6564A">
      <w:pPr>
        <w:autoSpaceDE w:val="0"/>
        <w:autoSpaceDN w:val="0"/>
        <w:adjustRightInd w:val="0"/>
        <w:jc w:val="both"/>
      </w:pPr>
      <w:r>
        <w:tab/>
        <w:t xml:space="preserve">O mesmo processo deve ser feito para se chegar </w:t>
      </w:r>
      <w:r w:rsidR="00F27CF7">
        <w:t>à</w:t>
      </w:r>
      <w:r>
        <w:t xml:space="preserve">s rendas previstas de </w:t>
      </w:r>
      <m:oMath>
        <m:sSub>
          <m:sSubPr>
            <m:ctrlPr>
              <w:rPr>
                <w:rFonts w:ascii="Cambria Math" w:hAnsi="Cambria Math"/>
                <w:i/>
              </w:rPr>
            </m:ctrlPr>
          </m:sSubPr>
          <m:e>
            <m:acc>
              <m:accPr>
                <m:ctrlPr>
                  <w:rPr>
                    <w:rFonts w:ascii="Cambria Math" w:hAnsi="Cambria Math"/>
                    <w:i/>
                  </w:rPr>
                </m:ctrlPr>
              </m:accPr>
              <m:e>
                <m:r>
                  <w:rPr>
                    <w:rFonts w:ascii="Cambria Math" w:hAnsi="Cambria Math"/>
                  </w:rPr>
                  <m:t>W</m:t>
                </m:r>
              </m:e>
            </m:acc>
          </m:e>
          <m:sub>
            <m:r>
              <w:rPr>
                <w:rFonts w:ascii="Cambria Math" w:hAnsi="Cambria Math"/>
              </w:rPr>
              <m:t>1i</m:t>
            </m:r>
          </m:sub>
        </m:sSub>
      </m:oMath>
      <w:r>
        <w:t xml:space="preserve"> e </w:t>
      </w:r>
      <m:oMath>
        <m:sSub>
          <m:sSubPr>
            <m:ctrlPr>
              <w:rPr>
                <w:rFonts w:ascii="Cambria Math" w:hAnsi="Cambria Math"/>
                <w:i/>
              </w:rPr>
            </m:ctrlPr>
          </m:sSubPr>
          <m:e>
            <m:acc>
              <m:accPr>
                <m:ctrlPr>
                  <w:rPr>
                    <w:rFonts w:ascii="Cambria Math" w:hAnsi="Cambria Math"/>
                    <w:i/>
                  </w:rPr>
                </m:ctrlPr>
              </m:accPr>
              <m:e>
                <m:r>
                  <w:rPr>
                    <w:rFonts w:ascii="Cambria Math" w:hAnsi="Cambria Math"/>
                  </w:rPr>
                  <m:t>W</m:t>
                </m:r>
              </m:e>
            </m:acc>
          </m:e>
          <m:sub>
            <m:r>
              <w:rPr>
                <w:rFonts w:ascii="Cambria Math" w:hAnsi="Cambria Math"/>
              </w:rPr>
              <m:t>2i</m:t>
            </m:r>
          </m:sub>
        </m:sSub>
      </m:oMath>
      <w:r w:rsidR="00F27CF7">
        <w:t xml:space="preserve"> e efetuar-se as comparações dos valores de renda das famílias nos diferentes cenários. </w:t>
      </w:r>
    </w:p>
    <w:p w:rsidR="00951B60" w:rsidRDefault="002D5E4D" w:rsidP="00F6564A">
      <w:pPr>
        <w:autoSpaceDE w:val="0"/>
        <w:autoSpaceDN w:val="0"/>
        <w:adjustRightInd w:val="0"/>
        <w:jc w:val="both"/>
      </w:pPr>
      <w:r>
        <w:tab/>
        <w:t>A partir desse ponto, a pesquisa pretende estudar qual o efeito</w:t>
      </w:r>
      <w:r w:rsidR="001E0B21">
        <w:t xml:space="preserve"> das rendas não-agrícolas sobre a pobreza, uma vez que as simulações</w:t>
      </w:r>
      <w:r w:rsidR="00DB542E">
        <w:t xml:space="preserve"> permitem que se compare a situação com renda não-agrícola e sem a referida renda, </w:t>
      </w:r>
      <w:r w:rsidR="00FA534C">
        <w:t>baseado também na decomposição do índice de Foster-Greer-Thorbecke (FGT)</w:t>
      </w:r>
      <w:r w:rsidR="00E936DA">
        <w:rPr>
          <w:rStyle w:val="Refdenotaderodap"/>
        </w:rPr>
        <w:footnoteReference w:id="5"/>
      </w:r>
      <w:r w:rsidR="00FA534C">
        <w:t>. Parte-se da hipótese de que o nível de pobreza torna-se menor quando as famílias possuem renda não-agrícola</w:t>
      </w:r>
      <w:r w:rsidR="00E7259D">
        <w:t>, diferentemente da situação em que a família é exclusivamente agrícola.</w:t>
      </w:r>
    </w:p>
    <w:p w:rsidR="002D5E4D" w:rsidRDefault="00951B60" w:rsidP="00F6564A">
      <w:pPr>
        <w:autoSpaceDE w:val="0"/>
        <w:autoSpaceDN w:val="0"/>
        <w:adjustRightInd w:val="0"/>
        <w:ind w:firstLine="709"/>
        <w:jc w:val="both"/>
      </w:pPr>
      <w:r w:rsidRPr="00EF629A">
        <w:t>Os índices de pobreza FGT</w:t>
      </w:r>
      <w:r w:rsidR="00E7259D" w:rsidRPr="00EF629A">
        <w:t xml:space="preserve"> </w:t>
      </w:r>
      <w:r w:rsidRPr="00EF629A">
        <w:t>são constituídos de classes em que se incluem a Proporção de Pobres (</w:t>
      </w:r>
      <m:oMath>
        <m:sSub>
          <m:sSubPr>
            <m:ctrlPr>
              <w:rPr>
                <w:rFonts w:ascii="Cambria Math" w:hAnsi="Cambria Math"/>
                <w:i/>
              </w:rPr>
            </m:ctrlPr>
          </m:sSubPr>
          <m:e>
            <m:r>
              <w:rPr>
                <w:rFonts w:ascii="Cambria Math" w:hAnsi="Cambria Math"/>
              </w:rPr>
              <m:t>P</m:t>
            </m:r>
          </m:e>
          <m:sub>
            <m:r>
              <w:rPr>
                <w:rFonts w:ascii="Cambria Math"/>
              </w:rPr>
              <m:t>0</m:t>
            </m:r>
          </m:sub>
        </m:sSub>
        <m:r>
          <w:rPr>
            <w:rFonts w:ascii="Cambria Math"/>
          </w:rPr>
          <m:t>)</m:t>
        </m:r>
      </m:oMath>
      <w:r w:rsidRPr="00EF629A">
        <w:t>, o Hiato da Pobreza (</w:t>
      </w:r>
      <m:oMath>
        <m:sSub>
          <m:sSubPr>
            <m:ctrlPr>
              <w:rPr>
                <w:rFonts w:ascii="Cambria Math" w:hAnsi="Cambria Math"/>
                <w:i/>
              </w:rPr>
            </m:ctrlPr>
          </m:sSubPr>
          <m:e>
            <m:r>
              <w:rPr>
                <w:rFonts w:ascii="Cambria Math" w:hAnsi="Cambria Math"/>
              </w:rPr>
              <m:t>P</m:t>
            </m:r>
          </m:e>
          <m:sub>
            <m:r>
              <w:rPr>
                <w:rFonts w:ascii="Cambria Math"/>
              </w:rPr>
              <m:t>1</m:t>
            </m:r>
          </m:sub>
        </m:sSub>
        <m:r>
          <w:rPr>
            <w:rFonts w:ascii="Cambria Math"/>
          </w:rPr>
          <m:t>)</m:t>
        </m:r>
      </m:oMath>
      <w:r w:rsidRPr="00EF629A">
        <w:t xml:space="preserve"> e</w:t>
      </w:r>
      <w:r w:rsidR="00EA09D4" w:rsidRPr="00EF629A">
        <w:t xml:space="preserve"> a Severidade da Pobreza (</w:t>
      </w:r>
      <m:oMath>
        <m:sSub>
          <m:sSubPr>
            <m:ctrlPr>
              <w:rPr>
                <w:rFonts w:ascii="Cambria Math" w:hAnsi="Cambria Math"/>
                <w:i/>
              </w:rPr>
            </m:ctrlPr>
          </m:sSubPr>
          <m:e>
            <m:r>
              <w:rPr>
                <w:rFonts w:ascii="Cambria Math" w:hAnsi="Cambria Math"/>
              </w:rPr>
              <m:t>P</m:t>
            </m:r>
          </m:e>
          <m:sub>
            <m:r>
              <w:rPr>
                <w:rFonts w:ascii="Cambria Math"/>
              </w:rPr>
              <m:t>2</m:t>
            </m:r>
          </m:sub>
        </m:sSub>
        <m:r>
          <w:rPr>
            <w:rFonts w:ascii="Cambria Math"/>
          </w:rPr>
          <m:t>)</m:t>
        </m:r>
      </m:oMath>
      <w:r w:rsidR="00EE00A4" w:rsidRPr="00EF629A">
        <w:t xml:space="preserve">. </w:t>
      </w:r>
      <w:r w:rsidRPr="00EF629A">
        <w:t xml:space="preserve"> </w:t>
      </w:r>
      <w:r w:rsidR="00EF629A" w:rsidRPr="00EF629A">
        <w:rPr>
          <w:rFonts w:eastAsia="Calibri"/>
        </w:rPr>
        <w:t>O primeiro</w:t>
      </w:r>
      <w:r w:rsidR="00EF629A">
        <w:rPr>
          <w:rFonts w:eastAsia="Calibri"/>
        </w:rPr>
        <w:t xml:space="preserve"> deles</w:t>
      </w:r>
      <w:r w:rsidR="00EF629A" w:rsidRPr="00EF629A">
        <w:rPr>
          <w:rFonts w:eastAsia="Calibri"/>
        </w:rPr>
        <w:t xml:space="preserve"> me</w:t>
      </w:r>
      <w:r w:rsidR="00EF629A">
        <w:rPr>
          <w:rFonts w:eastAsia="Calibri"/>
        </w:rPr>
        <w:t>nsura a proporção de</w:t>
      </w:r>
      <w:r w:rsidR="00EF629A" w:rsidRPr="00EF629A">
        <w:rPr>
          <w:rFonts w:eastAsia="Calibri"/>
        </w:rPr>
        <w:t xml:space="preserve"> </w:t>
      </w:r>
      <w:r w:rsidR="00A72BC2">
        <w:rPr>
          <w:rFonts w:eastAsia="Calibri"/>
        </w:rPr>
        <w:t>famílias cuja</w:t>
      </w:r>
      <w:r w:rsidR="00EF629A" w:rsidRPr="00EF629A">
        <w:rPr>
          <w:rFonts w:eastAsia="Calibri"/>
        </w:rPr>
        <w:t xml:space="preserve"> renda </w:t>
      </w:r>
      <w:r w:rsidR="00A72BC2" w:rsidRPr="00EF629A">
        <w:rPr>
          <w:rFonts w:eastAsia="Calibri"/>
        </w:rPr>
        <w:t>domiciliar</w:t>
      </w:r>
      <w:r w:rsidR="00A72BC2" w:rsidRPr="00EF629A">
        <w:rPr>
          <w:rFonts w:eastAsia="Calibri"/>
          <w:i/>
          <w:iCs/>
        </w:rPr>
        <w:t xml:space="preserve"> </w:t>
      </w:r>
      <w:r w:rsidR="00EF629A" w:rsidRPr="00EF629A">
        <w:rPr>
          <w:rFonts w:eastAsia="Calibri"/>
          <w:i/>
          <w:iCs/>
        </w:rPr>
        <w:t xml:space="preserve">per capita </w:t>
      </w:r>
      <w:r w:rsidR="00A72BC2">
        <w:rPr>
          <w:rFonts w:eastAsia="Calibri"/>
          <w:iCs/>
        </w:rPr>
        <w:t xml:space="preserve">é </w:t>
      </w:r>
      <w:r w:rsidR="00EF629A" w:rsidRPr="00EF629A">
        <w:rPr>
          <w:rFonts w:eastAsia="Calibri"/>
        </w:rPr>
        <w:t xml:space="preserve">inferior à linha de pobreza. </w:t>
      </w:r>
      <w:r w:rsidR="00DC7040">
        <w:rPr>
          <w:rFonts w:eastAsia="Calibri"/>
        </w:rPr>
        <w:t xml:space="preserve">Uma de suas </w:t>
      </w:r>
      <w:r w:rsidR="00A72BC2">
        <w:rPr>
          <w:rFonts w:eastAsia="Calibri"/>
        </w:rPr>
        <w:t>limitações</w:t>
      </w:r>
      <w:r w:rsidR="00DC7040">
        <w:rPr>
          <w:rFonts w:eastAsia="Calibri"/>
        </w:rPr>
        <w:t xml:space="preserve"> consiste em que tal índice não se altera quando a renda de uma família que está abaixo da linha de pobreza diminui ou, da mesma forma, </w:t>
      </w:r>
      <w:r w:rsidR="00CF621D">
        <w:rPr>
          <w:rFonts w:eastAsia="Calibri"/>
        </w:rPr>
        <w:t>quando a renda se eleva sem, contudo, atingir um nível acima da linha predeterminada. Além disso, em caso de transferência de renda entre os pobres, o índice não se altera. Dessa forma, é necessário que a análise de pobreza seja feita com os outros dois índices, em que o hiato da pobreza mede a intensidade da pobreza e a severidade da pobreza traz uma ponderação maior para as famílias mais pobres, levando em conta a distribuição entre os pobres</w:t>
      </w:r>
      <w:r w:rsidR="00EF629A" w:rsidRPr="00EF629A">
        <w:t xml:space="preserve"> </w:t>
      </w:r>
      <w:r w:rsidRPr="00EF629A">
        <w:t>(</w:t>
      </w:r>
      <w:r w:rsidR="006E310C">
        <w:t>MARIANO e NEDER</w:t>
      </w:r>
      <w:r w:rsidR="00CF621D">
        <w:t xml:space="preserve">, </w:t>
      </w:r>
      <w:r w:rsidR="00F6034D" w:rsidRPr="00EF629A">
        <w:t>2004)</w:t>
      </w:r>
      <w:r w:rsidR="00CF621D">
        <w:t>.</w:t>
      </w:r>
      <w:r w:rsidR="002F2981">
        <w:t xml:space="preserve"> </w:t>
      </w:r>
    </w:p>
    <w:p w:rsidR="00B529D3" w:rsidRDefault="002F2981" w:rsidP="00F6564A">
      <w:pPr>
        <w:autoSpaceDE w:val="0"/>
        <w:autoSpaceDN w:val="0"/>
        <w:adjustRightInd w:val="0"/>
        <w:ind w:firstLine="709"/>
        <w:jc w:val="both"/>
      </w:pPr>
      <w:r>
        <w:t>Os índices FGT podem ser calculados, de acordo com Hoffmann (1998), da seguinte forma:</w:t>
      </w:r>
    </w:p>
    <w:p w:rsidR="00FE42D2" w:rsidRDefault="00FE42D2" w:rsidP="00F6564A">
      <w:pPr>
        <w:autoSpaceDE w:val="0"/>
        <w:autoSpaceDN w:val="0"/>
        <w:adjustRightInd w:val="0"/>
        <w:ind w:firstLine="709"/>
        <w:jc w:val="both"/>
      </w:pPr>
    </w:p>
    <w:p w:rsidR="004506FB" w:rsidRDefault="00B529D3" w:rsidP="00F6564A">
      <w:pPr>
        <w:autoSpaceDE w:val="0"/>
        <w:autoSpaceDN w:val="0"/>
        <w:adjustRightInd w:val="0"/>
        <w:ind w:firstLine="709"/>
        <w:jc w:val="both"/>
      </w:pPr>
      <m:oMathPara>
        <m:oMathParaPr>
          <m:jc m:val="left"/>
        </m:oMathParaPr>
        <m:oMath>
          <m:r>
            <w:rPr>
              <w:rFonts w:ascii="Cambria Math" w:hAnsi="Cambria Math"/>
            </w:rPr>
            <m:t>φ</m:t>
          </m:r>
          <m:d>
            <m:dPr>
              <m:ctrlPr>
                <w:rPr>
                  <w:rFonts w:ascii="Cambria Math" w:hAnsi="Cambria Math"/>
                  <w:i/>
                </w:rPr>
              </m:ctrlPr>
            </m:dPr>
            <m:e>
              <m:r>
                <w:rPr>
                  <w:rFonts w:ascii="Cambria Math" w:hAnsi="Cambria Math"/>
                </w:rPr>
                <m:t>α</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sSup>
                <m:sSupPr>
                  <m:ctrlPr>
                    <w:rPr>
                      <w:rFonts w:ascii="Cambria Math" w:hAnsi="Cambria Math"/>
                      <w:i/>
                    </w:rPr>
                  </m:ctrlPr>
                </m:sSupPr>
                <m:e>
                  <m:r>
                    <w:rPr>
                      <w:rFonts w:ascii="Cambria Math" w:hAnsi="Cambria Math"/>
                    </w:rPr>
                    <m:t>z</m:t>
                  </m:r>
                </m:e>
                <m:sup>
                  <m:r>
                    <w:rPr>
                      <w:rFonts w:ascii="Cambria Math" w:hAnsi="Cambria Math"/>
                    </w:rPr>
                    <m:t>α</m:t>
                  </m:r>
                </m:sup>
              </m:sSup>
            </m:den>
          </m:f>
          <m:nary>
            <m:naryPr>
              <m:chr m:val="∑"/>
              <m:limLoc m:val="subSup"/>
              <m:ctrlPr>
                <w:rPr>
                  <w:rFonts w:ascii="Cambria Math" w:hAnsi="Cambria Math"/>
                  <w:i/>
                </w:rPr>
              </m:ctrlPr>
            </m:naryPr>
            <m:sub>
              <m:r>
                <w:rPr>
                  <w:rFonts w:ascii="Cambria Math" w:hAnsi="Cambria Math"/>
                </w:rPr>
                <m:t>i=1</m:t>
              </m:r>
            </m:sub>
            <m:sup>
              <m:r>
                <w:rPr>
                  <w:rFonts w:ascii="Cambria Math" w:hAnsi="Cambria Math"/>
                </w:rPr>
                <m:t>p</m:t>
              </m:r>
            </m:sup>
            <m:e>
              <m:sSup>
                <m:sSupPr>
                  <m:ctrlPr>
                    <w:rPr>
                      <w:rFonts w:ascii="Cambria Math" w:hAnsi="Cambria Math"/>
                      <w:i/>
                    </w:rPr>
                  </m:ctrlPr>
                </m:sSupPr>
                <m:e>
                  <m:r>
                    <w:rPr>
                      <w:rFonts w:ascii="Cambria Math" w:hAnsi="Cambria Math"/>
                    </w:rPr>
                    <m:t>(z-</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e>
                <m:sup>
                  <m:r>
                    <w:rPr>
                      <w:rFonts w:ascii="Cambria Math" w:hAnsi="Cambria Math"/>
                    </w:rPr>
                    <m:t>α</m:t>
                  </m:r>
                </m:sup>
              </m:sSup>
            </m:e>
          </m:nary>
          <m:r>
            <w:rPr>
              <w:rFonts w:ascii="Cambria Math" w:hAnsi="Cambria Math"/>
            </w:rPr>
            <m:t>,                                   com α≥0                                                    (24)</m:t>
          </m:r>
        </m:oMath>
      </m:oMathPara>
    </w:p>
    <w:p w:rsidR="00FE42D2" w:rsidRDefault="00FE42D2" w:rsidP="00F6564A">
      <w:pPr>
        <w:autoSpaceDE w:val="0"/>
        <w:autoSpaceDN w:val="0"/>
        <w:adjustRightInd w:val="0"/>
        <w:ind w:firstLine="709"/>
        <w:jc w:val="both"/>
      </w:pPr>
    </w:p>
    <w:p w:rsidR="00C67B53" w:rsidRDefault="004506FB" w:rsidP="00F6564A">
      <w:pPr>
        <w:autoSpaceDE w:val="0"/>
        <w:autoSpaceDN w:val="0"/>
        <w:adjustRightInd w:val="0"/>
        <w:jc w:val="both"/>
      </w:pPr>
      <w:r>
        <w:t xml:space="preserve">em que </w:t>
      </w:r>
      <m:oMath>
        <m:r>
          <w:rPr>
            <w:rFonts w:ascii="Cambria Math" w:hAnsi="Cambria Math"/>
          </w:rPr>
          <m:t>p</m:t>
        </m:r>
      </m:oMath>
      <w:r>
        <w:t xml:space="preserve"> é o número de pobres, ou seja, famílias cuja renda per capita situa-se abaixo da linha de pobreza; </w:t>
      </w:r>
      <m:oMath>
        <m:r>
          <w:rPr>
            <w:rFonts w:ascii="Cambria Math" w:hAnsi="Cambria Math"/>
          </w:rPr>
          <m:t>n</m:t>
        </m:r>
      </m:oMath>
      <w:r>
        <w:t xml:space="preserve"> é o tamanho da população; </w:t>
      </w:r>
      <m:oMath>
        <m:r>
          <w:rPr>
            <w:rFonts w:ascii="Cambria Math" w:hAnsi="Cambria Math"/>
          </w:rPr>
          <m:t>z</m:t>
        </m:r>
      </m:oMath>
      <w:r>
        <w:t xml:space="preserve"> é a linha de pobreza especificada; e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t xml:space="preserve"> é um vetor de renda </w:t>
      </w:r>
      <w:r w:rsidRPr="004506FB">
        <w:rPr>
          <w:i/>
        </w:rPr>
        <w:t>per capita</w:t>
      </w:r>
      <w:r>
        <w:t xml:space="preserve"> familiar da </w:t>
      </w:r>
      <w:r w:rsidRPr="004506FB">
        <w:rPr>
          <w:i/>
        </w:rPr>
        <w:t>i-ésima</w:t>
      </w:r>
      <w:r>
        <w:t xml:space="preserve"> família em ordem crescente.</w:t>
      </w:r>
      <w:r w:rsidR="00C67B53">
        <w:t xml:space="preserve"> Pode-se inferir que quando </w:t>
      </w:r>
      <m:oMath>
        <m:r>
          <w:rPr>
            <w:rFonts w:ascii="Cambria Math" w:hAnsi="Cambria Math"/>
          </w:rPr>
          <m:t>α=0</m:t>
        </m:r>
      </m:oMath>
      <w:r w:rsidR="00C67B53">
        <w:t xml:space="preserve">, calcula-se a proporção de pobres </w:t>
      </w:r>
      <m:oMath>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rPr>
              <m:t>0</m:t>
            </m:r>
          </m:sub>
        </m:sSub>
        <m:r>
          <w:rPr>
            <w:rFonts w:ascii="Cambria Math"/>
          </w:rPr>
          <m:t>)</m:t>
        </m:r>
      </m:oMath>
      <w:r w:rsidR="00C67B53">
        <w:t xml:space="preserve">; para </w:t>
      </w:r>
      <m:oMath>
        <m:r>
          <w:rPr>
            <w:rFonts w:ascii="Cambria Math" w:hAnsi="Cambria Math"/>
          </w:rPr>
          <m:t>α=1</m:t>
        </m:r>
      </m:oMath>
      <w:r w:rsidR="00C67B53">
        <w:t xml:space="preserve">, tem-se o hiato da pobreza </w:t>
      </w:r>
      <m:oMath>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rPr>
              <m:t>1</m:t>
            </m:r>
          </m:sub>
        </m:sSub>
        <m:r>
          <w:rPr>
            <w:rFonts w:ascii="Cambria Math"/>
          </w:rPr>
          <m:t>)</m:t>
        </m:r>
      </m:oMath>
      <w:r w:rsidR="00C67B53">
        <w:t xml:space="preserve">; e quando </w:t>
      </w:r>
      <m:oMath>
        <m:r>
          <w:rPr>
            <w:rFonts w:ascii="Cambria Math" w:hAnsi="Cambria Math"/>
          </w:rPr>
          <m:t>α=2</m:t>
        </m:r>
      </m:oMath>
      <w:r w:rsidR="00C67B53">
        <w:t xml:space="preserve">, a severidade da pobreza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rPr>
                  <m:t>2</m:t>
                </m:r>
              </m:sub>
            </m:sSub>
          </m:e>
        </m:d>
      </m:oMath>
      <w:r w:rsidR="00032E3C">
        <w:t xml:space="preserve">. Os índices FGT variam de 0 a 1, sendo que no primeiro caso todas as famílias possuem renda superior à linha de pobreza, e, no segundo, o valor da renda é igual a zero. </w:t>
      </w:r>
    </w:p>
    <w:p w:rsidR="00032E3C" w:rsidRDefault="00DA7254" w:rsidP="00F6564A">
      <w:pPr>
        <w:autoSpaceDE w:val="0"/>
        <w:autoSpaceDN w:val="0"/>
        <w:adjustRightInd w:val="0"/>
        <w:ind w:firstLine="709"/>
        <w:jc w:val="both"/>
      </w:pPr>
      <w:r>
        <w:t>O passo seguinte</w:t>
      </w:r>
      <w:r w:rsidR="00CC59FE">
        <w:t xml:space="preserve"> </w:t>
      </w:r>
      <w:r>
        <w:t>trata da estimação das elasticidades crescimento-renda da pobreza, que é uma medida de sensibilidade da pobreza dada variações no nível de renda. Seguindo-se os procedimentos adotados</w:t>
      </w:r>
      <w:r w:rsidR="00AB7434">
        <w:t xml:space="preserve"> por Lima (2008), utiliza-se a C</w:t>
      </w:r>
      <w:r>
        <w:t>urva de Lorenz proposta por Datt (1998) e adaptada por Neder (2003) para os microdados da Pnad</w:t>
      </w:r>
      <w:r w:rsidR="00925EDD">
        <w:t>. A derivação das fórmulas das</w:t>
      </w:r>
      <w:r w:rsidR="00575A05">
        <w:t xml:space="preserve"> elasticidades que serão usadas</w:t>
      </w:r>
      <w:r w:rsidR="00925EDD">
        <w:t xml:space="preserve"> segue a metodologia de Kakwani (1990).</w:t>
      </w:r>
    </w:p>
    <w:p w:rsidR="009566D0" w:rsidRDefault="009566D0" w:rsidP="00F6564A">
      <w:pPr>
        <w:autoSpaceDE w:val="0"/>
        <w:autoSpaceDN w:val="0"/>
        <w:adjustRightInd w:val="0"/>
        <w:ind w:firstLine="709"/>
        <w:jc w:val="both"/>
      </w:pPr>
      <w:r>
        <w:t>As elasticidades crescimento renda da pobreza a partir dos índices FGT, seguindo Neder (2003) e Guimarães (2007) são representadas pelas seguintes equações:</w:t>
      </w:r>
    </w:p>
    <w:p w:rsidR="00FE42D2" w:rsidRDefault="00FE42D2" w:rsidP="00F6564A">
      <w:pPr>
        <w:autoSpaceDE w:val="0"/>
        <w:autoSpaceDN w:val="0"/>
        <w:adjustRightInd w:val="0"/>
        <w:ind w:firstLine="709"/>
        <w:jc w:val="both"/>
      </w:pPr>
    </w:p>
    <w:p w:rsidR="009566D0" w:rsidRDefault="00867D8D" w:rsidP="00F6564A">
      <w:pPr>
        <w:autoSpaceDE w:val="0"/>
        <w:autoSpaceDN w:val="0"/>
        <w:adjustRightInd w:val="0"/>
        <w:ind w:firstLine="709"/>
        <w:jc w:val="both"/>
      </w:pPr>
      <m:oMathPara>
        <m:oMathParaPr>
          <m:jc m:val="left"/>
        </m:oMathParaPr>
        <m:oMath>
          <m:sSub>
            <m:sSubPr>
              <m:ctrlPr>
                <w:rPr>
                  <w:rFonts w:ascii="Cambria Math" w:hAnsi="Cambria Math"/>
                  <w:i/>
                </w:rPr>
              </m:ctrlPr>
            </m:sSubPr>
            <m:e>
              <m:r>
                <w:rPr>
                  <w:rFonts w:ascii="Cambria Math" w:hAnsi="Cambria Math"/>
                </w:rPr>
                <m:t>ε</m:t>
              </m:r>
            </m:e>
            <m:sub>
              <m:sSub>
                <m:sSubPr>
                  <m:ctrlPr>
                    <w:rPr>
                      <w:rFonts w:ascii="Cambria Math" w:hAnsi="Cambria Math"/>
                      <w:i/>
                    </w:rPr>
                  </m:ctrlPr>
                </m:sSubPr>
                <m:e>
                  <m:r>
                    <w:rPr>
                      <w:rFonts w:ascii="Cambria Math" w:hAnsi="Cambria Math"/>
                    </w:rPr>
                    <m:t>P</m:t>
                  </m:r>
                </m:e>
                <m:sub>
                  <m:r>
                    <w:rPr>
                      <w:rFonts w:ascii="Cambria Math" w:hAnsi="Cambria Math"/>
                    </w:rPr>
                    <m:t>0</m:t>
                  </m:r>
                </m:sub>
              </m:sSub>
            </m:sub>
          </m:sSub>
          <m:r>
            <w:rPr>
              <w:rFonts w:ascii="Cambria Math" w:hAnsi="Cambria Math"/>
            </w:rPr>
            <m:t>= -</m:t>
          </m:r>
          <m:f>
            <m:fPr>
              <m:ctrlPr>
                <w:rPr>
                  <w:rFonts w:ascii="Cambria Math" w:hAnsi="Cambria Math"/>
                  <w:i/>
                </w:rPr>
              </m:ctrlPr>
            </m:fPr>
            <m:num>
              <m:r>
                <w:rPr>
                  <w:rFonts w:ascii="Cambria Math" w:hAnsi="Cambria Math"/>
                </w:rPr>
                <m:t>z</m:t>
              </m:r>
            </m:num>
            <m:den>
              <m:r>
                <w:rPr>
                  <w:rFonts w:ascii="Cambria Math" w:hAnsi="Cambria Math"/>
                </w:rPr>
                <m:t>μ</m:t>
              </m:r>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L"(</m:t>
              </m:r>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den>
          </m:f>
          <m:r>
            <w:rPr>
              <w:rFonts w:ascii="Cambria Math" w:hAnsi="Cambria Math"/>
            </w:rPr>
            <m:t xml:space="preserve">                                                                                                                              (25)</m:t>
          </m:r>
        </m:oMath>
      </m:oMathPara>
    </w:p>
    <w:p w:rsidR="009566D0" w:rsidRDefault="00867D8D" w:rsidP="00F6564A">
      <w:pPr>
        <w:autoSpaceDE w:val="0"/>
        <w:autoSpaceDN w:val="0"/>
        <w:adjustRightInd w:val="0"/>
        <w:ind w:firstLine="709"/>
        <w:jc w:val="both"/>
      </w:pPr>
      <m:oMathPara>
        <m:oMathParaPr>
          <m:jc m:val="left"/>
        </m:oMathParaPr>
        <m:oMath>
          <m:sSub>
            <m:sSubPr>
              <m:ctrlPr>
                <w:rPr>
                  <w:rFonts w:ascii="Cambria Math" w:hAnsi="Cambria Math"/>
                  <w:i/>
                </w:rPr>
              </m:ctrlPr>
            </m:sSubPr>
            <m:e>
              <m:r>
                <w:rPr>
                  <w:rFonts w:ascii="Cambria Math" w:hAnsi="Cambria Math"/>
                </w:rPr>
                <m:t>ε</m:t>
              </m:r>
            </m:e>
            <m:sub>
              <m:sSub>
                <m:sSubPr>
                  <m:ctrlPr>
                    <w:rPr>
                      <w:rFonts w:ascii="Cambria Math" w:hAnsi="Cambria Math"/>
                      <w:i/>
                    </w:rPr>
                  </m:ctrlPr>
                </m:sSubPr>
                <m:e>
                  <m:r>
                    <w:rPr>
                      <w:rFonts w:ascii="Cambria Math" w:hAnsi="Cambria Math"/>
                    </w:rPr>
                    <m:t>P</m:t>
                  </m:r>
                </m:e>
                <m:sub>
                  <m:r>
                    <w:rPr>
                      <w:rFonts w:ascii="Cambria Math" w:hAnsi="Cambria Math"/>
                    </w:rPr>
                    <m:t>1</m:t>
                  </m:r>
                </m:sub>
              </m:sSub>
            </m:sub>
          </m:sSub>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0</m:t>
                  </m:r>
                </m:sub>
              </m:sSub>
            </m:num>
            <m:den>
              <m:sSub>
                <m:sSubPr>
                  <m:ctrlPr>
                    <w:rPr>
                      <w:rFonts w:ascii="Cambria Math" w:hAnsi="Cambria Math"/>
                      <w:i/>
                    </w:rPr>
                  </m:ctrlPr>
                </m:sSubPr>
                <m:e>
                  <m:r>
                    <w:rPr>
                      <w:rFonts w:ascii="Cambria Math" w:hAnsi="Cambria Math"/>
                    </w:rPr>
                    <m:t>P</m:t>
                  </m:r>
                </m:e>
                <m:sub>
                  <m:r>
                    <w:rPr>
                      <w:rFonts w:ascii="Cambria Math" w:hAnsi="Cambria Math"/>
                    </w:rPr>
                    <m:t>1</m:t>
                  </m:r>
                </m:sub>
              </m:sSub>
            </m:den>
          </m:f>
          <m:r>
            <w:rPr>
              <w:rFonts w:ascii="Cambria Math" w:hAnsi="Cambria Math"/>
            </w:rPr>
            <m:t xml:space="preserve">                                                                                                                                          (26)</m:t>
          </m:r>
        </m:oMath>
      </m:oMathPara>
    </w:p>
    <w:p w:rsidR="003A1522" w:rsidRDefault="00867D8D" w:rsidP="00F6564A">
      <w:pPr>
        <w:autoSpaceDE w:val="0"/>
        <w:autoSpaceDN w:val="0"/>
        <w:adjustRightInd w:val="0"/>
        <w:ind w:firstLine="709"/>
        <w:jc w:val="both"/>
      </w:pPr>
      <m:oMathPara>
        <m:oMath>
          <m:sSub>
            <m:sSubPr>
              <m:ctrlPr>
                <w:rPr>
                  <w:rFonts w:ascii="Cambria Math" w:hAnsi="Cambria Math"/>
                  <w:i/>
                </w:rPr>
              </m:ctrlPr>
            </m:sSubPr>
            <m:e>
              <m:r>
                <w:rPr>
                  <w:rFonts w:ascii="Cambria Math" w:hAnsi="Cambria Math"/>
                </w:rPr>
                <m:t>ε</m:t>
              </m:r>
            </m:e>
            <m:sub>
              <m:sSub>
                <m:sSubPr>
                  <m:ctrlPr>
                    <w:rPr>
                      <w:rFonts w:ascii="Cambria Math" w:hAnsi="Cambria Math"/>
                      <w:i/>
                    </w:rPr>
                  </m:ctrlPr>
                </m:sSubPr>
                <m:e>
                  <m:r>
                    <w:rPr>
                      <w:rFonts w:ascii="Cambria Math" w:hAnsi="Cambria Math"/>
                    </w:rPr>
                    <m:t>P</m:t>
                  </m:r>
                </m:e>
                <m:sub>
                  <m:r>
                    <w:rPr>
                      <w:rFonts w:ascii="Cambria Math" w:hAnsi="Cambria Math"/>
                    </w:rPr>
                    <m:t>2</m:t>
                  </m:r>
                </m:sub>
              </m:sSub>
            </m:sub>
          </m:sSub>
          <m:r>
            <w:rPr>
              <w:rFonts w:ascii="Cambria Math" w:hAnsi="Cambria Math"/>
            </w:rPr>
            <m:t>=2</m:t>
          </m:r>
          <m:d>
            <m:dPr>
              <m:ctrlPr>
                <w:rPr>
                  <w:rFonts w:ascii="Cambria Math" w:hAnsi="Cambria Math"/>
                  <w:i/>
                </w:rPr>
              </m:ctrlPr>
            </m:dPr>
            <m:e>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1</m:t>
                      </m:r>
                    </m:sub>
                  </m:sSub>
                </m:num>
                <m:den>
                  <m:sSub>
                    <m:sSubPr>
                      <m:ctrlPr>
                        <w:rPr>
                          <w:rFonts w:ascii="Cambria Math" w:hAnsi="Cambria Math"/>
                          <w:i/>
                        </w:rPr>
                      </m:ctrlPr>
                    </m:sSubPr>
                    <m:e>
                      <m:r>
                        <w:rPr>
                          <w:rFonts w:ascii="Cambria Math" w:hAnsi="Cambria Math"/>
                        </w:rPr>
                        <m:t>P</m:t>
                      </m:r>
                    </m:e>
                    <m:sub>
                      <m:r>
                        <w:rPr>
                          <w:rFonts w:ascii="Cambria Math" w:hAnsi="Cambria Math"/>
                        </w:rPr>
                        <m:t>2</m:t>
                      </m:r>
                    </m:sub>
                  </m:sSub>
                </m:den>
              </m:f>
            </m:e>
          </m:d>
          <m:r>
            <w:rPr>
              <w:rFonts w:ascii="Cambria Math" w:hAnsi="Cambria Math"/>
            </w:rPr>
            <m:t xml:space="preserve">                                                                                                                                  (27)</m:t>
          </m:r>
        </m:oMath>
      </m:oMathPara>
    </w:p>
    <w:p w:rsidR="00BD175A" w:rsidRPr="00D0277A" w:rsidRDefault="00BD175A" w:rsidP="00F6564A">
      <w:pPr>
        <w:autoSpaceDE w:val="0"/>
        <w:autoSpaceDN w:val="0"/>
        <w:adjustRightInd w:val="0"/>
        <w:ind w:firstLine="709"/>
        <w:jc w:val="both"/>
      </w:pPr>
    </w:p>
    <w:p w:rsidR="00446FE1" w:rsidRDefault="00D212B5" w:rsidP="00F6564A">
      <w:pPr>
        <w:autoSpaceDE w:val="0"/>
        <w:autoSpaceDN w:val="0"/>
        <w:adjustRightInd w:val="0"/>
        <w:ind w:firstLine="709"/>
        <w:jc w:val="both"/>
        <w:rPr>
          <w:rFonts w:eastAsia="Calibri"/>
        </w:rPr>
      </w:pPr>
      <w:r>
        <w:rPr>
          <w:rFonts w:eastAsia="Calibri"/>
        </w:rPr>
        <w:lastRenderedPageBreak/>
        <w:t xml:space="preserve">A próxima etapa consiste em identificar se as rendas não-agrícolas têm </w:t>
      </w:r>
      <w:r w:rsidR="00E64489">
        <w:rPr>
          <w:rFonts w:eastAsia="Calibri"/>
        </w:rPr>
        <w:t>efei</w:t>
      </w:r>
      <w:r>
        <w:rPr>
          <w:rFonts w:eastAsia="Calibri"/>
        </w:rPr>
        <w:t xml:space="preserve">to sobre a concentração de renda no meio rural da região Sudeste, ao passo que no estágio anterior analisa-se o efeito de tais rendas sobre os níveis de pobreza, mantendo-se como hipótese que as rendas não-agrícolas reduzem a concentração de renda. </w:t>
      </w:r>
      <w:r w:rsidR="00FC367F" w:rsidRPr="00D212B5">
        <w:rPr>
          <w:rFonts w:eastAsia="Calibri"/>
        </w:rPr>
        <w:t>Barros, Henriques e Mendonça</w:t>
      </w:r>
      <w:r w:rsidRPr="00D212B5">
        <w:rPr>
          <w:rFonts w:eastAsia="Calibri"/>
        </w:rPr>
        <w:t xml:space="preserve"> </w:t>
      </w:r>
      <w:r w:rsidR="00FC367F" w:rsidRPr="00D212B5">
        <w:rPr>
          <w:rFonts w:eastAsia="Calibri"/>
        </w:rPr>
        <w:t>(2000)</w:t>
      </w:r>
      <w:r>
        <w:rPr>
          <w:rFonts w:eastAsia="Calibri"/>
        </w:rPr>
        <w:t xml:space="preserve">, </w:t>
      </w:r>
      <w:r w:rsidR="00680EC0">
        <w:rPr>
          <w:rFonts w:eastAsia="Calibri"/>
        </w:rPr>
        <w:t>num estudo sobre os alt</w:t>
      </w:r>
      <w:r w:rsidR="00FC367F" w:rsidRPr="00D212B5">
        <w:rPr>
          <w:rFonts w:eastAsia="Calibri"/>
        </w:rPr>
        <w:t>os níveis de pobreza e a desigualdade na distribuição de renda no País</w:t>
      </w:r>
      <w:r w:rsidR="00680EC0">
        <w:rPr>
          <w:rFonts w:eastAsia="Calibri"/>
        </w:rPr>
        <w:t>,</w:t>
      </w:r>
      <w:r w:rsidR="00FC367F" w:rsidRPr="00D212B5">
        <w:rPr>
          <w:rFonts w:eastAsia="Calibri"/>
        </w:rPr>
        <w:t xml:space="preserve"> </w:t>
      </w:r>
      <w:r w:rsidR="00680EC0" w:rsidRPr="00D212B5">
        <w:rPr>
          <w:rFonts w:eastAsia="Calibri"/>
        </w:rPr>
        <w:t xml:space="preserve">concluem que a escassez de recursos </w:t>
      </w:r>
      <w:r w:rsidR="00680EC0">
        <w:rPr>
          <w:rFonts w:eastAsia="Calibri"/>
        </w:rPr>
        <w:t>não é a causa principal da pobreza no Brasil. O que acontece é que a</w:t>
      </w:r>
      <w:r w:rsidR="00680EC0" w:rsidRPr="00D212B5">
        <w:rPr>
          <w:rFonts w:eastAsia="Calibri"/>
        </w:rPr>
        <w:t xml:space="preserve"> má distribuição dos recursos existentes</w:t>
      </w:r>
      <w:r w:rsidR="00680EC0">
        <w:rPr>
          <w:rFonts w:eastAsia="Calibri"/>
        </w:rPr>
        <w:t xml:space="preserve"> vem </w:t>
      </w:r>
      <w:r w:rsidR="00680EC0" w:rsidRPr="00D212B5">
        <w:rPr>
          <w:rFonts w:eastAsia="Calibri"/>
        </w:rPr>
        <w:t xml:space="preserve">resistindo às </w:t>
      </w:r>
      <w:r w:rsidR="00680EC0">
        <w:rPr>
          <w:rFonts w:eastAsia="Calibri"/>
        </w:rPr>
        <w:t>transformações</w:t>
      </w:r>
      <w:r w:rsidR="00680EC0" w:rsidRPr="00D212B5">
        <w:rPr>
          <w:rFonts w:eastAsia="Calibri"/>
        </w:rPr>
        <w:t xml:space="preserve"> estruturais e conjunturais d</w:t>
      </w:r>
      <w:r w:rsidR="00680EC0">
        <w:rPr>
          <w:rFonts w:eastAsia="Calibri"/>
        </w:rPr>
        <w:t>os últimos anos, impedindo o crescimento de nov</w:t>
      </w:r>
      <w:r w:rsidR="00FC367F" w:rsidRPr="00D212B5">
        <w:rPr>
          <w:rFonts w:eastAsia="Calibri"/>
        </w:rPr>
        <w:t>as oportunidades</w:t>
      </w:r>
      <w:r w:rsidRPr="00D212B5">
        <w:rPr>
          <w:rFonts w:eastAsia="Calibri"/>
        </w:rPr>
        <w:t xml:space="preserve"> </w:t>
      </w:r>
      <w:r w:rsidR="00FC367F" w:rsidRPr="00D212B5">
        <w:rPr>
          <w:rFonts w:eastAsia="Calibri"/>
        </w:rPr>
        <w:t xml:space="preserve">de inclusão econômica e social. </w:t>
      </w:r>
    </w:p>
    <w:p w:rsidR="00BD788F" w:rsidRDefault="00335B4D" w:rsidP="00F6564A">
      <w:pPr>
        <w:autoSpaceDE w:val="0"/>
        <w:autoSpaceDN w:val="0"/>
        <w:adjustRightInd w:val="0"/>
        <w:ind w:firstLine="709"/>
        <w:jc w:val="both"/>
      </w:pPr>
      <w:r>
        <w:t xml:space="preserve">Seguindo o procedimento de Hoffmann (1998), </w:t>
      </w:r>
      <w:r w:rsidR="00CE7F34">
        <w:t>o índice de Gini, diretamente relacionado com a Curva de Lorenz, é calculado da seguinte forma:</w:t>
      </w:r>
    </w:p>
    <w:p w:rsidR="00FE42D2" w:rsidRDefault="00FE42D2" w:rsidP="00F6564A">
      <w:pPr>
        <w:autoSpaceDE w:val="0"/>
        <w:autoSpaceDN w:val="0"/>
        <w:adjustRightInd w:val="0"/>
        <w:ind w:firstLine="709"/>
        <w:jc w:val="both"/>
      </w:pPr>
    </w:p>
    <w:p w:rsidR="001643A7" w:rsidRDefault="001643A7" w:rsidP="00F6564A">
      <w:pPr>
        <w:autoSpaceDE w:val="0"/>
        <w:autoSpaceDN w:val="0"/>
        <w:adjustRightInd w:val="0"/>
        <w:jc w:val="both"/>
      </w:pPr>
      <m:oMathPara>
        <m:oMathParaPr>
          <m:jc m:val="left"/>
        </m:oMathParaPr>
        <m:oMath>
          <m:r>
            <w:rPr>
              <w:rFonts w:ascii="Cambria Math" w:hAnsi="Cambria Math"/>
            </w:rPr>
            <m:t>G=</m:t>
          </m:r>
          <m:f>
            <m:fPr>
              <m:ctrlPr>
                <w:rPr>
                  <w:rFonts w:ascii="Cambria Math" w:hAnsi="Cambria Math"/>
                  <w:i/>
                </w:rPr>
              </m:ctrlPr>
            </m:fPr>
            <m:num>
              <m:r>
                <w:rPr>
                  <w:rFonts w:ascii="Cambria Math" w:hAnsi="Cambria Math"/>
                </w:rPr>
                <m:t>2</m:t>
              </m:r>
            </m:num>
            <m:den>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μ</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i</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n</m:t>
                      </m:r>
                    </m:den>
                  </m:f>
                </m:e>
              </m:d>
            </m:e>
          </m:nary>
          <m:r>
            <w:rPr>
              <w:rFonts w:ascii="Cambria Math" w:hAnsi="Cambria Math"/>
            </w:rPr>
            <m:t xml:space="preserve">                                                                                                     </m:t>
          </m:r>
          <m:d>
            <m:dPr>
              <m:ctrlPr>
                <w:rPr>
                  <w:rFonts w:ascii="Cambria Math" w:hAnsi="Cambria Math"/>
                  <w:i/>
                </w:rPr>
              </m:ctrlPr>
            </m:dPr>
            <m:e>
              <m:r>
                <w:rPr>
                  <w:rFonts w:ascii="Cambria Math" w:hAnsi="Cambria Math"/>
                </w:rPr>
                <m:t>28</m:t>
              </m:r>
            </m:e>
          </m:d>
        </m:oMath>
      </m:oMathPara>
    </w:p>
    <w:p w:rsidR="00FE42D2" w:rsidRDefault="00FE42D2" w:rsidP="00F6564A">
      <w:pPr>
        <w:autoSpaceDE w:val="0"/>
        <w:autoSpaceDN w:val="0"/>
        <w:adjustRightInd w:val="0"/>
        <w:jc w:val="both"/>
      </w:pPr>
    </w:p>
    <w:p w:rsidR="001643A7" w:rsidRDefault="001643A7" w:rsidP="00F6564A">
      <w:pPr>
        <w:autoSpaceDE w:val="0"/>
        <w:autoSpaceDN w:val="0"/>
        <w:adjustRightInd w:val="0"/>
        <w:jc w:val="both"/>
      </w:pPr>
      <w:r>
        <w:t>e</w:t>
      </w:r>
      <w:r w:rsidRPr="00CE7F34">
        <w:t xml:space="preserve">m que </w:t>
      </w:r>
      <m:oMath>
        <m:r>
          <w:rPr>
            <w:rFonts w:ascii="Cambria Math" w:hAnsi="Cambria Math"/>
          </w:rPr>
          <m:t>μ</m:t>
        </m:r>
      </m:oMath>
      <w:r>
        <w:t xml:space="preserve"> é a renda média; n é o número de observações; e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t>, as rendas. Na comparação a que a pesquisa se propôs a fazer entre as famílias, tendo-se um índice de Gini para o valor observado das rendas não-agrícolas menor que os valores simulados na ausência de rendas não-agrícolas, pode-se inferir que a presença de tais rendas desconcentra a renda</w:t>
      </w:r>
      <w:r w:rsidR="0097594F">
        <w:t xml:space="preserve">, cuja significância estatística será calculada pelo método de </w:t>
      </w:r>
      <w:r w:rsidR="0097594F" w:rsidRPr="00035E93">
        <w:rPr>
          <w:i/>
        </w:rPr>
        <w:t>Linearização de Taylor</w:t>
      </w:r>
      <w:r w:rsidR="0097594F">
        <w:t xml:space="preserve"> e de reamostragem </w:t>
      </w:r>
      <w:r w:rsidR="0097594F" w:rsidRPr="00035E93">
        <w:rPr>
          <w:i/>
        </w:rPr>
        <w:t>Bootstrap</w:t>
      </w:r>
      <w:r w:rsidR="0097594F">
        <w:rPr>
          <w:i/>
        </w:rPr>
        <w:t>.</w:t>
      </w:r>
    </w:p>
    <w:p w:rsidR="00686FFE" w:rsidRDefault="00B4395E" w:rsidP="00F6564A">
      <w:pPr>
        <w:autoSpaceDE w:val="0"/>
        <w:autoSpaceDN w:val="0"/>
        <w:adjustRightInd w:val="0"/>
        <w:ind w:firstLine="709"/>
        <w:jc w:val="both"/>
      </w:pPr>
      <w:r>
        <w:t xml:space="preserve">Um recurso adicional na análise da concentração de renda trata do cálculo das elasticidades Gini da pobreza que mostra a variação percentual na pobreza mediante uma variação percentual </w:t>
      </w:r>
      <w:r w:rsidR="001430A9">
        <w:t>no índice de desigualdade de Gini</w:t>
      </w:r>
      <w:r w:rsidR="00940F2A">
        <w:t xml:space="preserve">. </w:t>
      </w:r>
      <w:r w:rsidR="00686FFE">
        <w:t>Considerando os três índices de pobreza FGT utilizados na pesquisa, as equações de cálculo seriam</w:t>
      </w:r>
    </w:p>
    <w:p w:rsidR="00FE42D2" w:rsidRPr="00686FFE" w:rsidRDefault="00FE42D2" w:rsidP="00F6564A">
      <w:pPr>
        <w:autoSpaceDE w:val="0"/>
        <w:autoSpaceDN w:val="0"/>
        <w:adjustRightInd w:val="0"/>
        <w:ind w:firstLine="709"/>
        <w:jc w:val="both"/>
      </w:pPr>
    </w:p>
    <w:p w:rsidR="000714A7" w:rsidRPr="00CE2F28" w:rsidRDefault="00867D8D" w:rsidP="00F6564A">
      <w:pPr>
        <w:autoSpaceDE w:val="0"/>
        <w:autoSpaceDN w:val="0"/>
        <w:adjustRightInd w:val="0"/>
        <w:jc w:val="both"/>
      </w:pPr>
      <m:oMathPara>
        <m:oMathParaPr>
          <m:jc m:val="left"/>
        </m:oMathParaPr>
        <m:oMath>
          <m:sSub>
            <m:sSubPr>
              <m:ctrlPr>
                <w:rPr>
                  <w:rFonts w:ascii="Cambria Math" w:hAnsi="Cambria Math"/>
                  <w:i/>
                </w:rPr>
              </m:ctrlPr>
            </m:sSubPr>
            <m:e>
              <m:r>
                <w:rPr>
                  <w:rFonts w:ascii="Cambria Math" w:hAnsi="Cambria Math"/>
                </w:rPr>
                <m:t>ξ</m:t>
              </m:r>
            </m:e>
            <m:sub>
              <m:sSub>
                <m:sSubPr>
                  <m:ctrlPr>
                    <w:rPr>
                      <w:rFonts w:ascii="Cambria Math" w:hAnsi="Cambria Math"/>
                      <w:i/>
                    </w:rPr>
                  </m:ctrlPr>
                </m:sSubPr>
                <m:e>
                  <m:r>
                    <w:rPr>
                      <w:rFonts w:ascii="Cambria Math" w:hAnsi="Cambria Math"/>
                    </w:rPr>
                    <m:t>P</m:t>
                  </m:r>
                </m:e>
                <m:sub>
                  <m:r>
                    <w:rPr>
                      <w:rFonts w:ascii="Cambria Math" w:hAnsi="Cambria Math"/>
                    </w:rPr>
                    <m:t>0</m:t>
                  </m:r>
                </m:sub>
              </m:sSub>
            </m:sub>
          </m:sSub>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z</m:t>
                      </m:r>
                    </m:num>
                    <m:den>
                      <m:r>
                        <w:rPr>
                          <w:rFonts w:ascii="Cambria Math" w:hAnsi="Cambria Math"/>
                        </w:rPr>
                        <m:t>μ</m:t>
                      </m:r>
                    </m:den>
                  </m:f>
                </m:e>
              </m:d>
            </m:num>
            <m:den>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L"(</m:t>
                  </m:r>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e>
              </m:d>
            </m:den>
          </m:f>
          <m:r>
            <w:rPr>
              <w:rFonts w:ascii="Cambria Math" w:hAnsi="Cambria Math"/>
            </w:rPr>
            <m:t xml:space="preserve">                                                                                                                                 (29)</m:t>
          </m:r>
        </m:oMath>
      </m:oMathPara>
    </w:p>
    <w:p w:rsidR="000714A7" w:rsidRPr="00CE2F28" w:rsidRDefault="00867D8D" w:rsidP="00F6564A">
      <w:pPr>
        <w:autoSpaceDE w:val="0"/>
        <w:autoSpaceDN w:val="0"/>
        <w:adjustRightInd w:val="0"/>
        <w:jc w:val="both"/>
      </w:pPr>
      <m:oMathPara>
        <m:oMathParaPr>
          <m:jc m:val="left"/>
        </m:oMathParaPr>
        <m:oMath>
          <m:sSub>
            <m:sSubPr>
              <m:ctrlPr>
                <w:rPr>
                  <w:rFonts w:ascii="Cambria Math" w:hAnsi="Cambria Math"/>
                  <w:i/>
                </w:rPr>
              </m:ctrlPr>
            </m:sSubPr>
            <m:e>
              <m:r>
                <w:rPr>
                  <w:rFonts w:ascii="Cambria Math" w:hAnsi="Cambria Math"/>
                </w:rPr>
                <m:t>ξ</m:t>
              </m:r>
            </m:e>
            <m:sub>
              <m:sSub>
                <m:sSubPr>
                  <m:ctrlPr>
                    <w:rPr>
                      <w:rFonts w:ascii="Cambria Math" w:hAnsi="Cambria Math"/>
                      <w:i/>
                    </w:rPr>
                  </m:ctrlPr>
                </m:sSubPr>
                <m:e>
                  <m:r>
                    <w:rPr>
                      <w:rFonts w:ascii="Cambria Math" w:hAnsi="Cambria Math"/>
                    </w:rPr>
                    <m:t>P</m:t>
                  </m:r>
                </m:e>
                <m:sub>
                  <m:r>
                    <w:rPr>
                      <w:rFonts w:ascii="Cambria Math" w:hAnsi="Cambria Math"/>
                    </w:rPr>
                    <m:t>1</m:t>
                  </m:r>
                </m:sub>
              </m:sSub>
            </m:sub>
          </m:sSub>
          <m:r>
            <w:rPr>
              <w:rFonts w:ascii="Cambria Math" w:hAnsi="Cambria Math"/>
            </w:rPr>
            <m:t>=1+</m:t>
          </m:r>
          <m:d>
            <m:dPr>
              <m:ctrlPr>
                <w:rPr>
                  <w:rFonts w:ascii="Cambria Math" w:hAnsi="Cambria Math"/>
                  <w:i/>
                </w:rPr>
              </m:ctrlPr>
            </m:dPr>
            <m:e>
              <m:f>
                <m:fPr>
                  <m:ctrlPr>
                    <w:rPr>
                      <w:rFonts w:ascii="Cambria Math" w:hAnsi="Cambria Math"/>
                      <w:i/>
                    </w:rPr>
                  </m:ctrlPr>
                </m:fPr>
                <m:num>
                  <m:r>
                    <w:rPr>
                      <w:rFonts w:ascii="Cambria Math" w:hAnsi="Cambria Math"/>
                    </w:rPr>
                    <m:t>μ</m:t>
                  </m:r>
                </m:num>
                <m:den>
                  <m:r>
                    <w:rPr>
                      <w:rFonts w:ascii="Cambria Math" w:hAnsi="Cambria Math"/>
                    </w:rPr>
                    <m:t>z-1</m:t>
                  </m:r>
                </m:den>
              </m:f>
            </m:e>
          </m:d>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0</m:t>
                  </m:r>
                </m:sub>
              </m:sSub>
            </m:num>
            <m:den>
              <m:sSub>
                <m:sSubPr>
                  <m:ctrlPr>
                    <w:rPr>
                      <w:rFonts w:ascii="Cambria Math" w:hAnsi="Cambria Math"/>
                      <w:i/>
                    </w:rPr>
                  </m:ctrlPr>
                </m:sSubPr>
                <m:e>
                  <m:r>
                    <w:rPr>
                      <w:rFonts w:ascii="Cambria Math" w:hAnsi="Cambria Math"/>
                    </w:rPr>
                    <m:t>P</m:t>
                  </m:r>
                </m:e>
                <m:sub>
                  <m:r>
                    <w:rPr>
                      <w:rFonts w:ascii="Cambria Math" w:hAnsi="Cambria Math"/>
                    </w:rPr>
                    <m:t>1</m:t>
                  </m:r>
                </m:sub>
              </m:sSub>
            </m:den>
          </m:f>
          <m:r>
            <w:rPr>
              <w:rFonts w:ascii="Cambria Math" w:hAnsi="Cambria Math"/>
            </w:rPr>
            <m:t xml:space="preserve">                                                                                                                          (30)</m:t>
          </m:r>
        </m:oMath>
      </m:oMathPara>
    </w:p>
    <w:p w:rsidR="00FE42D2" w:rsidRDefault="00867D8D" w:rsidP="00F6564A">
      <w:pPr>
        <w:autoSpaceDE w:val="0"/>
        <w:autoSpaceDN w:val="0"/>
        <w:adjustRightInd w:val="0"/>
        <w:jc w:val="both"/>
      </w:pPr>
      <m:oMathPara>
        <m:oMathParaPr>
          <m:jc m:val="left"/>
        </m:oMathParaPr>
        <m:oMath>
          <m:sSub>
            <m:sSubPr>
              <m:ctrlPr>
                <w:rPr>
                  <w:rFonts w:ascii="Cambria Math" w:hAnsi="Cambria Math"/>
                  <w:i/>
                </w:rPr>
              </m:ctrlPr>
            </m:sSubPr>
            <m:e>
              <m:r>
                <w:rPr>
                  <w:rFonts w:ascii="Cambria Math" w:hAnsi="Cambria Math"/>
                </w:rPr>
                <m:t>ξ</m:t>
              </m:r>
            </m:e>
            <m:sub>
              <m:sSub>
                <m:sSubPr>
                  <m:ctrlPr>
                    <w:rPr>
                      <w:rFonts w:ascii="Cambria Math" w:hAnsi="Cambria Math"/>
                      <w:i/>
                    </w:rPr>
                  </m:ctrlPr>
                </m:sSubPr>
                <m:e>
                  <m:r>
                    <w:rPr>
                      <w:rFonts w:ascii="Cambria Math" w:hAnsi="Cambria Math"/>
                    </w:rPr>
                    <m:t>P</m:t>
                  </m:r>
                </m:e>
                <m:sub>
                  <m:r>
                    <w:rPr>
                      <w:rFonts w:ascii="Cambria Math" w:hAnsi="Cambria Math"/>
                    </w:rPr>
                    <m:t>2</m:t>
                  </m:r>
                </m:sub>
              </m:sSub>
            </m:sub>
          </m:sSub>
          <m:r>
            <w:rPr>
              <w:rFonts w:ascii="Cambria Math" w:hAnsi="Cambria Math"/>
            </w:rPr>
            <m:t>=2</m:t>
          </m:r>
          <m:d>
            <m:dPr>
              <m:begChr m:val="["/>
              <m:endChr m:val="]"/>
              <m:ctrlPr>
                <w:rPr>
                  <w:rFonts w:ascii="Cambria Math" w:hAnsi="Cambria Math"/>
                  <w:i/>
                </w:rPr>
              </m:ctrlPr>
            </m:dPr>
            <m:e>
              <m:r>
                <w:rPr>
                  <w:rFonts w:ascii="Cambria Math" w:hAnsi="Cambria Math"/>
                </w:rPr>
                <m:t>1+</m:t>
              </m:r>
              <m:d>
                <m:dPr>
                  <m:ctrlPr>
                    <w:rPr>
                      <w:rFonts w:ascii="Cambria Math" w:hAnsi="Cambria Math"/>
                      <w:i/>
                    </w:rPr>
                  </m:ctrlPr>
                </m:dPr>
                <m:e>
                  <m:f>
                    <m:fPr>
                      <m:ctrlPr>
                        <w:rPr>
                          <w:rFonts w:ascii="Cambria Math" w:hAnsi="Cambria Math"/>
                          <w:i/>
                        </w:rPr>
                      </m:ctrlPr>
                    </m:fPr>
                    <m:num>
                      <m:r>
                        <w:rPr>
                          <w:rFonts w:ascii="Cambria Math" w:hAnsi="Cambria Math"/>
                        </w:rPr>
                        <m:t>μ</m:t>
                      </m:r>
                    </m:num>
                    <m:den>
                      <m:r>
                        <w:rPr>
                          <w:rFonts w:ascii="Cambria Math" w:hAnsi="Cambria Math"/>
                        </w:rPr>
                        <m:t>z-1</m:t>
                      </m:r>
                    </m:den>
                  </m:f>
                </m:e>
              </m:d>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1</m:t>
                      </m:r>
                    </m:sub>
                  </m:sSub>
                </m:num>
                <m:den>
                  <m:sSub>
                    <m:sSubPr>
                      <m:ctrlPr>
                        <w:rPr>
                          <w:rFonts w:ascii="Cambria Math" w:hAnsi="Cambria Math"/>
                          <w:i/>
                        </w:rPr>
                      </m:ctrlPr>
                    </m:sSubPr>
                    <m:e>
                      <m:r>
                        <w:rPr>
                          <w:rFonts w:ascii="Cambria Math" w:hAnsi="Cambria Math"/>
                        </w:rPr>
                        <m:t>P</m:t>
                      </m:r>
                    </m:e>
                    <m:sub>
                      <m:r>
                        <w:rPr>
                          <w:rFonts w:ascii="Cambria Math" w:hAnsi="Cambria Math"/>
                        </w:rPr>
                        <m:t>2</m:t>
                      </m:r>
                    </m:sub>
                  </m:sSub>
                </m:den>
              </m:f>
            </m:e>
          </m:d>
          <m:r>
            <w:rPr>
              <w:rFonts w:ascii="Cambria Math" w:hAnsi="Cambria Math"/>
            </w:rPr>
            <m:t xml:space="preserve">                                                                                                                    (31)</m:t>
          </m:r>
        </m:oMath>
      </m:oMathPara>
    </w:p>
    <w:p w:rsidR="0000085A" w:rsidRDefault="0000085A" w:rsidP="00F6564A">
      <w:pPr>
        <w:autoSpaceDE w:val="0"/>
        <w:autoSpaceDN w:val="0"/>
        <w:adjustRightInd w:val="0"/>
        <w:ind w:firstLine="709"/>
        <w:jc w:val="both"/>
      </w:pPr>
    </w:p>
    <w:p w:rsidR="0000085A" w:rsidRDefault="0000085A" w:rsidP="00F6564A">
      <w:pPr>
        <w:autoSpaceDE w:val="0"/>
        <w:autoSpaceDN w:val="0"/>
        <w:adjustRightInd w:val="0"/>
        <w:ind w:firstLine="709"/>
        <w:jc w:val="both"/>
      </w:pPr>
      <w:r>
        <w:t xml:space="preserve">Lima (2008) realizou análise semelhante tratando do efeito da pluriatividade sobre os índices de pobreza e da renda não-agrícola sobre a desigualdade rural para a Região Nordeste. Empregou para tanto, um modelo de seleção amostral com logit multinomial a fim de identificar os determinantes da escolha da família entre os diferentes tipos de ocupação e estimar a renda média levando em conta a possibilidade de ocorrência de viés de seleção, sendo corrigido por meio do procedimento descrito por Lee (1983), uma vez que a variável “tipos de ocupação” possui quatro categorias. No presente trabalho, o procedimento adotado para corrigir o viés de seleção é definido por Dubin e McFadden (1984) que, de acordo com Vaz (2006), </w:t>
      </w:r>
      <w:r w:rsidRPr="00C37FD4">
        <w:rPr>
          <w:color w:val="000000"/>
        </w:rPr>
        <w:t xml:space="preserve">Bourguignon </w:t>
      </w:r>
      <w:r>
        <w:rPr>
          <w:color w:val="000000"/>
        </w:rPr>
        <w:t xml:space="preserve">et al. </w:t>
      </w:r>
      <w:r w:rsidRPr="00C37FD4">
        <w:rPr>
          <w:color w:val="000000"/>
        </w:rPr>
        <w:t>(2007)</w:t>
      </w:r>
      <w:r>
        <w:rPr>
          <w:color w:val="000000"/>
        </w:rPr>
        <w:t xml:space="preserve"> e Hirata (2007)</w:t>
      </w:r>
      <w:r w:rsidRPr="00C37FD4">
        <w:rPr>
          <w:color w:val="000000"/>
        </w:rPr>
        <w:t xml:space="preserve">, </w:t>
      </w:r>
      <w:r>
        <w:rPr>
          <w:color w:val="000000"/>
        </w:rPr>
        <w:t xml:space="preserve">a partir de simulações de Monte Carlo, </w:t>
      </w:r>
      <w:r>
        <w:t>produz resultados mais acurados, ou seja, estimativas não tendenciosas dos parâmetros e eliminando com maior consistência o problema da endogeneidade.</w:t>
      </w:r>
    </w:p>
    <w:p w:rsidR="00222578" w:rsidRPr="001643A7" w:rsidRDefault="00222578" w:rsidP="00F6564A">
      <w:pPr>
        <w:autoSpaceDE w:val="0"/>
        <w:autoSpaceDN w:val="0"/>
        <w:adjustRightInd w:val="0"/>
        <w:ind w:firstLine="709"/>
        <w:jc w:val="both"/>
      </w:pPr>
    </w:p>
    <w:p w:rsidR="009332E8" w:rsidRPr="009332E8" w:rsidRDefault="00E507DB" w:rsidP="009332E8">
      <w:pPr>
        <w:pStyle w:val="PargrafodaLista"/>
        <w:numPr>
          <w:ilvl w:val="1"/>
          <w:numId w:val="7"/>
        </w:numPr>
        <w:autoSpaceDE w:val="0"/>
        <w:autoSpaceDN w:val="0"/>
        <w:adjustRightInd w:val="0"/>
        <w:jc w:val="both"/>
        <w:rPr>
          <w:b/>
        </w:rPr>
      </w:pPr>
      <w:r w:rsidRPr="009332E8">
        <w:rPr>
          <w:b/>
        </w:rPr>
        <w:t xml:space="preserve">Fonte </w:t>
      </w:r>
      <w:r w:rsidR="00211FAD" w:rsidRPr="009332E8">
        <w:rPr>
          <w:b/>
        </w:rPr>
        <w:t>e tratamento de d</w:t>
      </w:r>
      <w:r w:rsidRPr="009332E8">
        <w:rPr>
          <w:b/>
        </w:rPr>
        <w:t>ados</w:t>
      </w:r>
    </w:p>
    <w:p w:rsidR="00CC59FE" w:rsidRDefault="00D03EF6" w:rsidP="00F6564A">
      <w:pPr>
        <w:autoSpaceDE w:val="0"/>
        <w:autoSpaceDN w:val="0"/>
        <w:adjustRightInd w:val="0"/>
        <w:ind w:firstLine="709"/>
        <w:jc w:val="both"/>
        <w:rPr>
          <w:rFonts w:eastAsia="Calibri"/>
        </w:rPr>
      </w:pPr>
      <w:r w:rsidRPr="00C42BBC">
        <w:rPr>
          <w:rFonts w:eastAsia="Calibri"/>
          <w:lang w:eastAsia="en-US"/>
        </w:rPr>
        <w:t xml:space="preserve">Os dados </w:t>
      </w:r>
      <w:r w:rsidR="00E46F1E" w:rsidRPr="00C42BBC">
        <w:rPr>
          <w:rFonts w:eastAsia="Calibri"/>
          <w:lang w:eastAsia="en-US"/>
        </w:rPr>
        <w:t>utilizados nest</w:t>
      </w:r>
      <w:r w:rsidRPr="00C42BBC">
        <w:rPr>
          <w:rFonts w:eastAsia="Calibri"/>
          <w:lang w:eastAsia="en-US"/>
        </w:rPr>
        <w:t xml:space="preserve">a pesquisa </w:t>
      </w:r>
      <w:r w:rsidR="00211FAD">
        <w:rPr>
          <w:rFonts w:eastAsia="Calibri"/>
          <w:lang w:eastAsia="en-US"/>
        </w:rPr>
        <w:t>foram</w:t>
      </w:r>
      <w:r w:rsidR="00E507DB" w:rsidRPr="00C42BBC">
        <w:rPr>
          <w:rFonts w:eastAsia="Calibri"/>
          <w:lang w:eastAsia="en-US"/>
        </w:rPr>
        <w:t xml:space="preserve"> obtidos no Instituto Brasileiro de Geografia e Estatística (IBGE)</w:t>
      </w:r>
      <w:r w:rsidR="00E46F1E" w:rsidRPr="00C42BBC">
        <w:rPr>
          <w:rFonts w:eastAsia="Calibri"/>
          <w:lang w:eastAsia="en-US"/>
        </w:rPr>
        <w:t>,</w:t>
      </w:r>
      <w:r w:rsidR="00E507DB" w:rsidRPr="00C42BBC">
        <w:rPr>
          <w:rFonts w:eastAsia="Calibri"/>
          <w:lang w:eastAsia="en-US"/>
        </w:rPr>
        <w:t xml:space="preserve"> extraídos da Pesquisa Nacion</w:t>
      </w:r>
      <w:r w:rsidR="008C433F" w:rsidRPr="00C42BBC">
        <w:rPr>
          <w:rFonts w:eastAsia="Calibri"/>
          <w:lang w:eastAsia="en-US"/>
        </w:rPr>
        <w:t>al</w:t>
      </w:r>
      <w:r w:rsidR="005E1E2C">
        <w:rPr>
          <w:rFonts w:eastAsia="Calibri"/>
          <w:lang w:eastAsia="en-US"/>
        </w:rPr>
        <w:t xml:space="preserve"> por Amostra de Domicílios (PNAD</w:t>
      </w:r>
      <w:r w:rsidR="00E507DB" w:rsidRPr="00C42BBC">
        <w:rPr>
          <w:rFonts w:eastAsia="Calibri"/>
          <w:lang w:eastAsia="en-US"/>
        </w:rPr>
        <w:t>)</w:t>
      </w:r>
      <w:r w:rsidR="008C433F" w:rsidRPr="00C42BBC">
        <w:rPr>
          <w:rFonts w:eastAsia="Calibri"/>
          <w:lang w:eastAsia="en-US"/>
        </w:rPr>
        <w:t xml:space="preserve"> para os estados </w:t>
      </w:r>
      <w:r w:rsidR="00635E3F">
        <w:rPr>
          <w:rFonts w:eastAsia="Calibri"/>
          <w:lang w:eastAsia="en-US"/>
        </w:rPr>
        <w:t>da região S</w:t>
      </w:r>
      <w:r w:rsidR="00FA534C">
        <w:rPr>
          <w:rFonts w:eastAsia="Calibri"/>
          <w:lang w:eastAsia="en-US"/>
        </w:rPr>
        <w:t>udeste no ano de 200</w:t>
      </w:r>
      <w:r w:rsidR="00635E3F">
        <w:rPr>
          <w:rFonts w:eastAsia="Calibri"/>
          <w:lang w:eastAsia="en-US"/>
        </w:rPr>
        <w:t>9</w:t>
      </w:r>
      <w:r w:rsidR="00E507DB" w:rsidRPr="00C42BBC">
        <w:rPr>
          <w:rFonts w:eastAsia="Calibri"/>
          <w:lang w:eastAsia="en-US"/>
        </w:rPr>
        <w:t xml:space="preserve">. </w:t>
      </w:r>
      <w:r w:rsidR="00CE30BF">
        <w:rPr>
          <w:color w:val="000000"/>
        </w:rPr>
        <w:t xml:space="preserve">Tendo em vista que a </w:t>
      </w:r>
      <w:r w:rsidR="00CE30BF" w:rsidRPr="00CE30BF">
        <w:rPr>
          <w:color w:val="000000"/>
        </w:rPr>
        <w:t xml:space="preserve">PNAD não é </w:t>
      </w:r>
      <w:r w:rsidR="00CE30BF">
        <w:rPr>
          <w:color w:val="000000"/>
        </w:rPr>
        <w:t xml:space="preserve">uma amostra </w:t>
      </w:r>
      <w:r w:rsidR="00CE30BF" w:rsidRPr="00082D5F">
        <w:rPr>
          <w:i/>
          <w:color w:val="000000"/>
        </w:rPr>
        <w:t>iid</w:t>
      </w:r>
      <w:r w:rsidR="00CE30BF">
        <w:rPr>
          <w:color w:val="000000"/>
        </w:rPr>
        <w:t>, ou seja, i</w:t>
      </w:r>
      <w:r w:rsidR="00CE30BF" w:rsidRPr="00CE30BF">
        <w:rPr>
          <w:color w:val="000000"/>
        </w:rPr>
        <w:t xml:space="preserve">ndependente e </w:t>
      </w:r>
      <w:r w:rsidR="00CE30BF">
        <w:rPr>
          <w:color w:val="000000"/>
        </w:rPr>
        <w:t>i</w:t>
      </w:r>
      <w:r w:rsidR="00CE30BF" w:rsidRPr="00CE30BF">
        <w:rPr>
          <w:color w:val="000000"/>
        </w:rPr>
        <w:t xml:space="preserve">denticamente </w:t>
      </w:r>
      <w:r w:rsidR="00CE30BF">
        <w:rPr>
          <w:color w:val="000000"/>
        </w:rPr>
        <w:t>d</w:t>
      </w:r>
      <w:r w:rsidR="00CE30BF" w:rsidRPr="00CE30BF">
        <w:rPr>
          <w:color w:val="000000"/>
        </w:rPr>
        <w:t xml:space="preserve">istribuída, </w:t>
      </w:r>
      <w:r w:rsidR="00CE30BF">
        <w:rPr>
          <w:color w:val="000000"/>
        </w:rPr>
        <w:t>não se origi</w:t>
      </w:r>
      <w:r w:rsidR="003348FE">
        <w:rPr>
          <w:color w:val="000000"/>
        </w:rPr>
        <w:t>n</w:t>
      </w:r>
      <w:r w:rsidR="00CE30BF">
        <w:rPr>
          <w:color w:val="000000"/>
        </w:rPr>
        <w:t xml:space="preserve">ando, portanto, </w:t>
      </w:r>
      <w:r w:rsidR="00CE30BF" w:rsidRPr="00CE30BF">
        <w:rPr>
          <w:color w:val="000000"/>
        </w:rPr>
        <w:t>de uma amostra aleatória simples com reposição,</w:t>
      </w:r>
      <w:r w:rsidR="00CE30BF">
        <w:rPr>
          <w:color w:val="000000"/>
        </w:rPr>
        <w:t xml:space="preserve"> mas </w:t>
      </w:r>
      <w:r w:rsidR="00CE30BF" w:rsidRPr="00CE30BF">
        <w:rPr>
          <w:color w:val="000000"/>
        </w:rPr>
        <w:t>de uma amostragem complexa</w:t>
      </w:r>
      <w:r w:rsidR="00CE30BF">
        <w:rPr>
          <w:color w:val="000000"/>
        </w:rPr>
        <w:t xml:space="preserve">, torna-se necessária a </w:t>
      </w:r>
      <w:r w:rsidR="00CE30BF" w:rsidRPr="00CE30BF">
        <w:rPr>
          <w:color w:val="000000"/>
        </w:rPr>
        <w:t xml:space="preserve">consideração do plano amostral </w:t>
      </w:r>
      <w:r w:rsidR="00CE30BF">
        <w:rPr>
          <w:color w:val="000000"/>
        </w:rPr>
        <w:t xml:space="preserve">para </w:t>
      </w:r>
      <w:r w:rsidR="00CE30BF" w:rsidRPr="00CE30BF">
        <w:rPr>
          <w:color w:val="000000"/>
        </w:rPr>
        <w:t>que a</w:t>
      </w:r>
      <w:r w:rsidR="00CE30BF">
        <w:rPr>
          <w:color w:val="000000"/>
        </w:rPr>
        <w:t xml:space="preserve">s estimações pontuais </w:t>
      </w:r>
      <w:r w:rsidR="00CE30BF" w:rsidRPr="00CE30BF">
        <w:rPr>
          <w:color w:val="000000"/>
        </w:rPr>
        <w:t>e as variâncias</w:t>
      </w:r>
      <w:r w:rsidR="00CE30BF">
        <w:rPr>
          <w:color w:val="000000"/>
        </w:rPr>
        <w:t xml:space="preserve"> sejam </w:t>
      </w:r>
      <w:r w:rsidR="00CE30BF" w:rsidRPr="00CE30BF">
        <w:rPr>
          <w:color w:val="000000"/>
        </w:rPr>
        <w:t>correta</w:t>
      </w:r>
      <w:r w:rsidR="00CE30BF">
        <w:rPr>
          <w:color w:val="000000"/>
        </w:rPr>
        <w:t>mente calculada</w:t>
      </w:r>
      <w:r w:rsidR="00997B8D">
        <w:rPr>
          <w:color w:val="000000"/>
        </w:rPr>
        <w:t>s</w:t>
      </w:r>
      <w:r w:rsidR="00CE30BF" w:rsidRPr="00CE30BF">
        <w:rPr>
          <w:color w:val="000000"/>
        </w:rPr>
        <w:t xml:space="preserve"> (</w:t>
      </w:r>
      <w:r w:rsidR="00CE30BF">
        <w:rPr>
          <w:color w:val="000000"/>
        </w:rPr>
        <w:t>LIMA, 200</w:t>
      </w:r>
      <w:r w:rsidR="00211FAD">
        <w:rPr>
          <w:color w:val="000000"/>
        </w:rPr>
        <w:t>8). Para</w:t>
      </w:r>
      <w:r w:rsidR="00CE30BF">
        <w:rPr>
          <w:color w:val="000000"/>
        </w:rPr>
        <w:t xml:space="preserve"> </w:t>
      </w:r>
      <w:r w:rsidR="00CE30BF" w:rsidRPr="00CE30BF">
        <w:rPr>
          <w:color w:val="000000"/>
        </w:rPr>
        <w:t>obter</w:t>
      </w:r>
      <w:r w:rsidR="00CE30BF">
        <w:rPr>
          <w:color w:val="000000"/>
        </w:rPr>
        <w:t xml:space="preserve"> estimativas </w:t>
      </w:r>
      <w:r w:rsidR="00D75008">
        <w:rPr>
          <w:color w:val="000000"/>
        </w:rPr>
        <w:t>m</w:t>
      </w:r>
      <w:r w:rsidR="00CE30BF">
        <w:rPr>
          <w:color w:val="000000"/>
        </w:rPr>
        <w:t xml:space="preserve">ais precisas, </w:t>
      </w:r>
      <w:r w:rsidR="00211FAD">
        <w:rPr>
          <w:color w:val="000000"/>
        </w:rPr>
        <w:t xml:space="preserve">faz-se necessário </w:t>
      </w:r>
      <w:r w:rsidR="00CE30BF">
        <w:rPr>
          <w:color w:val="000000"/>
        </w:rPr>
        <w:t>i</w:t>
      </w:r>
      <w:r w:rsidR="00CE30BF">
        <w:t>ncluir n</w:t>
      </w:r>
      <w:r w:rsidR="00CE30BF">
        <w:rPr>
          <w:color w:val="000000"/>
        </w:rPr>
        <w:t>as estimações,</w:t>
      </w:r>
      <w:r w:rsidR="006822D4" w:rsidRPr="00CE30BF">
        <w:rPr>
          <w:color w:val="000000"/>
        </w:rPr>
        <w:t xml:space="preserve"> o del</w:t>
      </w:r>
      <w:r w:rsidR="00CE30BF">
        <w:rPr>
          <w:color w:val="000000"/>
        </w:rPr>
        <w:t xml:space="preserve">ineamento amostral da PNAD, os fatores de </w:t>
      </w:r>
      <w:r w:rsidR="00CE30BF">
        <w:rPr>
          <w:color w:val="000000"/>
        </w:rPr>
        <w:lastRenderedPageBreak/>
        <w:t>expansão (</w:t>
      </w:r>
      <w:r w:rsidR="006822D4" w:rsidRPr="00CE30BF">
        <w:rPr>
          <w:color w:val="000000"/>
        </w:rPr>
        <w:t>pesos</w:t>
      </w:r>
      <w:r w:rsidR="00CE30BF">
        <w:rPr>
          <w:color w:val="000000"/>
        </w:rPr>
        <w:t>)</w:t>
      </w:r>
      <w:r w:rsidR="006822D4" w:rsidRPr="00CE30BF">
        <w:rPr>
          <w:color w:val="000000"/>
        </w:rPr>
        <w:t>, estratos e PSU (unidade primária amostral).</w:t>
      </w:r>
      <w:r w:rsidR="008347DF">
        <w:rPr>
          <w:color w:val="000000"/>
        </w:rPr>
        <w:t xml:space="preserve"> </w:t>
      </w:r>
      <w:r w:rsidR="00997B8D">
        <w:rPr>
          <w:rFonts w:eastAsia="Calibri"/>
        </w:rPr>
        <w:t>As estimações do modelo logit multinomial e o</w:t>
      </w:r>
      <w:r w:rsidR="00997B8D" w:rsidRPr="00997B8D">
        <w:rPr>
          <w:rFonts w:eastAsia="Calibri"/>
        </w:rPr>
        <w:t xml:space="preserve"> cálculo dos índices </w:t>
      </w:r>
      <w:r w:rsidR="00997B8D">
        <w:rPr>
          <w:rFonts w:eastAsia="Calibri"/>
        </w:rPr>
        <w:t xml:space="preserve">de pobreza e desigualdade </w:t>
      </w:r>
      <w:r w:rsidR="00211FAD">
        <w:rPr>
          <w:rFonts w:eastAsia="Calibri"/>
        </w:rPr>
        <w:t>foram</w:t>
      </w:r>
      <w:r w:rsidR="00997B8D" w:rsidRPr="00997B8D">
        <w:rPr>
          <w:rFonts w:eastAsia="Calibri"/>
        </w:rPr>
        <w:t xml:space="preserve"> realizado</w:t>
      </w:r>
      <w:r w:rsidR="00997B8D">
        <w:rPr>
          <w:rFonts w:eastAsia="Calibri"/>
        </w:rPr>
        <w:t>s por meio de</w:t>
      </w:r>
      <w:r w:rsidR="00997B8D" w:rsidRPr="00997B8D">
        <w:rPr>
          <w:rFonts w:eastAsia="Calibri"/>
        </w:rPr>
        <w:t xml:space="preserve"> procedimentos de inferência que além de obt</w:t>
      </w:r>
      <w:r w:rsidR="00997B8D">
        <w:rPr>
          <w:rFonts w:eastAsia="Calibri"/>
        </w:rPr>
        <w:t>er as estimativas de ponto fornecem</w:t>
      </w:r>
      <w:r w:rsidR="00997B8D" w:rsidRPr="00997B8D">
        <w:rPr>
          <w:rFonts w:eastAsia="Calibri"/>
        </w:rPr>
        <w:t xml:space="preserve"> també</w:t>
      </w:r>
      <w:r w:rsidR="00997B8D">
        <w:rPr>
          <w:rFonts w:eastAsia="Calibri"/>
        </w:rPr>
        <w:t>m</w:t>
      </w:r>
      <w:r w:rsidR="00997B8D" w:rsidRPr="00997B8D">
        <w:rPr>
          <w:rFonts w:eastAsia="Calibri"/>
        </w:rPr>
        <w:t xml:space="preserve"> intervalos de confianç</w:t>
      </w:r>
      <w:r w:rsidR="00997B8D">
        <w:rPr>
          <w:rFonts w:eastAsia="Calibri"/>
        </w:rPr>
        <w:t xml:space="preserve">a haja vista </w:t>
      </w:r>
      <w:r w:rsidR="00D75008">
        <w:rPr>
          <w:rFonts w:eastAsia="Calibri"/>
        </w:rPr>
        <w:t>que os dados provê</w:t>
      </w:r>
      <w:r w:rsidR="00997B8D" w:rsidRPr="00997B8D">
        <w:rPr>
          <w:rFonts w:eastAsia="Calibri"/>
        </w:rPr>
        <w:t xml:space="preserve">m de amostras domiciliares. A PNAD é uma pesquisa anual com desenho de amostragem complexa e que </w:t>
      </w:r>
      <w:r w:rsidR="00997B8D">
        <w:rPr>
          <w:rFonts w:eastAsia="Calibri"/>
        </w:rPr>
        <w:t>demanda</w:t>
      </w:r>
      <w:r w:rsidR="00997B8D" w:rsidRPr="00997B8D">
        <w:rPr>
          <w:rFonts w:eastAsia="Calibri"/>
        </w:rPr>
        <w:t xml:space="preserve"> um tratamento de inferência </w:t>
      </w:r>
      <w:r w:rsidR="00997B8D">
        <w:rPr>
          <w:rFonts w:eastAsia="Calibri"/>
        </w:rPr>
        <w:t xml:space="preserve">que leve em conta </w:t>
      </w:r>
      <w:r w:rsidR="00997B8D" w:rsidRPr="00997B8D">
        <w:rPr>
          <w:rFonts w:eastAsia="Calibri"/>
        </w:rPr>
        <w:t>ta</w:t>
      </w:r>
      <w:r w:rsidR="00997B8D">
        <w:rPr>
          <w:rFonts w:eastAsia="Calibri"/>
        </w:rPr>
        <w:t>i</w:t>
      </w:r>
      <w:r w:rsidR="00997B8D" w:rsidRPr="00997B8D">
        <w:rPr>
          <w:rFonts w:eastAsia="Calibri"/>
        </w:rPr>
        <w:t>s características</w:t>
      </w:r>
      <w:r w:rsidR="00997B8D">
        <w:rPr>
          <w:rFonts w:eastAsia="Calibri"/>
        </w:rPr>
        <w:t xml:space="preserve"> (NEDER, 2004)</w:t>
      </w:r>
      <w:r w:rsidR="00997B8D" w:rsidRPr="00997B8D">
        <w:rPr>
          <w:rFonts w:eastAsia="Calibri"/>
        </w:rPr>
        <w:t>.</w:t>
      </w:r>
      <w:r w:rsidR="00997B8D">
        <w:rPr>
          <w:rFonts w:eastAsia="Calibri"/>
        </w:rPr>
        <w:t xml:space="preserve"> </w:t>
      </w:r>
    </w:p>
    <w:p w:rsidR="0087279A" w:rsidRDefault="0087279A" w:rsidP="00F6564A">
      <w:pPr>
        <w:autoSpaceDE w:val="0"/>
        <w:autoSpaceDN w:val="0"/>
        <w:adjustRightInd w:val="0"/>
        <w:ind w:firstLine="709"/>
        <w:jc w:val="both"/>
        <w:rPr>
          <w:rFonts w:eastAsia="Calibri"/>
        </w:rPr>
      </w:pPr>
    </w:p>
    <w:p w:rsidR="0030784A" w:rsidRDefault="00BD4A45" w:rsidP="00F6564A">
      <w:pPr>
        <w:autoSpaceDE w:val="0"/>
        <w:autoSpaceDN w:val="0"/>
        <w:adjustRightInd w:val="0"/>
        <w:rPr>
          <w:rFonts w:eastAsia="Calibri"/>
          <w:b/>
          <w:sz w:val="22"/>
          <w:szCs w:val="22"/>
        </w:rPr>
      </w:pPr>
      <w:r>
        <w:rPr>
          <w:rFonts w:eastAsia="Calibri"/>
          <w:b/>
          <w:sz w:val="22"/>
          <w:szCs w:val="22"/>
        </w:rPr>
        <w:t xml:space="preserve">4. </w:t>
      </w:r>
      <w:r w:rsidR="00D92433" w:rsidRPr="00D92433">
        <w:rPr>
          <w:rFonts w:eastAsia="Calibri"/>
          <w:b/>
          <w:sz w:val="22"/>
          <w:szCs w:val="22"/>
        </w:rPr>
        <w:t>RESULTADOS</w:t>
      </w:r>
      <w:r>
        <w:rPr>
          <w:rFonts w:eastAsia="Calibri"/>
          <w:b/>
          <w:sz w:val="22"/>
          <w:szCs w:val="22"/>
        </w:rPr>
        <w:t xml:space="preserve"> E DISCUSSÕES</w:t>
      </w:r>
    </w:p>
    <w:p w:rsidR="009332E8" w:rsidRDefault="00E8499C" w:rsidP="00F6564A">
      <w:pPr>
        <w:autoSpaceDE w:val="0"/>
        <w:autoSpaceDN w:val="0"/>
        <w:adjustRightInd w:val="0"/>
        <w:jc w:val="both"/>
        <w:rPr>
          <w:rFonts w:eastAsia="Calibri"/>
          <w:b/>
        </w:rPr>
      </w:pPr>
      <w:r>
        <w:rPr>
          <w:rFonts w:eastAsia="Calibri"/>
          <w:b/>
        </w:rPr>
        <w:t xml:space="preserve">4.1 Características </w:t>
      </w:r>
      <w:r w:rsidR="0030784A">
        <w:rPr>
          <w:rFonts w:eastAsia="Calibri"/>
          <w:b/>
        </w:rPr>
        <w:t>d</w:t>
      </w:r>
      <w:r w:rsidR="003001DF">
        <w:rPr>
          <w:rFonts w:eastAsia="Calibri"/>
          <w:b/>
        </w:rPr>
        <w:t>escritiva</w:t>
      </w:r>
      <w:r>
        <w:rPr>
          <w:rFonts w:eastAsia="Calibri"/>
          <w:b/>
        </w:rPr>
        <w:t>s da amostra</w:t>
      </w:r>
    </w:p>
    <w:p w:rsidR="00090130" w:rsidRDefault="003001DF" w:rsidP="00F6564A">
      <w:pPr>
        <w:autoSpaceDE w:val="0"/>
        <w:autoSpaceDN w:val="0"/>
        <w:adjustRightInd w:val="0"/>
        <w:ind w:firstLine="709"/>
        <w:jc w:val="both"/>
        <w:rPr>
          <w:rFonts w:eastAsia="Calibri"/>
        </w:rPr>
      </w:pPr>
      <w:r w:rsidRPr="003001DF">
        <w:rPr>
          <w:rFonts w:eastAsia="Calibri"/>
        </w:rPr>
        <w:t>As estatísticas descritivas das variáv</w:t>
      </w:r>
      <w:r>
        <w:rPr>
          <w:rFonts w:eastAsia="Calibri"/>
        </w:rPr>
        <w:t>eis utilizadas na presente pesq</w:t>
      </w:r>
      <w:r w:rsidRPr="003001DF">
        <w:rPr>
          <w:rFonts w:eastAsia="Calibri"/>
        </w:rPr>
        <w:t>uisa</w:t>
      </w:r>
      <w:r>
        <w:rPr>
          <w:rFonts w:eastAsia="Calibri"/>
        </w:rPr>
        <w:t xml:space="preserve"> encontram-se</w:t>
      </w:r>
      <w:r w:rsidR="00B716C9">
        <w:rPr>
          <w:rFonts w:eastAsia="Calibri"/>
        </w:rPr>
        <w:t xml:space="preserve"> na Tabela 1</w:t>
      </w:r>
      <w:r w:rsidR="00D440AF">
        <w:rPr>
          <w:rFonts w:eastAsia="Calibri"/>
        </w:rPr>
        <w:t>. Os dados da PNAD</w:t>
      </w:r>
      <w:r w:rsidR="00635E3F">
        <w:rPr>
          <w:rFonts w:eastAsia="Calibri"/>
        </w:rPr>
        <w:t xml:space="preserve"> para o ano de 2009</w:t>
      </w:r>
      <w:r w:rsidR="006B2B51">
        <w:rPr>
          <w:rFonts w:eastAsia="Calibri"/>
        </w:rPr>
        <w:t xml:space="preserve"> possibilitaram que se trabalhasse com um total de </w:t>
      </w:r>
      <w:r w:rsidR="00635E3F">
        <w:rPr>
          <w:color w:val="000000"/>
        </w:rPr>
        <w:t>2360</w:t>
      </w:r>
      <w:r w:rsidR="00A76AAE">
        <w:rPr>
          <w:color w:val="000000"/>
        </w:rPr>
        <w:t xml:space="preserve"> </w:t>
      </w:r>
      <w:r w:rsidR="006B2B51">
        <w:rPr>
          <w:rFonts w:eastAsia="Calibri"/>
        </w:rPr>
        <w:t>famílias compreendidas no espaço rural da região Sudeste, o que representa, utilizando-se o fator de expansão (pes</w:t>
      </w:r>
      <w:r w:rsidR="00635E3F">
        <w:rPr>
          <w:rFonts w:eastAsia="Calibri"/>
        </w:rPr>
        <w:t>o), aproximadamente, 1,5</w:t>
      </w:r>
      <w:r w:rsidR="006B2B51">
        <w:rPr>
          <w:rFonts w:eastAsia="Calibri"/>
        </w:rPr>
        <w:t xml:space="preserve"> milhão de famílias. Desagregando-</w:t>
      </w:r>
      <w:r w:rsidR="00230792">
        <w:rPr>
          <w:rFonts w:eastAsia="Calibri"/>
        </w:rPr>
        <w:t>se para os difer</w:t>
      </w:r>
      <w:r w:rsidR="006B2B51">
        <w:rPr>
          <w:rFonts w:eastAsia="Calibri"/>
        </w:rPr>
        <w:t>e</w:t>
      </w:r>
      <w:r w:rsidR="00230792">
        <w:rPr>
          <w:rFonts w:eastAsia="Calibri"/>
        </w:rPr>
        <w:t>n</w:t>
      </w:r>
      <w:r w:rsidR="006B2B51">
        <w:rPr>
          <w:rFonts w:eastAsia="Calibri"/>
        </w:rPr>
        <w:t xml:space="preserve">tes tipos </w:t>
      </w:r>
      <w:r w:rsidR="00230792">
        <w:rPr>
          <w:rFonts w:eastAsia="Calibri"/>
        </w:rPr>
        <w:t>de fam</w:t>
      </w:r>
      <w:r w:rsidR="00E4612B">
        <w:rPr>
          <w:rFonts w:eastAsia="Calibri"/>
        </w:rPr>
        <w:t>ílias tem-se para a população de famílias</w:t>
      </w:r>
      <w:r w:rsidR="00230792">
        <w:rPr>
          <w:rFonts w:eastAsia="Calibri"/>
        </w:rPr>
        <w:t xml:space="preserve"> agrícolas </w:t>
      </w:r>
      <w:r w:rsidR="00635E3F">
        <w:rPr>
          <w:rFonts w:eastAsia="Calibri"/>
        </w:rPr>
        <w:t>49</w:t>
      </w:r>
      <w:r w:rsidR="00E4612B">
        <w:rPr>
          <w:rFonts w:eastAsia="Calibri"/>
        </w:rPr>
        <w:t>%</w:t>
      </w:r>
      <w:r w:rsidR="00090130">
        <w:rPr>
          <w:rFonts w:eastAsia="Calibri"/>
        </w:rPr>
        <w:t xml:space="preserve"> do total das famílias</w:t>
      </w:r>
      <w:r w:rsidR="00E4612B">
        <w:rPr>
          <w:rFonts w:eastAsia="Calibri"/>
        </w:rPr>
        <w:t>; para as famílias classificadas como pluriativas observa-se um percentual de, aproximad</w:t>
      </w:r>
      <w:r w:rsidR="00D440AF">
        <w:rPr>
          <w:rFonts w:eastAsia="Calibri"/>
        </w:rPr>
        <w:t xml:space="preserve">amente, </w:t>
      </w:r>
      <w:r w:rsidR="00635E3F">
        <w:rPr>
          <w:rFonts w:eastAsia="Calibri"/>
        </w:rPr>
        <w:t>17</w:t>
      </w:r>
      <w:r w:rsidR="00D440AF">
        <w:rPr>
          <w:rFonts w:eastAsia="Calibri"/>
        </w:rPr>
        <w:t>%</w:t>
      </w:r>
      <w:r w:rsidR="00E4612B">
        <w:rPr>
          <w:rFonts w:eastAsia="Calibri"/>
        </w:rPr>
        <w:t>; as não-agrícolas representam 34% do total. Agrupando-se as famílias classificadas como não-agrícolas</w:t>
      </w:r>
      <w:r w:rsidR="001339C2">
        <w:rPr>
          <w:rFonts w:eastAsia="Calibri"/>
        </w:rPr>
        <w:t xml:space="preserve"> e as pluriativas, a participação no total de famílias do meio rural da região Sudeste alcança um percentual de 5</w:t>
      </w:r>
      <w:r w:rsidR="00635E3F">
        <w:rPr>
          <w:rFonts w:eastAsia="Calibri"/>
        </w:rPr>
        <w:t>1</w:t>
      </w:r>
      <w:r w:rsidR="001339C2">
        <w:rPr>
          <w:rFonts w:eastAsia="Calibri"/>
        </w:rPr>
        <w:t>%.</w:t>
      </w:r>
    </w:p>
    <w:p w:rsidR="00D92433" w:rsidRDefault="00090130" w:rsidP="00F6564A">
      <w:pPr>
        <w:autoSpaceDE w:val="0"/>
        <w:autoSpaceDN w:val="0"/>
        <w:adjustRightInd w:val="0"/>
        <w:ind w:firstLine="709"/>
        <w:jc w:val="both"/>
        <w:rPr>
          <w:rFonts w:eastAsia="Calibri"/>
        </w:rPr>
      </w:pPr>
      <w:r>
        <w:rPr>
          <w:rFonts w:eastAsia="Calibri"/>
        </w:rPr>
        <w:t>As famílias exclusivamente agrícolas ocupam uma relevant</w:t>
      </w:r>
      <w:r w:rsidR="00787783">
        <w:rPr>
          <w:rFonts w:eastAsia="Calibri"/>
        </w:rPr>
        <w:t>e parcela neste espaço, representando</w:t>
      </w:r>
      <w:r>
        <w:rPr>
          <w:rFonts w:eastAsia="Calibri"/>
        </w:rPr>
        <w:t xml:space="preserve"> uma configuração diferente de outras regiões do Brasil em que a pluriatividade está presente em mais da metade das famílias, como a região Nordeste. Entretanto, </w:t>
      </w:r>
      <w:r w:rsidR="00787783">
        <w:rPr>
          <w:rFonts w:eastAsia="Calibri"/>
        </w:rPr>
        <w:t>tanto a pluriatividade quanto a renda não-agrícola</w:t>
      </w:r>
      <w:r>
        <w:rPr>
          <w:rFonts w:eastAsia="Calibri"/>
        </w:rPr>
        <w:t xml:space="preserve"> podem assumir a mesma característica de tais regiões uma vez que contribuem para melhorar as condições </w:t>
      </w:r>
      <w:r w:rsidR="00787783">
        <w:rPr>
          <w:rFonts w:eastAsia="Calibri"/>
        </w:rPr>
        <w:t>de vida das famílias.</w:t>
      </w:r>
    </w:p>
    <w:p w:rsidR="00B95504" w:rsidRDefault="00B95504" w:rsidP="00F6564A">
      <w:pPr>
        <w:autoSpaceDE w:val="0"/>
        <w:autoSpaceDN w:val="0"/>
        <w:adjustRightInd w:val="0"/>
        <w:spacing w:line="360" w:lineRule="auto"/>
        <w:ind w:firstLine="709"/>
        <w:jc w:val="both"/>
        <w:rPr>
          <w:rFonts w:eastAsia="Calibri"/>
          <w:b/>
          <w:sz w:val="22"/>
          <w:szCs w:val="22"/>
        </w:rPr>
      </w:pPr>
    </w:p>
    <w:p w:rsidR="00D92433" w:rsidRPr="00D541CF" w:rsidRDefault="00B716C9" w:rsidP="00F6564A">
      <w:pPr>
        <w:autoSpaceDE w:val="0"/>
        <w:autoSpaceDN w:val="0"/>
        <w:adjustRightInd w:val="0"/>
        <w:rPr>
          <w:rFonts w:eastAsia="Calibri"/>
        </w:rPr>
      </w:pPr>
      <w:r>
        <w:rPr>
          <w:rFonts w:eastAsia="Calibri"/>
        </w:rPr>
        <w:t>Tabela 1</w:t>
      </w:r>
      <w:r w:rsidR="003001DF" w:rsidRPr="00D541CF">
        <w:rPr>
          <w:rFonts w:eastAsia="Calibri"/>
        </w:rPr>
        <w:t xml:space="preserve"> – Estatística</w:t>
      </w:r>
      <w:r w:rsidR="006D71CA">
        <w:rPr>
          <w:rFonts w:eastAsia="Calibri"/>
        </w:rPr>
        <w:t>s</w:t>
      </w:r>
      <w:r w:rsidR="003001DF" w:rsidRPr="00D541CF">
        <w:rPr>
          <w:rFonts w:eastAsia="Calibri"/>
        </w:rPr>
        <w:t xml:space="preserve"> descritiva</w:t>
      </w:r>
      <w:r w:rsidR="006D71CA">
        <w:rPr>
          <w:rFonts w:eastAsia="Calibri"/>
        </w:rPr>
        <w:t xml:space="preserve">s das famílias rurais na região </w:t>
      </w:r>
      <w:r w:rsidR="003001DF" w:rsidRPr="00D541CF">
        <w:rPr>
          <w:rFonts w:eastAsia="Calibri"/>
        </w:rPr>
        <w:t>Sudeste</w:t>
      </w:r>
      <w:r w:rsidR="006D71CA">
        <w:rPr>
          <w:rFonts w:eastAsia="Calibri"/>
        </w:rPr>
        <w:t xml:space="preserve">, </w:t>
      </w:r>
      <w:r w:rsidR="00854089">
        <w:rPr>
          <w:rFonts w:eastAsia="Calibri"/>
        </w:rPr>
        <w:t>2009</w:t>
      </w:r>
    </w:p>
    <w:tbl>
      <w:tblPr>
        <w:tblW w:w="8944" w:type="dxa"/>
        <w:tblInd w:w="57" w:type="dxa"/>
        <w:tblLayout w:type="fixed"/>
        <w:tblCellMar>
          <w:left w:w="70" w:type="dxa"/>
          <w:right w:w="70" w:type="dxa"/>
        </w:tblCellMar>
        <w:tblLook w:val="04A0"/>
      </w:tblPr>
      <w:tblGrid>
        <w:gridCol w:w="2565"/>
        <w:gridCol w:w="709"/>
        <w:gridCol w:w="1417"/>
        <w:gridCol w:w="1350"/>
        <w:gridCol w:w="1559"/>
        <w:gridCol w:w="1202"/>
        <w:gridCol w:w="142"/>
      </w:tblGrid>
      <w:tr w:rsidR="006C48E3" w:rsidRPr="006C48E3" w:rsidTr="00C25ED9">
        <w:trPr>
          <w:trHeight w:val="456"/>
        </w:trPr>
        <w:tc>
          <w:tcPr>
            <w:tcW w:w="2565" w:type="dxa"/>
            <w:tcBorders>
              <w:top w:val="single" w:sz="12" w:space="0" w:color="auto"/>
              <w:left w:val="nil"/>
              <w:bottom w:val="single" w:sz="12" w:space="0" w:color="auto"/>
            </w:tcBorders>
            <w:shd w:val="clear" w:color="auto" w:fill="auto"/>
            <w:noWrap/>
            <w:vAlign w:val="center"/>
            <w:hideMark/>
          </w:tcPr>
          <w:p w:rsidR="006C48E3" w:rsidRPr="006C48E3" w:rsidRDefault="006C48E3" w:rsidP="00F6564A">
            <w:pPr>
              <w:jc w:val="center"/>
              <w:rPr>
                <w:color w:val="000000"/>
              </w:rPr>
            </w:pPr>
            <w:r w:rsidRPr="006C48E3">
              <w:rPr>
                <w:color w:val="000000"/>
              </w:rPr>
              <w:t>Variável</w:t>
            </w:r>
          </w:p>
        </w:tc>
        <w:tc>
          <w:tcPr>
            <w:tcW w:w="709" w:type="dxa"/>
            <w:tcBorders>
              <w:top w:val="single" w:sz="12" w:space="0" w:color="auto"/>
              <w:bottom w:val="single" w:sz="12" w:space="0" w:color="auto"/>
            </w:tcBorders>
            <w:shd w:val="clear" w:color="auto" w:fill="auto"/>
            <w:noWrap/>
            <w:vAlign w:val="center"/>
            <w:hideMark/>
          </w:tcPr>
          <w:p w:rsidR="006C48E3" w:rsidRPr="006C48E3" w:rsidRDefault="00765C93" w:rsidP="00F6564A">
            <w:pPr>
              <w:jc w:val="center"/>
              <w:rPr>
                <w:color w:val="000000"/>
              </w:rPr>
            </w:pPr>
            <w:r>
              <w:rPr>
                <w:color w:val="000000"/>
              </w:rPr>
              <w:t>OBS</w:t>
            </w:r>
          </w:p>
        </w:tc>
        <w:tc>
          <w:tcPr>
            <w:tcW w:w="1417" w:type="dxa"/>
            <w:tcBorders>
              <w:top w:val="single" w:sz="12" w:space="0" w:color="auto"/>
              <w:bottom w:val="single" w:sz="12" w:space="0" w:color="auto"/>
            </w:tcBorders>
            <w:shd w:val="clear" w:color="auto" w:fill="auto"/>
            <w:noWrap/>
            <w:vAlign w:val="center"/>
            <w:hideMark/>
          </w:tcPr>
          <w:p w:rsidR="006C48E3" w:rsidRPr="006C48E3" w:rsidRDefault="006C48E3" w:rsidP="00F6564A">
            <w:pPr>
              <w:jc w:val="center"/>
              <w:rPr>
                <w:color w:val="000000"/>
              </w:rPr>
            </w:pPr>
            <w:r w:rsidRPr="006C48E3">
              <w:rPr>
                <w:color w:val="000000"/>
              </w:rPr>
              <w:t>Média</w:t>
            </w:r>
          </w:p>
        </w:tc>
        <w:tc>
          <w:tcPr>
            <w:tcW w:w="1350" w:type="dxa"/>
            <w:tcBorders>
              <w:top w:val="single" w:sz="12" w:space="0" w:color="auto"/>
              <w:bottom w:val="single" w:sz="12" w:space="0" w:color="auto"/>
            </w:tcBorders>
            <w:shd w:val="clear" w:color="auto" w:fill="auto"/>
            <w:noWrap/>
            <w:vAlign w:val="center"/>
            <w:hideMark/>
          </w:tcPr>
          <w:p w:rsidR="006C48E3" w:rsidRPr="006C48E3" w:rsidRDefault="006C48E3" w:rsidP="00F6564A">
            <w:pPr>
              <w:jc w:val="center"/>
              <w:rPr>
                <w:color w:val="000000"/>
              </w:rPr>
            </w:pPr>
            <w:r w:rsidRPr="006C48E3">
              <w:rPr>
                <w:color w:val="000000"/>
              </w:rPr>
              <w:t>Erro Padrão</w:t>
            </w:r>
          </w:p>
        </w:tc>
        <w:tc>
          <w:tcPr>
            <w:tcW w:w="2903" w:type="dxa"/>
            <w:gridSpan w:val="3"/>
            <w:tcBorders>
              <w:top w:val="single" w:sz="12" w:space="0" w:color="auto"/>
              <w:bottom w:val="single" w:sz="12" w:space="0" w:color="auto"/>
              <w:right w:val="nil"/>
            </w:tcBorders>
            <w:shd w:val="clear" w:color="auto" w:fill="auto"/>
            <w:noWrap/>
            <w:vAlign w:val="bottom"/>
            <w:hideMark/>
          </w:tcPr>
          <w:p w:rsidR="006C48E3" w:rsidRPr="006C48E3" w:rsidRDefault="006C48E3" w:rsidP="00F6564A">
            <w:pPr>
              <w:jc w:val="center"/>
              <w:rPr>
                <w:color w:val="000000"/>
              </w:rPr>
            </w:pPr>
            <w:r w:rsidRPr="006C48E3">
              <w:rPr>
                <w:color w:val="000000"/>
              </w:rPr>
              <w:t>Intervalo de Confiança (95%)</w:t>
            </w:r>
          </w:p>
        </w:tc>
      </w:tr>
      <w:tr w:rsidR="004D3EDD" w:rsidRPr="006C48E3" w:rsidTr="00C25ED9">
        <w:trPr>
          <w:gridAfter w:val="1"/>
          <w:wAfter w:w="142" w:type="dxa"/>
          <w:trHeight w:val="315"/>
        </w:trPr>
        <w:tc>
          <w:tcPr>
            <w:tcW w:w="2565" w:type="dxa"/>
            <w:tcBorders>
              <w:top w:val="single" w:sz="12" w:space="0" w:color="auto"/>
              <w:left w:val="nil"/>
              <w:bottom w:val="nil"/>
              <w:right w:val="nil"/>
            </w:tcBorders>
            <w:shd w:val="clear" w:color="auto" w:fill="auto"/>
            <w:noWrap/>
            <w:vAlign w:val="bottom"/>
            <w:hideMark/>
          </w:tcPr>
          <w:p w:rsidR="00097FDB" w:rsidRPr="006C48E3" w:rsidRDefault="00B54764" w:rsidP="00F6564A">
            <w:pPr>
              <w:rPr>
                <w:color w:val="000000"/>
              </w:rPr>
            </w:pPr>
            <w:r w:rsidRPr="006C48E3">
              <w:rPr>
                <w:color w:val="000000"/>
              </w:rPr>
              <w:t>Renda agrícola</w:t>
            </w:r>
            <w:r w:rsidR="00097FDB">
              <w:rPr>
                <w:color w:val="000000"/>
              </w:rPr>
              <w:t xml:space="preserve"> (R$) </w:t>
            </w:r>
          </w:p>
        </w:tc>
        <w:tc>
          <w:tcPr>
            <w:tcW w:w="709" w:type="dxa"/>
            <w:tcBorders>
              <w:top w:val="single" w:sz="12" w:space="0" w:color="auto"/>
              <w:left w:val="nil"/>
              <w:bottom w:val="nil"/>
              <w:right w:val="nil"/>
            </w:tcBorders>
            <w:shd w:val="clear" w:color="auto" w:fill="auto"/>
            <w:noWrap/>
            <w:vAlign w:val="bottom"/>
            <w:hideMark/>
          </w:tcPr>
          <w:p w:rsidR="00B54764" w:rsidRPr="006C48E3" w:rsidRDefault="00B54764" w:rsidP="00F6564A">
            <w:pPr>
              <w:jc w:val="center"/>
              <w:rPr>
                <w:color w:val="000000"/>
              </w:rPr>
            </w:pPr>
            <w:r w:rsidRPr="006C48E3">
              <w:rPr>
                <w:color w:val="000000"/>
              </w:rPr>
              <w:t>11</w:t>
            </w:r>
            <w:r w:rsidR="00182B68">
              <w:rPr>
                <w:color w:val="000000"/>
              </w:rPr>
              <w:t>5</w:t>
            </w:r>
            <w:r w:rsidRPr="006C48E3">
              <w:rPr>
                <w:color w:val="000000"/>
              </w:rPr>
              <w:t>3</w:t>
            </w:r>
          </w:p>
        </w:tc>
        <w:tc>
          <w:tcPr>
            <w:tcW w:w="1417" w:type="dxa"/>
            <w:tcBorders>
              <w:top w:val="single" w:sz="12" w:space="0" w:color="auto"/>
              <w:left w:val="nil"/>
              <w:bottom w:val="nil"/>
              <w:right w:val="nil"/>
            </w:tcBorders>
            <w:shd w:val="clear" w:color="auto" w:fill="auto"/>
            <w:noWrap/>
            <w:vAlign w:val="bottom"/>
            <w:hideMark/>
          </w:tcPr>
          <w:p w:rsidR="00B54764" w:rsidRPr="006C48E3" w:rsidRDefault="004D1F4C" w:rsidP="00F6564A">
            <w:pPr>
              <w:jc w:val="center"/>
              <w:rPr>
                <w:color w:val="000000"/>
              </w:rPr>
            </w:pPr>
            <w:r>
              <w:rPr>
                <w:color w:val="000000"/>
              </w:rPr>
              <w:t xml:space="preserve">  </w:t>
            </w:r>
            <w:r w:rsidR="00463844">
              <w:rPr>
                <w:color w:val="000000"/>
              </w:rPr>
              <w:t xml:space="preserve"> </w:t>
            </w:r>
            <w:r w:rsidR="002671AB">
              <w:rPr>
                <w:color w:val="000000"/>
              </w:rPr>
              <w:t xml:space="preserve">  </w:t>
            </w:r>
            <w:r w:rsidR="00182B68">
              <w:rPr>
                <w:color w:val="000000"/>
              </w:rPr>
              <w:t>1012,93</w:t>
            </w:r>
          </w:p>
        </w:tc>
        <w:tc>
          <w:tcPr>
            <w:tcW w:w="1350" w:type="dxa"/>
            <w:tcBorders>
              <w:top w:val="single" w:sz="12" w:space="0" w:color="auto"/>
              <w:left w:val="nil"/>
            </w:tcBorders>
            <w:shd w:val="clear" w:color="auto" w:fill="auto"/>
            <w:noWrap/>
            <w:vAlign w:val="bottom"/>
            <w:hideMark/>
          </w:tcPr>
          <w:p w:rsidR="00B54764" w:rsidRPr="006C48E3" w:rsidRDefault="00463844" w:rsidP="00F6564A">
            <w:pPr>
              <w:jc w:val="center"/>
              <w:rPr>
                <w:color w:val="000000"/>
              </w:rPr>
            </w:pPr>
            <w:r>
              <w:rPr>
                <w:color w:val="000000"/>
              </w:rPr>
              <w:t xml:space="preserve">     </w:t>
            </w:r>
            <w:r w:rsidR="00182B68">
              <w:rPr>
                <w:color w:val="000000"/>
              </w:rPr>
              <w:t>38,85</w:t>
            </w:r>
          </w:p>
        </w:tc>
        <w:tc>
          <w:tcPr>
            <w:tcW w:w="1559" w:type="dxa"/>
            <w:tcBorders>
              <w:top w:val="single" w:sz="12" w:space="0" w:color="auto"/>
            </w:tcBorders>
            <w:shd w:val="clear" w:color="auto" w:fill="auto"/>
            <w:noWrap/>
            <w:vAlign w:val="bottom"/>
            <w:hideMark/>
          </w:tcPr>
          <w:p w:rsidR="00B54764" w:rsidRPr="006C48E3" w:rsidRDefault="00182B68" w:rsidP="00F6564A">
            <w:pPr>
              <w:tabs>
                <w:tab w:val="left" w:pos="1318"/>
              </w:tabs>
              <w:jc w:val="center"/>
              <w:rPr>
                <w:color w:val="000000"/>
              </w:rPr>
            </w:pPr>
            <w:r>
              <w:rPr>
                <w:color w:val="000000"/>
                <w:lang w:val="en-US"/>
              </w:rPr>
              <w:t>935,73</w:t>
            </w:r>
          </w:p>
        </w:tc>
        <w:tc>
          <w:tcPr>
            <w:tcW w:w="1202" w:type="dxa"/>
            <w:tcBorders>
              <w:top w:val="single" w:sz="12" w:space="0" w:color="auto"/>
            </w:tcBorders>
            <w:shd w:val="clear" w:color="auto" w:fill="auto"/>
            <w:vAlign w:val="bottom"/>
          </w:tcPr>
          <w:p w:rsidR="00B54764" w:rsidRPr="006C48E3" w:rsidRDefault="00B54764" w:rsidP="00F6564A">
            <w:pPr>
              <w:jc w:val="center"/>
              <w:rPr>
                <w:color w:val="000000"/>
              </w:rPr>
            </w:pPr>
            <w:r>
              <w:rPr>
                <w:color w:val="000000"/>
                <w:lang w:val="en-US"/>
              </w:rPr>
              <w:t>10</w:t>
            </w:r>
            <w:r w:rsidR="00182B68">
              <w:rPr>
                <w:color w:val="000000"/>
                <w:lang w:val="en-US"/>
              </w:rPr>
              <w:t>90</w:t>
            </w:r>
            <w:r>
              <w:rPr>
                <w:color w:val="000000"/>
                <w:lang w:val="en-US"/>
              </w:rPr>
              <w:t>,</w:t>
            </w:r>
            <w:r w:rsidR="00182B68">
              <w:rPr>
                <w:color w:val="000000"/>
                <w:lang w:val="en-US"/>
              </w:rPr>
              <w:t>13</w:t>
            </w:r>
          </w:p>
        </w:tc>
      </w:tr>
      <w:tr w:rsidR="004D3EDD" w:rsidRPr="006C48E3" w:rsidTr="00097FDB">
        <w:trPr>
          <w:gridAfter w:val="1"/>
          <w:wAfter w:w="142" w:type="dxa"/>
          <w:trHeight w:val="315"/>
        </w:trPr>
        <w:tc>
          <w:tcPr>
            <w:tcW w:w="2565" w:type="dxa"/>
            <w:tcBorders>
              <w:top w:val="nil"/>
              <w:left w:val="nil"/>
              <w:bottom w:val="nil"/>
              <w:right w:val="nil"/>
            </w:tcBorders>
            <w:shd w:val="clear" w:color="auto" w:fill="auto"/>
            <w:noWrap/>
            <w:vAlign w:val="bottom"/>
            <w:hideMark/>
          </w:tcPr>
          <w:p w:rsidR="00B54764" w:rsidRPr="006C48E3" w:rsidRDefault="00B54764" w:rsidP="00F6564A">
            <w:pPr>
              <w:rPr>
                <w:color w:val="000000"/>
              </w:rPr>
            </w:pPr>
            <w:r w:rsidRPr="006C48E3">
              <w:rPr>
                <w:color w:val="000000"/>
              </w:rPr>
              <w:t>Renda não-agrícola</w:t>
            </w:r>
            <w:r w:rsidR="00097FDB">
              <w:rPr>
                <w:color w:val="000000"/>
              </w:rPr>
              <w:t xml:space="preserve"> (R$)</w:t>
            </w:r>
          </w:p>
        </w:tc>
        <w:tc>
          <w:tcPr>
            <w:tcW w:w="709" w:type="dxa"/>
            <w:tcBorders>
              <w:top w:val="nil"/>
              <w:left w:val="nil"/>
              <w:bottom w:val="nil"/>
              <w:right w:val="nil"/>
            </w:tcBorders>
            <w:shd w:val="clear" w:color="auto" w:fill="auto"/>
            <w:noWrap/>
            <w:vAlign w:val="bottom"/>
            <w:hideMark/>
          </w:tcPr>
          <w:p w:rsidR="00B54764" w:rsidRPr="006C48E3" w:rsidRDefault="00134CBD" w:rsidP="00F6564A">
            <w:pPr>
              <w:jc w:val="center"/>
              <w:rPr>
                <w:color w:val="000000"/>
              </w:rPr>
            </w:pPr>
            <w:r>
              <w:rPr>
                <w:color w:val="000000"/>
              </w:rPr>
              <w:t xml:space="preserve"> </w:t>
            </w:r>
            <w:r w:rsidR="00182B68">
              <w:rPr>
                <w:color w:val="000000"/>
              </w:rPr>
              <w:t>810</w:t>
            </w:r>
          </w:p>
        </w:tc>
        <w:tc>
          <w:tcPr>
            <w:tcW w:w="1417" w:type="dxa"/>
            <w:tcBorders>
              <w:top w:val="nil"/>
              <w:left w:val="nil"/>
              <w:bottom w:val="nil"/>
              <w:right w:val="nil"/>
            </w:tcBorders>
            <w:shd w:val="clear" w:color="auto" w:fill="auto"/>
            <w:noWrap/>
            <w:vAlign w:val="bottom"/>
            <w:hideMark/>
          </w:tcPr>
          <w:p w:rsidR="00B54764" w:rsidRPr="006C48E3" w:rsidRDefault="002671AB" w:rsidP="00F6564A">
            <w:pPr>
              <w:jc w:val="center"/>
              <w:rPr>
                <w:color w:val="000000"/>
              </w:rPr>
            </w:pPr>
            <w:r>
              <w:rPr>
                <w:color w:val="000000"/>
              </w:rPr>
              <w:t xml:space="preserve">  </w:t>
            </w:r>
            <w:r w:rsidR="00463844">
              <w:rPr>
                <w:color w:val="000000"/>
              </w:rPr>
              <w:t xml:space="preserve"> </w:t>
            </w:r>
            <w:r w:rsidR="004D1F4C">
              <w:rPr>
                <w:color w:val="000000"/>
              </w:rPr>
              <w:t>1</w:t>
            </w:r>
            <w:r w:rsidR="00182B68">
              <w:rPr>
                <w:color w:val="000000"/>
              </w:rPr>
              <w:t>618</w:t>
            </w:r>
            <w:r w:rsidR="00B54764">
              <w:rPr>
                <w:color w:val="000000"/>
              </w:rPr>
              <w:t>,</w:t>
            </w:r>
            <w:r w:rsidR="00182B68">
              <w:rPr>
                <w:color w:val="000000"/>
              </w:rPr>
              <w:t>83</w:t>
            </w:r>
          </w:p>
        </w:tc>
        <w:tc>
          <w:tcPr>
            <w:tcW w:w="1350" w:type="dxa"/>
            <w:tcBorders>
              <w:left w:val="nil"/>
            </w:tcBorders>
            <w:shd w:val="clear" w:color="auto" w:fill="auto"/>
            <w:noWrap/>
            <w:vAlign w:val="bottom"/>
            <w:hideMark/>
          </w:tcPr>
          <w:p w:rsidR="00B54764" w:rsidRPr="006C48E3" w:rsidRDefault="00463844" w:rsidP="00F6564A">
            <w:pPr>
              <w:jc w:val="center"/>
              <w:rPr>
                <w:color w:val="000000"/>
              </w:rPr>
            </w:pPr>
            <w:r>
              <w:rPr>
                <w:color w:val="000000"/>
              </w:rPr>
              <w:t xml:space="preserve">    </w:t>
            </w:r>
            <w:r w:rsidR="00182B68">
              <w:rPr>
                <w:color w:val="000000"/>
              </w:rPr>
              <w:t>70,34</w:t>
            </w:r>
          </w:p>
        </w:tc>
        <w:tc>
          <w:tcPr>
            <w:tcW w:w="1559" w:type="dxa"/>
            <w:shd w:val="clear" w:color="auto" w:fill="auto"/>
            <w:noWrap/>
            <w:vAlign w:val="bottom"/>
            <w:hideMark/>
          </w:tcPr>
          <w:p w:rsidR="00B54764" w:rsidRPr="006C48E3" w:rsidRDefault="00B54764" w:rsidP="00F6564A">
            <w:pPr>
              <w:jc w:val="center"/>
              <w:rPr>
                <w:color w:val="000000"/>
              </w:rPr>
            </w:pPr>
            <w:r>
              <w:rPr>
                <w:color w:val="000000"/>
                <w:lang w:val="en-US"/>
              </w:rPr>
              <w:t>1</w:t>
            </w:r>
            <w:r w:rsidR="00182B68">
              <w:rPr>
                <w:color w:val="000000"/>
                <w:lang w:val="en-US"/>
              </w:rPr>
              <w:t>479</w:t>
            </w:r>
            <w:r>
              <w:rPr>
                <w:color w:val="000000"/>
                <w:lang w:val="en-US"/>
              </w:rPr>
              <w:t>,</w:t>
            </w:r>
            <w:r w:rsidR="00182B68">
              <w:rPr>
                <w:color w:val="000000"/>
                <w:lang w:val="en-US"/>
              </w:rPr>
              <w:t>41</w:t>
            </w:r>
          </w:p>
        </w:tc>
        <w:tc>
          <w:tcPr>
            <w:tcW w:w="1202" w:type="dxa"/>
            <w:shd w:val="clear" w:color="auto" w:fill="auto"/>
            <w:vAlign w:val="bottom"/>
          </w:tcPr>
          <w:p w:rsidR="00B54764" w:rsidRPr="006C48E3" w:rsidRDefault="00B54764" w:rsidP="00F6564A">
            <w:pPr>
              <w:jc w:val="center"/>
              <w:rPr>
                <w:color w:val="000000"/>
              </w:rPr>
            </w:pPr>
            <w:r>
              <w:rPr>
                <w:color w:val="000000"/>
                <w:lang w:val="en-US"/>
              </w:rPr>
              <w:t>1</w:t>
            </w:r>
            <w:r w:rsidR="00182B68">
              <w:rPr>
                <w:color w:val="000000"/>
                <w:lang w:val="en-US"/>
              </w:rPr>
              <w:t>758</w:t>
            </w:r>
            <w:r>
              <w:rPr>
                <w:color w:val="000000"/>
                <w:lang w:val="en-US"/>
              </w:rPr>
              <w:t>,</w:t>
            </w:r>
            <w:r w:rsidR="00182B68">
              <w:rPr>
                <w:color w:val="000000"/>
                <w:lang w:val="en-US"/>
              </w:rPr>
              <w:t>26</w:t>
            </w:r>
          </w:p>
        </w:tc>
      </w:tr>
      <w:tr w:rsidR="004D3EDD" w:rsidRPr="006C48E3" w:rsidTr="00097FDB">
        <w:trPr>
          <w:gridAfter w:val="1"/>
          <w:wAfter w:w="142" w:type="dxa"/>
          <w:trHeight w:val="315"/>
        </w:trPr>
        <w:tc>
          <w:tcPr>
            <w:tcW w:w="2565" w:type="dxa"/>
            <w:tcBorders>
              <w:top w:val="nil"/>
              <w:left w:val="nil"/>
              <w:bottom w:val="nil"/>
              <w:right w:val="nil"/>
            </w:tcBorders>
            <w:shd w:val="clear" w:color="auto" w:fill="auto"/>
            <w:noWrap/>
            <w:vAlign w:val="bottom"/>
            <w:hideMark/>
          </w:tcPr>
          <w:p w:rsidR="00B54764" w:rsidRPr="006C48E3" w:rsidRDefault="00B54764" w:rsidP="00F6564A">
            <w:pPr>
              <w:rPr>
                <w:color w:val="000000"/>
              </w:rPr>
            </w:pPr>
            <w:r w:rsidRPr="006C48E3">
              <w:rPr>
                <w:color w:val="000000"/>
              </w:rPr>
              <w:t>Renda pluriativa</w:t>
            </w:r>
            <w:r w:rsidR="00097FDB">
              <w:rPr>
                <w:color w:val="000000"/>
              </w:rPr>
              <w:t xml:space="preserve"> (R$)</w:t>
            </w:r>
          </w:p>
        </w:tc>
        <w:tc>
          <w:tcPr>
            <w:tcW w:w="709" w:type="dxa"/>
            <w:tcBorders>
              <w:top w:val="nil"/>
              <w:left w:val="nil"/>
              <w:bottom w:val="nil"/>
              <w:right w:val="nil"/>
            </w:tcBorders>
            <w:shd w:val="clear" w:color="auto" w:fill="auto"/>
            <w:noWrap/>
            <w:vAlign w:val="bottom"/>
            <w:hideMark/>
          </w:tcPr>
          <w:p w:rsidR="00B54764" w:rsidRPr="006C48E3" w:rsidRDefault="00B77A4D" w:rsidP="00F6564A">
            <w:pPr>
              <w:jc w:val="center"/>
              <w:rPr>
                <w:color w:val="000000"/>
              </w:rPr>
            </w:pPr>
            <w:r>
              <w:rPr>
                <w:color w:val="000000"/>
              </w:rPr>
              <w:t>397</w:t>
            </w:r>
          </w:p>
        </w:tc>
        <w:tc>
          <w:tcPr>
            <w:tcW w:w="1417" w:type="dxa"/>
            <w:tcBorders>
              <w:top w:val="nil"/>
              <w:left w:val="nil"/>
              <w:bottom w:val="nil"/>
              <w:right w:val="nil"/>
            </w:tcBorders>
            <w:shd w:val="clear" w:color="auto" w:fill="auto"/>
            <w:noWrap/>
            <w:vAlign w:val="bottom"/>
            <w:hideMark/>
          </w:tcPr>
          <w:p w:rsidR="00B54764" w:rsidRPr="006C48E3" w:rsidRDefault="002671AB" w:rsidP="00F6564A">
            <w:pPr>
              <w:jc w:val="center"/>
              <w:rPr>
                <w:color w:val="000000"/>
              </w:rPr>
            </w:pPr>
            <w:r>
              <w:rPr>
                <w:color w:val="000000"/>
              </w:rPr>
              <w:t xml:space="preserve">  </w:t>
            </w:r>
            <w:r w:rsidR="00463844">
              <w:rPr>
                <w:color w:val="000000"/>
              </w:rPr>
              <w:t xml:space="preserve"> </w:t>
            </w:r>
            <w:r w:rsidR="00B77A4D">
              <w:rPr>
                <w:color w:val="000000"/>
              </w:rPr>
              <w:t>1639,10</w:t>
            </w:r>
          </w:p>
        </w:tc>
        <w:tc>
          <w:tcPr>
            <w:tcW w:w="1350" w:type="dxa"/>
            <w:tcBorders>
              <w:left w:val="nil"/>
            </w:tcBorders>
            <w:shd w:val="clear" w:color="auto" w:fill="auto"/>
            <w:noWrap/>
            <w:vAlign w:val="bottom"/>
            <w:hideMark/>
          </w:tcPr>
          <w:p w:rsidR="00B54764" w:rsidRPr="006C48E3" w:rsidRDefault="00463844" w:rsidP="00F6564A">
            <w:pPr>
              <w:jc w:val="center"/>
              <w:rPr>
                <w:color w:val="000000"/>
              </w:rPr>
            </w:pPr>
            <w:r>
              <w:rPr>
                <w:color w:val="000000"/>
                <w:lang w:val="en-US"/>
              </w:rPr>
              <w:t xml:space="preserve">    </w:t>
            </w:r>
            <w:r w:rsidR="00B54764">
              <w:rPr>
                <w:color w:val="000000"/>
                <w:lang w:val="en-US"/>
              </w:rPr>
              <w:t>67,</w:t>
            </w:r>
            <w:r w:rsidR="00B77A4D">
              <w:rPr>
                <w:color w:val="000000"/>
                <w:lang w:val="en-US"/>
              </w:rPr>
              <w:t>43</w:t>
            </w:r>
          </w:p>
        </w:tc>
        <w:tc>
          <w:tcPr>
            <w:tcW w:w="1559" w:type="dxa"/>
            <w:shd w:val="clear" w:color="auto" w:fill="auto"/>
            <w:noWrap/>
            <w:vAlign w:val="bottom"/>
            <w:hideMark/>
          </w:tcPr>
          <w:p w:rsidR="00B54764" w:rsidRPr="006C48E3" w:rsidRDefault="00B54764" w:rsidP="00F6564A">
            <w:pPr>
              <w:jc w:val="center"/>
              <w:rPr>
                <w:color w:val="000000"/>
              </w:rPr>
            </w:pPr>
            <w:r>
              <w:rPr>
                <w:color w:val="000000"/>
                <w:lang w:val="en-US"/>
              </w:rPr>
              <w:t>1</w:t>
            </w:r>
            <w:r w:rsidR="00B77A4D">
              <w:rPr>
                <w:color w:val="000000"/>
                <w:lang w:val="en-US"/>
              </w:rPr>
              <w:t>504</w:t>
            </w:r>
            <w:r>
              <w:rPr>
                <w:color w:val="000000"/>
                <w:lang w:val="en-US"/>
              </w:rPr>
              <w:t>,</w:t>
            </w:r>
            <w:r w:rsidR="00B77A4D">
              <w:rPr>
                <w:color w:val="000000"/>
                <w:lang w:val="en-US"/>
              </w:rPr>
              <w:t>96</w:t>
            </w:r>
          </w:p>
        </w:tc>
        <w:tc>
          <w:tcPr>
            <w:tcW w:w="1202" w:type="dxa"/>
            <w:shd w:val="clear" w:color="auto" w:fill="auto"/>
            <w:vAlign w:val="bottom"/>
          </w:tcPr>
          <w:p w:rsidR="00B54764" w:rsidRPr="006C48E3" w:rsidRDefault="00B54764" w:rsidP="00F6564A">
            <w:pPr>
              <w:jc w:val="center"/>
              <w:rPr>
                <w:color w:val="000000"/>
              </w:rPr>
            </w:pPr>
            <w:r>
              <w:rPr>
                <w:color w:val="000000"/>
                <w:lang w:val="en-US"/>
              </w:rPr>
              <w:t>1</w:t>
            </w:r>
            <w:r w:rsidR="00B77A4D">
              <w:rPr>
                <w:color w:val="000000"/>
                <w:lang w:val="en-US"/>
              </w:rPr>
              <w:t>773</w:t>
            </w:r>
            <w:r>
              <w:rPr>
                <w:color w:val="000000"/>
                <w:lang w:val="en-US"/>
              </w:rPr>
              <w:t>,</w:t>
            </w:r>
            <w:r w:rsidR="00B77A4D">
              <w:rPr>
                <w:color w:val="000000"/>
                <w:lang w:val="en-US"/>
              </w:rPr>
              <w:t>25</w:t>
            </w:r>
          </w:p>
        </w:tc>
      </w:tr>
      <w:tr w:rsidR="004D3EDD" w:rsidRPr="006C48E3" w:rsidTr="00097FDB">
        <w:trPr>
          <w:gridAfter w:val="1"/>
          <w:wAfter w:w="142" w:type="dxa"/>
          <w:trHeight w:val="315"/>
        </w:trPr>
        <w:tc>
          <w:tcPr>
            <w:tcW w:w="2565" w:type="dxa"/>
            <w:tcBorders>
              <w:top w:val="nil"/>
              <w:left w:val="nil"/>
              <w:bottom w:val="nil"/>
              <w:right w:val="nil"/>
            </w:tcBorders>
            <w:shd w:val="clear" w:color="auto" w:fill="auto"/>
            <w:noWrap/>
            <w:vAlign w:val="bottom"/>
            <w:hideMark/>
          </w:tcPr>
          <w:p w:rsidR="00B54764" w:rsidRPr="006C48E3" w:rsidRDefault="00B54764" w:rsidP="00F6564A">
            <w:pPr>
              <w:rPr>
                <w:color w:val="000000"/>
              </w:rPr>
            </w:pPr>
            <w:r w:rsidRPr="006C48E3">
              <w:rPr>
                <w:color w:val="000000"/>
              </w:rPr>
              <w:t>Idade PEA</w:t>
            </w:r>
          </w:p>
        </w:tc>
        <w:tc>
          <w:tcPr>
            <w:tcW w:w="709" w:type="dxa"/>
            <w:tcBorders>
              <w:top w:val="nil"/>
              <w:left w:val="nil"/>
              <w:bottom w:val="nil"/>
              <w:right w:val="nil"/>
            </w:tcBorders>
            <w:shd w:val="clear" w:color="auto" w:fill="auto"/>
            <w:noWrap/>
            <w:vAlign w:val="bottom"/>
            <w:hideMark/>
          </w:tcPr>
          <w:p w:rsidR="00B54764" w:rsidRPr="006C48E3" w:rsidRDefault="00B54764" w:rsidP="00F6564A">
            <w:pPr>
              <w:jc w:val="center"/>
              <w:rPr>
                <w:color w:val="000000"/>
              </w:rPr>
            </w:pPr>
            <w:r w:rsidRPr="006C48E3">
              <w:rPr>
                <w:color w:val="000000"/>
              </w:rPr>
              <w:t>2</w:t>
            </w:r>
            <w:r w:rsidR="00B77A4D">
              <w:rPr>
                <w:color w:val="000000"/>
              </w:rPr>
              <w:t>360</w:t>
            </w:r>
          </w:p>
        </w:tc>
        <w:tc>
          <w:tcPr>
            <w:tcW w:w="1417" w:type="dxa"/>
            <w:tcBorders>
              <w:top w:val="nil"/>
              <w:left w:val="nil"/>
              <w:bottom w:val="nil"/>
              <w:right w:val="nil"/>
            </w:tcBorders>
            <w:shd w:val="clear" w:color="auto" w:fill="auto"/>
            <w:noWrap/>
            <w:vAlign w:val="bottom"/>
            <w:hideMark/>
          </w:tcPr>
          <w:p w:rsidR="00B54764" w:rsidRPr="006C48E3" w:rsidRDefault="00B54764" w:rsidP="00F6564A">
            <w:pPr>
              <w:jc w:val="center"/>
              <w:rPr>
                <w:color w:val="000000"/>
              </w:rPr>
            </w:pPr>
            <w:r>
              <w:rPr>
                <w:color w:val="000000"/>
              </w:rPr>
              <w:t xml:space="preserve">   </w:t>
            </w:r>
            <w:r w:rsidR="002671AB">
              <w:rPr>
                <w:color w:val="000000"/>
              </w:rPr>
              <w:t xml:space="preserve">  </w:t>
            </w:r>
            <w:r>
              <w:rPr>
                <w:color w:val="000000"/>
              </w:rPr>
              <w:t xml:space="preserve"> </w:t>
            </w:r>
            <w:r w:rsidR="002671AB">
              <w:rPr>
                <w:color w:val="000000"/>
              </w:rPr>
              <w:t xml:space="preserve"> </w:t>
            </w:r>
            <w:r>
              <w:rPr>
                <w:color w:val="000000"/>
              </w:rPr>
              <w:t>3</w:t>
            </w:r>
            <w:r w:rsidR="00B77A4D">
              <w:rPr>
                <w:color w:val="000000"/>
              </w:rPr>
              <w:t>4</w:t>
            </w:r>
            <w:r>
              <w:rPr>
                <w:color w:val="000000"/>
              </w:rPr>
              <w:t>,</w:t>
            </w:r>
            <w:r w:rsidR="00B77A4D">
              <w:rPr>
                <w:color w:val="000000"/>
              </w:rPr>
              <w:t>5</w:t>
            </w:r>
            <w:r w:rsidR="004D1F4C">
              <w:rPr>
                <w:color w:val="000000"/>
              </w:rPr>
              <w:t>2</w:t>
            </w:r>
          </w:p>
        </w:tc>
        <w:tc>
          <w:tcPr>
            <w:tcW w:w="1350" w:type="dxa"/>
            <w:tcBorders>
              <w:left w:val="nil"/>
            </w:tcBorders>
            <w:shd w:val="clear" w:color="auto" w:fill="auto"/>
            <w:noWrap/>
            <w:vAlign w:val="bottom"/>
            <w:hideMark/>
          </w:tcPr>
          <w:p w:rsidR="00B54764" w:rsidRPr="006C48E3" w:rsidRDefault="00B54764" w:rsidP="00F6564A">
            <w:pPr>
              <w:jc w:val="center"/>
              <w:rPr>
                <w:color w:val="000000"/>
              </w:rPr>
            </w:pPr>
            <w:r>
              <w:rPr>
                <w:color w:val="000000"/>
              </w:rPr>
              <w:t xml:space="preserve">  </w:t>
            </w:r>
            <w:r w:rsidR="00463844">
              <w:rPr>
                <w:color w:val="000000"/>
              </w:rPr>
              <w:t xml:space="preserve">    </w:t>
            </w:r>
            <w:r>
              <w:rPr>
                <w:color w:val="000000"/>
              </w:rPr>
              <w:t>0,</w:t>
            </w:r>
            <w:r w:rsidR="00B77A4D">
              <w:rPr>
                <w:color w:val="000000"/>
              </w:rPr>
              <w:t>38</w:t>
            </w:r>
          </w:p>
        </w:tc>
        <w:tc>
          <w:tcPr>
            <w:tcW w:w="1559" w:type="dxa"/>
            <w:shd w:val="clear" w:color="auto" w:fill="auto"/>
            <w:noWrap/>
            <w:vAlign w:val="bottom"/>
            <w:hideMark/>
          </w:tcPr>
          <w:p w:rsidR="00B54764" w:rsidRPr="006C48E3" w:rsidRDefault="006C191C" w:rsidP="00F6564A">
            <w:pPr>
              <w:jc w:val="center"/>
              <w:rPr>
                <w:color w:val="000000"/>
              </w:rPr>
            </w:pPr>
            <w:r>
              <w:rPr>
                <w:color w:val="000000"/>
                <w:lang w:val="en-US"/>
              </w:rPr>
              <w:t>33,</w:t>
            </w:r>
            <w:r w:rsidR="00B77A4D">
              <w:rPr>
                <w:color w:val="000000"/>
                <w:lang w:val="en-US"/>
              </w:rPr>
              <w:t>77</w:t>
            </w:r>
          </w:p>
        </w:tc>
        <w:tc>
          <w:tcPr>
            <w:tcW w:w="1202" w:type="dxa"/>
            <w:shd w:val="clear" w:color="auto" w:fill="auto"/>
            <w:vAlign w:val="bottom"/>
          </w:tcPr>
          <w:p w:rsidR="00B54764" w:rsidRPr="006C48E3" w:rsidRDefault="00B54764" w:rsidP="00F6564A">
            <w:pPr>
              <w:jc w:val="center"/>
              <w:rPr>
                <w:color w:val="000000"/>
              </w:rPr>
            </w:pPr>
            <w:r>
              <w:rPr>
                <w:color w:val="000000"/>
                <w:lang w:val="en-US"/>
              </w:rPr>
              <w:t>3</w:t>
            </w:r>
            <w:r w:rsidR="00B77A4D">
              <w:rPr>
                <w:color w:val="000000"/>
                <w:lang w:val="en-US"/>
              </w:rPr>
              <w:t>5</w:t>
            </w:r>
            <w:r>
              <w:rPr>
                <w:color w:val="000000"/>
                <w:lang w:val="en-US"/>
              </w:rPr>
              <w:t>,</w:t>
            </w:r>
            <w:r w:rsidR="006C191C">
              <w:rPr>
                <w:color w:val="000000"/>
                <w:lang w:val="en-US"/>
              </w:rPr>
              <w:t>2</w:t>
            </w:r>
            <w:r w:rsidR="00B77A4D">
              <w:rPr>
                <w:color w:val="000000"/>
                <w:lang w:val="en-US"/>
              </w:rPr>
              <w:t>8</w:t>
            </w:r>
          </w:p>
        </w:tc>
      </w:tr>
      <w:tr w:rsidR="004D3EDD" w:rsidRPr="006C48E3" w:rsidTr="00097FDB">
        <w:trPr>
          <w:gridAfter w:val="1"/>
          <w:wAfter w:w="142" w:type="dxa"/>
          <w:trHeight w:val="315"/>
        </w:trPr>
        <w:tc>
          <w:tcPr>
            <w:tcW w:w="2565" w:type="dxa"/>
            <w:tcBorders>
              <w:top w:val="nil"/>
              <w:left w:val="nil"/>
              <w:bottom w:val="nil"/>
              <w:right w:val="nil"/>
            </w:tcBorders>
            <w:shd w:val="clear" w:color="auto" w:fill="auto"/>
            <w:noWrap/>
            <w:vAlign w:val="bottom"/>
            <w:hideMark/>
          </w:tcPr>
          <w:p w:rsidR="00B54764" w:rsidRPr="006C48E3" w:rsidRDefault="00B54764" w:rsidP="00F6564A">
            <w:pPr>
              <w:rPr>
                <w:color w:val="000000"/>
              </w:rPr>
            </w:pPr>
            <w:r w:rsidRPr="006C48E3">
              <w:rPr>
                <w:color w:val="000000"/>
              </w:rPr>
              <w:t>Anos de estudo</w:t>
            </w:r>
          </w:p>
        </w:tc>
        <w:tc>
          <w:tcPr>
            <w:tcW w:w="709" w:type="dxa"/>
            <w:tcBorders>
              <w:top w:val="nil"/>
              <w:left w:val="nil"/>
              <w:bottom w:val="nil"/>
              <w:right w:val="nil"/>
            </w:tcBorders>
            <w:shd w:val="clear" w:color="auto" w:fill="auto"/>
            <w:noWrap/>
            <w:vAlign w:val="bottom"/>
            <w:hideMark/>
          </w:tcPr>
          <w:p w:rsidR="00B54764" w:rsidRPr="006C48E3" w:rsidRDefault="006D71CA" w:rsidP="00F6564A">
            <w:pPr>
              <w:jc w:val="center"/>
              <w:rPr>
                <w:color w:val="000000"/>
              </w:rPr>
            </w:pPr>
            <w:r w:rsidRPr="006C48E3">
              <w:rPr>
                <w:color w:val="000000"/>
              </w:rPr>
              <w:t>2</w:t>
            </w:r>
            <w:r w:rsidR="00B77A4D">
              <w:rPr>
                <w:color w:val="000000"/>
              </w:rPr>
              <w:t>360</w:t>
            </w:r>
          </w:p>
        </w:tc>
        <w:tc>
          <w:tcPr>
            <w:tcW w:w="1417" w:type="dxa"/>
            <w:tcBorders>
              <w:top w:val="nil"/>
              <w:left w:val="nil"/>
              <w:bottom w:val="nil"/>
              <w:right w:val="nil"/>
            </w:tcBorders>
            <w:shd w:val="clear" w:color="auto" w:fill="auto"/>
            <w:noWrap/>
            <w:vAlign w:val="bottom"/>
            <w:hideMark/>
          </w:tcPr>
          <w:p w:rsidR="00B54764" w:rsidRPr="006C48E3" w:rsidRDefault="00B54764" w:rsidP="00F6564A">
            <w:pPr>
              <w:jc w:val="center"/>
              <w:rPr>
                <w:color w:val="000000"/>
              </w:rPr>
            </w:pPr>
            <w:r>
              <w:rPr>
                <w:color w:val="000000"/>
              </w:rPr>
              <w:t xml:space="preserve">     </w:t>
            </w:r>
            <w:r w:rsidR="002671AB">
              <w:rPr>
                <w:color w:val="000000"/>
              </w:rPr>
              <w:t xml:space="preserve"> </w:t>
            </w:r>
            <w:r>
              <w:rPr>
                <w:color w:val="000000"/>
              </w:rPr>
              <w:t xml:space="preserve"> </w:t>
            </w:r>
            <w:r w:rsidR="002671AB">
              <w:rPr>
                <w:color w:val="000000"/>
              </w:rPr>
              <w:t xml:space="preserve">  </w:t>
            </w:r>
            <w:r>
              <w:rPr>
                <w:color w:val="000000"/>
              </w:rPr>
              <w:t>5,</w:t>
            </w:r>
            <w:r w:rsidR="004D1F4C">
              <w:rPr>
                <w:color w:val="000000"/>
              </w:rPr>
              <w:t>6</w:t>
            </w:r>
            <w:r w:rsidR="00B77A4D">
              <w:rPr>
                <w:color w:val="000000"/>
              </w:rPr>
              <w:t>7</w:t>
            </w:r>
          </w:p>
        </w:tc>
        <w:tc>
          <w:tcPr>
            <w:tcW w:w="1350" w:type="dxa"/>
            <w:tcBorders>
              <w:left w:val="nil"/>
            </w:tcBorders>
            <w:shd w:val="clear" w:color="auto" w:fill="auto"/>
            <w:noWrap/>
            <w:vAlign w:val="bottom"/>
            <w:hideMark/>
          </w:tcPr>
          <w:p w:rsidR="00B54764" w:rsidRPr="006C48E3" w:rsidRDefault="00B54764" w:rsidP="00F6564A">
            <w:pPr>
              <w:jc w:val="center"/>
              <w:rPr>
                <w:color w:val="000000"/>
              </w:rPr>
            </w:pPr>
            <w:r>
              <w:rPr>
                <w:color w:val="000000"/>
              </w:rPr>
              <w:t xml:space="preserve">  </w:t>
            </w:r>
            <w:r w:rsidR="00463844">
              <w:rPr>
                <w:color w:val="000000"/>
              </w:rPr>
              <w:t xml:space="preserve">    </w:t>
            </w:r>
            <w:r>
              <w:rPr>
                <w:color w:val="000000"/>
              </w:rPr>
              <w:t>0,</w:t>
            </w:r>
            <w:r w:rsidR="00B77A4D">
              <w:rPr>
                <w:color w:val="000000"/>
              </w:rPr>
              <w:t>23</w:t>
            </w:r>
          </w:p>
        </w:tc>
        <w:tc>
          <w:tcPr>
            <w:tcW w:w="1559" w:type="dxa"/>
            <w:shd w:val="clear" w:color="auto" w:fill="auto"/>
            <w:noWrap/>
            <w:vAlign w:val="bottom"/>
            <w:hideMark/>
          </w:tcPr>
          <w:p w:rsidR="00B54764" w:rsidRPr="006C48E3" w:rsidRDefault="00B54764" w:rsidP="00F6564A">
            <w:pPr>
              <w:tabs>
                <w:tab w:val="left" w:pos="1288"/>
              </w:tabs>
              <w:jc w:val="center"/>
              <w:rPr>
                <w:color w:val="000000"/>
              </w:rPr>
            </w:pPr>
            <w:r>
              <w:rPr>
                <w:color w:val="000000"/>
                <w:lang w:val="en-US"/>
              </w:rPr>
              <w:t>5,</w:t>
            </w:r>
            <w:r w:rsidR="00B77A4D">
              <w:rPr>
                <w:color w:val="000000"/>
                <w:lang w:val="en-US"/>
              </w:rPr>
              <w:t>21</w:t>
            </w:r>
          </w:p>
        </w:tc>
        <w:tc>
          <w:tcPr>
            <w:tcW w:w="1202" w:type="dxa"/>
            <w:shd w:val="clear" w:color="auto" w:fill="auto"/>
            <w:vAlign w:val="bottom"/>
          </w:tcPr>
          <w:p w:rsidR="00B54764" w:rsidRPr="006C48E3" w:rsidRDefault="00B77A4D" w:rsidP="00F6564A">
            <w:pPr>
              <w:jc w:val="center"/>
              <w:rPr>
                <w:color w:val="000000"/>
              </w:rPr>
            </w:pPr>
            <w:r>
              <w:rPr>
                <w:color w:val="000000"/>
                <w:lang w:val="en-US"/>
              </w:rPr>
              <w:t>6</w:t>
            </w:r>
            <w:r w:rsidR="00B54764">
              <w:rPr>
                <w:color w:val="000000"/>
                <w:lang w:val="en-US"/>
              </w:rPr>
              <w:t>,</w:t>
            </w:r>
            <w:r>
              <w:rPr>
                <w:color w:val="000000"/>
                <w:lang w:val="en-US"/>
              </w:rPr>
              <w:t>13</w:t>
            </w:r>
          </w:p>
        </w:tc>
      </w:tr>
      <w:tr w:rsidR="004D3EDD" w:rsidRPr="006C48E3" w:rsidTr="00097FDB">
        <w:trPr>
          <w:gridAfter w:val="1"/>
          <w:wAfter w:w="142" w:type="dxa"/>
          <w:trHeight w:val="315"/>
        </w:trPr>
        <w:tc>
          <w:tcPr>
            <w:tcW w:w="2565" w:type="dxa"/>
            <w:tcBorders>
              <w:top w:val="nil"/>
              <w:left w:val="nil"/>
              <w:bottom w:val="nil"/>
              <w:right w:val="nil"/>
            </w:tcBorders>
            <w:shd w:val="clear" w:color="auto" w:fill="auto"/>
            <w:noWrap/>
            <w:vAlign w:val="bottom"/>
            <w:hideMark/>
          </w:tcPr>
          <w:p w:rsidR="00B54764" w:rsidRPr="006C48E3" w:rsidRDefault="00B54764" w:rsidP="00F6564A">
            <w:pPr>
              <w:rPr>
                <w:color w:val="000000"/>
              </w:rPr>
            </w:pPr>
            <w:r w:rsidRPr="006C48E3">
              <w:rPr>
                <w:color w:val="000000"/>
              </w:rPr>
              <w:t>Nº componentes da família</w:t>
            </w:r>
          </w:p>
        </w:tc>
        <w:tc>
          <w:tcPr>
            <w:tcW w:w="709" w:type="dxa"/>
            <w:tcBorders>
              <w:top w:val="nil"/>
              <w:left w:val="nil"/>
              <w:bottom w:val="nil"/>
              <w:right w:val="nil"/>
            </w:tcBorders>
            <w:shd w:val="clear" w:color="auto" w:fill="auto"/>
            <w:noWrap/>
            <w:vAlign w:val="bottom"/>
            <w:hideMark/>
          </w:tcPr>
          <w:p w:rsidR="00B54764" w:rsidRPr="006C48E3" w:rsidRDefault="006D71CA" w:rsidP="00F6564A">
            <w:pPr>
              <w:jc w:val="center"/>
              <w:rPr>
                <w:color w:val="000000"/>
              </w:rPr>
            </w:pPr>
            <w:r w:rsidRPr="006C48E3">
              <w:rPr>
                <w:color w:val="000000"/>
              </w:rPr>
              <w:t>2</w:t>
            </w:r>
            <w:r w:rsidR="00B77A4D">
              <w:rPr>
                <w:color w:val="000000"/>
              </w:rPr>
              <w:t>360</w:t>
            </w:r>
          </w:p>
        </w:tc>
        <w:tc>
          <w:tcPr>
            <w:tcW w:w="1417" w:type="dxa"/>
            <w:tcBorders>
              <w:top w:val="nil"/>
              <w:left w:val="nil"/>
              <w:bottom w:val="nil"/>
              <w:right w:val="nil"/>
            </w:tcBorders>
            <w:shd w:val="clear" w:color="auto" w:fill="auto"/>
            <w:noWrap/>
            <w:vAlign w:val="bottom"/>
            <w:hideMark/>
          </w:tcPr>
          <w:p w:rsidR="00B54764" w:rsidRPr="006C48E3" w:rsidRDefault="00B54764" w:rsidP="00F6564A">
            <w:pPr>
              <w:jc w:val="center"/>
              <w:rPr>
                <w:color w:val="000000"/>
              </w:rPr>
            </w:pPr>
            <w:r>
              <w:rPr>
                <w:color w:val="000000"/>
              </w:rPr>
              <w:t xml:space="preserve">     </w:t>
            </w:r>
            <w:r w:rsidR="00463844">
              <w:rPr>
                <w:color w:val="000000"/>
              </w:rPr>
              <w:t xml:space="preserve">    </w:t>
            </w:r>
            <w:r w:rsidRPr="006C48E3">
              <w:rPr>
                <w:color w:val="000000"/>
              </w:rPr>
              <w:t>3</w:t>
            </w:r>
            <w:r>
              <w:rPr>
                <w:color w:val="000000"/>
              </w:rPr>
              <w:t>,</w:t>
            </w:r>
            <w:r w:rsidRPr="006C48E3">
              <w:rPr>
                <w:color w:val="000000"/>
              </w:rPr>
              <w:t>4</w:t>
            </w:r>
            <w:r w:rsidR="00B77A4D">
              <w:rPr>
                <w:color w:val="000000"/>
              </w:rPr>
              <w:t>1</w:t>
            </w:r>
          </w:p>
        </w:tc>
        <w:tc>
          <w:tcPr>
            <w:tcW w:w="1350" w:type="dxa"/>
            <w:tcBorders>
              <w:left w:val="nil"/>
            </w:tcBorders>
            <w:shd w:val="clear" w:color="auto" w:fill="auto"/>
            <w:noWrap/>
            <w:vAlign w:val="bottom"/>
            <w:hideMark/>
          </w:tcPr>
          <w:p w:rsidR="00B54764" w:rsidRPr="006C48E3" w:rsidRDefault="00463844" w:rsidP="00F6564A">
            <w:pPr>
              <w:jc w:val="center"/>
              <w:rPr>
                <w:color w:val="000000"/>
              </w:rPr>
            </w:pPr>
            <w:r>
              <w:rPr>
                <w:color w:val="000000"/>
              </w:rPr>
              <w:t xml:space="preserve">    </w:t>
            </w:r>
            <w:r w:rsidR="00B54764">
              <w:rPr>
                <w:color w:val="000000"/>
              </w:rPr>
              <w:t xml:space="preserve">  </w:t>
            </w:r>
            <w:r>
              <w:rPr>
                <w:color w:val="000000"/>
              </w:rPr>
              <w:t xml:space="preserve"> </w:t>
            </w:r>
            <w:r w:rsidR="00B54764">
              <w:rPr>
                <w:color w:val="000000"/>
              </w:rPr>
              <w:t>0,</w:t>
            </w:r>
            <w:r w:rsidR="00B54764" w:rsidRPr="006C48E3">
              <w:rPr>
                <w:color w:val="000000"/>
              </w:rPr>
              <w:t>04</w:t>
            </w:r>
          </w:p>
        </w:tc>
        <w:tc>
          <w:tcPr>
            <w:tcW w:w="1559" w:type="dxa"/>
            <w:shd w:val="clear" w:color="auto" w:fill="auto"/>
            <w:noWrap/>
            <w:vAlign w:val="bottom"/>
            <w:hideMark/>
          </w:tcPr>
          <w:p w:rsidR="00B54764" w:rsidRPr="006C48E3" w:rsidRDefault="00B54764" w:rsidP="00F6564A">
            <w:pPr>
              <w:jc w:val="center"/>
              <w:rPr>
                <w:color w:val="000000"/>
              </w:rPr>
            </w:pPr>
            <w:r>
              <w:rPr>
                <w:color w:val="000000"/>
                <w:lang w:val="en-US"/>
              </w:rPr>
              <w:t>3,3</w:t>
            </w:r>
            <w:r w:rsidR="00854089">
              <w:rPr>
                <w:color w:val="000000"/>
                <w:lang w:val="en-US"/>
              </w:rPr>
              <w:t>3</w:t>
            </w:r>
          </w:p>
        </w:tc>
        <w:tc>
          <w:tcPr>
            <w:tcW w:w="1202" w:type="dxa"/>
            <w:shd w:val="clear" w:color="auto" w:fill="auto"/>
            <w:vAlign w:val="bottom"/>
          </w:tcPr>
          <w:p w:rsidR="00B54764" w:rsidRPr="006C48E3" w:rsidRDefault="00B54764" w:rsidP="00F6564A">
            <w:pPr>
              <w:jc w:val="center"/>
              <w:rPr>
                <w:color w:val="000000"/>
              </w:rPr>
            </w:pPr>
            <w:r w:rsidRPr="006C48E3">
              <w:rPr>
                <w:color w:val="000000"/>
                <w:lang w:val="en-US"/>
              </w:rPr>
              <w:t>3</w:t>
            </w:r>
            <w:r>
              <w:rPr>
                <w:color w:val="000000"/>
                <w:lang w:val="en-US"/>
              </w:rPr>
              <w:t>,</w:t>
            </w:r>
            <w:r w:rsidR="00854089">
              <w:rPr>
                <w:color w:val="000000"/>
                <w:lang w:val="en-US"/>
              </w:rPr>
              <w:t>49</w:t>
            </w:r>
          </w:p>
        </w:tc>
      </w:tr>
      <w:tr w:rsidR="004D3EDD" w:rsidRPr="006C48E3" w:rsidTr="00097FDB">
        <w:trPr>
          <w:gridAfter w:val="1"/>
          <w:wAfter w:w="142" w:type="dxa"/>
          <w:trHeight w:val="315"/>
        </w:trPr>
        <w:tc>
          <w:tcPr>
            <w:tcW w:w="2565" w:type="dxa"/>
            <w:tcBorders>
              <w:top w:val="nil"/>
              <w:left w:val="nil"/>
              <w:bottom w:val="nil"/>
              <w:right w:val="nil"/>
            </w:tcBorders>
            <w:shd w:val="clear" w:color="auto" w:fill="auto"/>
            <w:noWrap/>
            <w:vAlign w:val="bottom"/>
            <w:hideMark/>
          </w:tcPr>
          <w:p w:rsidR="00B54764" w:rsidRPr="006C48E3" w:rsidRDefault="00B54764" w:rsidP="00F6564A">
            <w:pPr>
              <w:rPr>
                <w:color w:val="000000"/>
              </w:rPr>
            </w:pPr>
            <w:r w:rsidRPr="006C48E3">
              <w:rPr>
                <w:color w:val="000000"/>
              </w:rPr>
              <w:t>Razão dependência</w:t>
            </w:r>
          </w:p>
        </w:tc>
        <w:tc>
          <w:tcPr>
            <w:tcW w:w="709" w:type="dxa"/>
            <w:tcBorders>
              <w:top w:val="nil"/>
              <w:left w:val="nil"/>
              <w:bottom w:val="nil"/>
              <w:right w:val="nil"/>
            </w:tcBorders>
            <w:shd w:val="clear" w:color="auto" w:fill="auto"/>
            <w:noWrap/>
            <w:vAlign w:val="bottom"/>
            <w:hideMark/>
          </w:tcPr>
          <w:p w:rsidR="00B54764" w:rsidRPr="006C48E3" w:rsidRDefault="006D71CA" w:rsidP="00F6564A">
            <w:pPr>
              <w:jc w:val="center"/>
              <w:rPr>
                <w:color w:val="000000"/>
              </w:rPr>
            </w:pPr>
            <w:r w:rsidRPr="006C48E3">
              <w:rPr>
                <w:color w:val="000000"/>
              </w:rPr>
              <w:t>2</w:t>
            </w:r>
            <w:r w:rsidR="00B77A4D">
              <w:rPr>
                <w:color w:val="000000"/>
              </w:rPr>
              <w:t>360</w:t>
            </w:r>
          </w:p>
        </w:tc>
        <w:tc>
          <w:tcPr>
            <w:tcW w:w="1417" w:type="dxa"/>
            <w:tcBorders>
              <w:top w:val="nil"/>
              <w:left w:val="nil"/>
              <w:bottom w:val="nil"/>
              <w:right w:val="nil"/>
            </w:tcBorders>
            <w:shd w:val="clear" w:color="auto" w:fill="auto"/>
            <w:noWrap/>
            <w:vAlign w:val="bottom"/>
            <w:hideMark/>
          </w:tcPr>
          <w:p w:rsidR="00B54764" w:rsidRPr="006C48E3" w:rsidRDefault="00B54764" w:rsidP="00F6564A">
            <w:pPr>
              <w:jc w:val="center"/>
              <w:rPr>
                <w:color w:val="000000"/>
              </w:rPr>
            </w:pPr>
            <w:r>
              <w:rPr>
                <w:color w:val="000000"/>
              </w:rPr>
              <w:t xml:space="preserve">     </w:t>
            </w:r>
            <w:r w:rsidR="00463844">
              <w:rPr>
                <w:color w:val="000000"/>
              </w:rPr>
              <w:t xml:space="preserve">    </w:t>
            </w:r>
            <w:r>
              <w:rPr>
                <w:color w:val="000000"/>
              </w:rPr>
              <w:t>0,</w:t>
            </w:r>
            <w:r w:rsidR="002671AB">
              <w:rPr>
                <w:color w:val="000000"/>
              </w:rPr>
              <w:t>3</w:t>
            </w:r>
            <w:r w:rsidR="00854089">
              <w:rPr>
                <w:color w:val="000000"/>
              </w:rPr>
              <w:t>8</w:t>
            </w:r>
          </w:p>
        </w:tc>
        <w:tc>
          <w:tcPr>
            <w:tcW w:w="1350" w:type="dxa"/>
            <w:tcBorders>
              <w:left w:val="nil"/>
            </w:tcBorders>
            <w:shd w:val="clear" w:color="auto" w:fill="auto"/>
            <w:noWrap/>
            <w:vAlign w:val="bottom"/>
            <w:hideMark/>
          </w:tcPr>
          <w:p w:rsidR="00B54764" w:rsidRPr="006C48E3" w:rsidRDefault="00B54764" w:rsidP="00F6564A">
            <w:pPr>
              <w:jc w:val="center"/>
              <w:rPr>
                <w:color w:val="000000"/>
              </w:rPr>
            </w:pPr>
            <w:r>
              <w:rPr>
                <w:color w:val="000000"/>
              </w:rPr>
              <w:t xml:space="preserve">  </w:t>
            </w:r>
            <w:r w:rsidR="00463844">
              <w:rPr>
                <w:color w:val="000000"/>
              </w:rPr>
              <w:t xml:space="preserve">     </w:t>
            </w:r>
            <w:r>
              <w:rPr>
                <w:color w:val="000000"/>
              </w:rPr>
              <w:t>0,</w:t>
            </w:r>
            <w:r w:rsidRPr="006C48E3">
              <w:rPr>
                <w:color w:val="000000"/>
              </w:rPr>
              <w:t>01</w:t>
            </w:r>
          </w:p>
        </w:tc>
        <w:tc>
          <w:tcPr>
            <w:tcW w:w="1559" w:type="dxa"/>
            <w:shd w:val="clear" w:color="auto" w:fill="auto"/>
            <w:noWrap/>
            <w:vAlign w:val="bottom"/>
            <w:hideMark/>
          </w:tcPr>
          <w:p w:rsidR="00B54764" w:rsidRPr="006C48E3" w:rsidRDefault="00B54764" w:rsidP="00F6564A">
            <w:pPr>
              <w:tabs>
                <w:tab w:val="left" w:pos="1258"/>
              </w:tabs>
              <w:jc w:val="center"/>
              <w:rPr>
                <w:color w:val="000000"/>
              </w:rPr>
            </w:pPr>
            <w:r>
              <w:rPr>
                <w:color w:val="000000"/>
                <w:lang w:val="en-US"/>
              </w:rPr>
              <w:t>0,3</w:t>
            </w:r>
            <w:r w:rsidR="002671AB">
              <w:rPr>
                <w:color w:val="000000"/>
                <w:lang w:val="en-US"/>
              </w:rPr>
              <w:t>6</w:t>
            </w:r>
          </w:p>
        </w:tc>
        <w:tc>
          <w:tcPr>
            <w:tcW w:w="1202" w:type="dxa"/>
            <w:shd w:val="clear" w:color="auto" w:fill="auto"/>
            <w:vAlign w:val="bottom"/>
          </w:tcPr>
          <w:p w:rsidR="00B54764" w:rsidRPr="006C48E3" w:rsidRDefault="00B54764" w:rsidP="00F6564A">
            <w:pPr>
              <w:jc w:val="center"/>
              <w:rPr>
                <w:color w:val="000000"/>
              </w:rPr>
            </w:pPr>
            <w:r>
              <w:rPr>
                <w:color w:val="000000"/>
                <w:lang w:val="en-US"/>
              </w:rPr>
              <w:t>0,</w:t>
            </w:r>
            <w:r w:rsidRPr="006C48E3">
              <w:rPr>
                <w:color w:val="000000"/>
                <w:lang w:val="en-US"/>
              </w:rPr>
              <w:t>4</w:t>
            </w:r>
            <w:r w:rsidR="002671AB">
              <w:rPr>
                <w:color w:val="000000"/>
                <w:lang w:val="en-US"/>
              </w:rPr>
              <w:t>1</w:t>
            </w:r>
          </w:p>
        </w:tc>
      </w:tr>
      <w:tr w:rsidR="004D3EDD" w:rsidRPr="006C48E3" w:rsidTr="00C25ED9">
        <w:trPr>
          <w:gridAfter w:val="1"/>
          <w:wAfter w:w="142" w:type="dxa"/>
          <w:trHeight w:val="315"/>
        </w:trPr>
        <w:tc>
          <w:tcPr>
            <w:tcW w:w="2565" w:type="dxa"/>
            <w:tcBorders>
              <w:top w:val="nil"/>
              <w:left w:val="nil"/>
              <w:bottom w:val="single" w:sz="12" w:space="0" w:color="auto"/>
              <w:right w:val="nil"/>
            </w:tcBorders>
            <w:shd w:val="clear" w:color="auto" w:fill="auto"/>
            <w:noWrap/>
            <w:vAlign w:val="bottom"/>
            <w:hideMark/>
          </w:tcPr>
          <w:p w:rsidR="00B54764" w:rsidRPr="006C48E3" w:rsidRDefault="00B54764" w:rsidP="00F6564A">
            <w:pPr>
              <w:rPr>
                <w:color w:val="000000"/>
              </w:rPr>
            </w:pPr>
            <w:r w:rsidRPr="006C48E3">
              <w:rPr>
                <w:color w:val="000000"/>
              </w:rPr>
              <w:t>Renda per capita</w:t>
            </w:r>
            <w:r w:rsidR="00097FDB">
              <w:rPr>
                <w:color w:val="000000"/>
              </w:rPr>
              <w:t xml:space="preserve"> (R$)</w:t>
            </w:r>
          </w:p>
        </w:tc>
        <w:tc>
          <w:tcPr>
            <w:tcW w:w="709" w:type="dxa"/>
            <w:tcBorders>
              <w:top w:val="nil"/>
              <w:left w:val="nil"/>
              <w:bottom w:val="single" w:sz="12" w:space="0" w:color="auto"/>
              <w:right w:val="nil"/>
            </w:tcBorders>
            <w:shd w:val="clear" w:color="auto" w:fill="auto"/>
            <w:noWrap/>
            <w:vAlign w:val="bottom"/>
            <w:hideMark/>
          </w:tcPr>
          <w:p w:rsidR="00B54764" w:rsidRPr="006C48E3" w:rsidRDefault="006D71CA" w:rsidP="00F6564A">
            <w:pPr>
              <w:jc w:val="center"/>
              <w:rPr>
                <w:color w:val="000000"/>
              </w:rPr>
            </w:pPr>
            <w:r w:rsidRPr="006C48E3">
              <w:rPr>
                <w:color w:val="000000"/>
              </w:rPr>
              <w:t>2</w:t>
            </w:r>
            <w:r w:rsidR="00B77A4D">
              <w:rPr>
                <w:color w:val="000000"/>
              </w:rPr>
              <w:t>360</w:t>
            </w:r>
          </w:p>
        </w:tc>
        <w:tc>
          <w:tcPr>
            <w:tcW w:w="1417" w:type="dxa"/>
            <w:tcBorders>
              <w:top w:val="nil"/>
              <w:left w:val="nil"/>
              <w:bottom w:val="single" w:sz="12" w:space="0" w:color="auto"/>
              <w:right w:val="nil"/>
            </w:tcBorders>
            <w:shd w:val="clear" w:color="auto" w:fill="auto"/>
            <w:noWrap/>
            <w:vAlign w:val="bottom"/>
            <w:hideMark/>
          </w:tcPr>
          <w:p w:rsidR="00B54764" w:rsidRPr="006C48E3" w:rsidRDefault="002671AB" w:rsidP="00F6564A">
            <w:pPr>
              <w:rPr>
                <w:color w:val="000000"/>
              </w:rPr>
            </w:pPr>
            <w:r>
              <w:rPr>
                <w:color w:val="000000"/>
              </w:rPr>
              <w:t xml:space="preserve">    </w:t>
            </w:r>
            <w:r w:rsidR="004D3EDD">
              <w:rPr>
                <w:color w:val="000000"/>
              </w:rPr>
              <w:t xml:space="preserve"> </w:t>
            </w:r>
            <w:r>
              <w:rPr>
                <w:color w:val="000000"/>
              </w:rPr>
              <w:t>1</w:t>
            </w:r>
            <w:r w:rsidR="00854089">
              <w:rPr>
                <w:color w:val="000000"/>
              </w:rPr>
              <w:t>347</w:t>
            </w:r>
            <w:r w:rsidR="00B54764">
              <w:rPr>
                <w:color w:val="000000"/>
              </w:rPr>
              <w:t>,</w:t>
            </w:r>
            <w:r w:rsidR="00854089">
              <w:rPr>
                <w:color w:val="000000"/>
              </w:rPr>
              <w:t>73</w:t>
            </w:r>
          </w:p>
        </w:tc>
        <w:tc>
          <w:tcPr>
            <w:tcW w:w="1350" w:type="dxa"/>
            <w:tcBorders>
              <w:left w:val="nil"/>
              <w:bottom w:val="single" w:sz="12" w:space="0" w:color="auto"/>
            </w:tcBorders>
            <w:shd w:val="clear" w:color="auto" w:fill="auto"/>
            <w:noWrap/>
            <w:vAlign w:val="bottom"/>
            <w:hideMark/>
          </w:tcPr>
          <w:p w:rsidR="00B54764" w:rsidRPr="006C48E3" w:rsidRDefault="00B54764" w:rsidP="00F6564A">
            <w:pPr>
              <w:rPr>
                <w:color w:val="000000"/>
              </w:rPr>
            </w:pPr>
            <w:r>
              <w:rPr>
                <w:color w:val="000000"/>
              </w:rPr>
              <w:t xml:space="preserve">    </w:t>
            </w:r>
            <w:r w:rsidR="002671AB">
              <w:rPr>
                <w:color w:val="000000"/>
              </w:rPr>
              <w:t xml:space="preserve">  </w:t>
            </w:r>
            <w:r w:rsidR="00854089">
              <w:rPr>
                <w:color w:val="000000"/>
              </w:rPr>
              <w:t xml:space="preserve">  54,2</w:t>
            </w:r>
            <w:r w:rsidR="002671AB">
              <w:rPr>
                <w:color w:val="000000"/>
              </w:rPr>
              <w:t>9</w:t>
            </w:r>
          </w:p>
        </w:tc>
        <w:tc>
          <w:tcPr>
            <w:tcW w:w="1559" w:type="dxa"/>
            <w:tcBorders>
              <w:bottom w:val="single" w:sz="12" w:space="0" w:color="auto"/>
            </w:tcBorders>
            <w:shd w:val="clear" w:color="auto" w:fill="auto"/>
            <w:noWrap/>
            <w:vAlign w:val="bottom"/>
            <w:hideMark/>
          </w:tcPr>
          <w:p w:rsidR="00B54764" w:rsidRPr="006C48E3" w:rsidRDefault="002671AB" w:rsidP="00F6564A">
            <w:pPr>
              <w:jc w:val="center"/>
              <w:rPr>
                <w:color w:val="000000"/>
              </w:rPr>
            </w:pPr>
            <w:r>
              <w:rPr>
                <w:color w:val="000000"/>
                <w:lang w:val="en-US"/>
              </w:rPr>
              <w:t>1</w:t>
            </w:r>
            <w:r w:rsidR="00854089">
              <w:rPr>
                <w:color w:val="000000"/>
                <w:lang w:val="en-US"/>
              </w:rPr>
              <w:t>240</w:t>
            </w:r>
            <w:r w:rsidR="00B54764">
              <w:rPr>
                <w:color w:val="000000"/>
                <w:lang w:val="en-US"/>
              </w:rPr>
              <w:t>,</w:t>
            </w:r>
            <w:r w:rsidR="00854089">
              <w:rPr>
                <w:color w:val="000000"/>
                <w:lang w:val="en-US"/>
              </w:rPr>
              <w:t>28</w:t>
            </w:r>
          </w:p>
        </w:tc>
        <w:tc>
          <w:tcPr>
            <w:tcW w:w="1202" w:type="dxa"/>
            <w:tcBorders>
              <w:bottom w:val="single" w:sz="12" w:space="0" w:color="auto"/>
            </w:tcBorders>
            <w:shd w:val="clear" w:color="auto" w:fill="auto"/>
            <w:vAlign w:val="bottom"/>
          </w:tcPr>
          <w:p w:rsidR="00B54764" w:rsidRPr="006C48E3" w:rsidRDefault="002671AB" w:rsidP="00F6564A">
            <w:pPr>
              <w:jc w:val="center"/>
              <w:rPr>
                <w:color w:val="000000"/>
              </w:rPr>
            </w:pPr>
            <w:r>
              <w:rPr>
                <w:color w:val="000000"/>
                <w:lang w:val="en-US"/>
              </w:rPr>
              <w:t>1</w:t>
            </w:r>
            <w:r w:rsidR="00854089">
              <w:rPr>
                <w:color w:val="000000"/>
                <w:lang w:val="en-US"/>
              </w:rPr>
              <w:t>455</w:t>
            </w:r>
            <w:r w:rsidR="00B54764">
              <w:rPr>
                <w:color w:val="000000"/>
                <w:lang w:val="en-US"/>
              </w:rPr>
              <w:t>,</w:t>
            </w:r>
            <w:r w:rsidR="00854089">
              <w:rPr>
                <w:color w:val="000000"/>
                <w:lang w:val="en-US"/>
              </w:rPr>
              <w:t>1</w:t>
            </w:r>
            <w:r w:rsidR="00B54764">
              <w:rPr>
                <w:color w:val="000000"/>
                <w:lang w:val="en-US"/>
              </w:rPr>
              <w:t>8</w:t>
            </w:r>
          </w:p>
        </w:tc>
      </w:tr>
    </w:tbl>
    <w:p w:rsidR="00D92433" w:rsidRPr="00CF6126" w:rsidRDefault="005A3E01" w:rsidP="00F6564A">
      <w:pPr>
        <w:autoSpaceDE w:val="0"/>
        <w:autoSpaceDN w:val="0"/>
        <w:adjustRightInd w:val="0"/>
        <w:spacing w:line="360" w:lineRule="auto"/>
        <w:rPr>
          <w:rFonts w:eastAsia="Calibri"/>
        </w:rPr>
      </w:pPr>
      <w:r w:rsidRPr="00CF6126">
        <w:rPr>
          <w:rFonts w:eastAsia="Calibri"/>
        </w:rPr>
        <w:t>Fonte: Elaborado pelo autor</w:t>
      </w:r>
      <w:r w:rsidR="00854089">
        <w:rPr>
          <w:rFonts w:eastAsia="Calibri"/>
        </w:rPr>
        <w:t xml:space="preserve"> com base nos dados da Pnad 2009</w:t>
      </w:r>
      <w:r w:rsidRPr="00CF6126">
        <w:rPr>
          <w:rFonts w:eastAsia="Calibri"/>
        </w:rPr>
        <w:t>.</w:t>
      </w:r>
    </w:p>
    <w:p w:rsidR="00F47F71" w:rsidRDefault="00B7287B" w:rsidP="00F6564A">
      <w:pPr>
        <w:autoSpaceDE w:val="0"/>
        <w:autoSpaceDN w:val="0"/>
        <w:adjustRightInd w:val="0"/>
        <w:ind w:firstLine="709"/>
        <w:jc w:val="both"/>
        <w:rPr>
          <w:rFonts w:eastAsia="Calibri"/>
        </w:rPr>
      </w:pPr>
      <w:r w:rsidRPr="00B7287B">
        <w:rPr>
          <w:rFonts w:eastAsia="Calibri"/>
        </w:rPr>
        <w:t>Com base nas estatísticas desc</w:t>
      </w:r>
      <w:r w:rsidR="00D541CF">
        <w:rPr>
          <w:rFonts w:eastAsia="Calibri"/>
        </w:rPr>
        <w:t>ritivas apresentadas na T</w:t>
      </w:r>
      <w:r w:rsidR="00B716C9">
        <w:rPr>
          <w:rFonts w:eastAsia="Calibri"/>
        </w:rPr>
        <w:t>abela 1</w:t>
      </w:r>
      <w:r w:rsidRPr="00B7287B">
        <w:rPr>
          <w:rFonts w:eastAsia="Calibri"/>
        </w:rPr>
        <w:t>, pode-se traçar um panorama da renda</w:t>
      </w:r>
      <w:r w:rsidR="00097FDB">
        <w:rPr>
          <w:rFonts w:eastAsia="Calibri"/>
        </w:rPr>
        <w:t xml:space="preserve"> média </w:t>
      </w:r>
      <w:r w:rsidR="00097FDB">
        <w:rPr>
          <w:rFonts w:eastAsia="Calibri"/>
          <w:i/>
        </w:rPr>
        <w:t xml:space="preserve">per capita </w:t>
      </w:r>
      <w:r w:rsidR="00097FDB">
        <w:rPr>
          <w:rFonts w:eastAsia="Calibri"/>
        </w:rPr>
        <w:t xml:space="preserve">mensal </w:t>
      </w:r>
      <w:r w:rsidRPr="00B7287B">
        <w:rPr>
          <w:rFonts w:eastAsia="Calibri"/>
        </w:rPr>
        <w:t xml:space="preserve">auferida pelas </w:t>
      </w:r>
      <w:r>
        <w:rPr>
          <w:rFonts w:eastAsia="Calibri"/>
        </w:rPr>
        <w:t>famílias nas diferentes ocupações. Em primeiro lugar, as famílias</w:t>
      </w:r>
      <w:r w:rsidR="006D71CA">
        <w:rPr>
          <w:rFonts w:eastAsia="Calibri"/>
        </w:rPr>
        <w:t xml:space="preserve"> </w:t>
      </w:r>
      <w:r w:rsidR="00DE6786">
        <w:rPr>
          <w:rFonts w:eastAsia="Calibri"/>
        </w:rPr>
        <w:t xml:space="preserve">pluriativas e </w:t>
      </w:r>
      <w:r w:rsidR="006D71CA">
        <w:rPr>
          <w:rFonts w:eastAsia="Calibri"/>
        </w:rPr>
        <w:t xml:space="preserve">não-agrícolas </w:t>
      </w:r>
      <w:r>
        <w:rPr>
          <w:rFonts w:eastAsia="Calibri"/>
        </w:rPr>
        <w:t xml:space="preserve">possuem </w:t>
      </w:r>
      <w:r w:rsidR="006D71CA">
        <w:rPr>
          <w:rFonts w:eastAsia="Calibri"/>
        </w:rPr>
        <w:t>um</w:t>
      </w:r>
      <w:r w:rsidR="00787783">
        <w:rPr>
          <w:rFonts w:eastAsia="Calibri"/>
        </w:rPr>
        <w:t xml:space="preserve"> nível de renda média</w:t>
      </w:r>
      <w:r w:rsidR="006D71CA">
        <w:rPr>
          <w:rFonts w:eastAsia="Calibri"/>
        </w:rPr>
        <w:t xml:space="preserve"> próximo e </w:t>
      </w:r>
      <w:r w:rsidR="00787783">
        <w:rPr>
          <w:rFonts w:eastAsia="Calibri"/>
        </w:rPr>
        <w:t>e</w:t>
      </w:r>
      <w:r w:rsidR="006D71CA">
        <w:rPr>
          <w:rFonts w:eastAsia="Calibri"/>
        </w:rPr>
        <w:t>m nível mais elevado</w:t>
      </w:r>
      <w:r>
        <w:rPr>
          <w:rFonts w:eastAsia="Calibri"/>
        </w:rPr>
        <w:t>, alcançando R$ 1</w:t>
      </w:r>
      <w:r w:rsidR="00DE6786">
        <w:rPr>
          <w:rFonts w:eastAsia="Calibri"/>
        </w:rPr>
        <w:t>639,10</w:t>
      </w:r>
      <w:r w:rsidR="006D71CA">
        <w:rPr>
          <w:rFonts w:eastAsia="Calibri"/>
        </w:rPr>
        <w:t xml:space="preserve"> e R$ 1</w:t>
      </w:r>
      <w:r w:rsidR="00DE6786">
        <w:rPr>
          <w:rFonts w:eastAsia="Calibri"/>
        </w:rPr>
        <w:t>618,83</w:t>
      </w:r>
      <w:r w:rsidR="006D71CA">
        <w:rPr>
          <w:rFonts w:eastAsia="Calibri"/>
        </w:rPr>
        <w:t>, respectivamente</w:t>
      </w:r>
      <w:r>
        <w:rPr>
          <w:rFonts w:eastAsia="Calibri"/>
        </w:rPr>
        <w:t>. Em segundo lugar, nota-se a relativa diferença existente entre esse grupo de famílias com renda média mais elevada com as famílias exclusivamente agrícol</w:t>
      </w:r>
      <w:r w:rsidR="006D71CA">
        <w:rPr>
          <w:rFonts w:eastAsia="Calibri"/>
        </w:rPr>
        <w:t xml:space="preserve">as, cuja renda média é de R$ </w:t>
      </w:r>
      <w:r w:rsidR="00DE6786">
        <w:rPr>
          <w:rFonts w:eastAsia="Calibri"/>
        </w:rPr>
        <w:t>1012</w:t>
      </w:r>
      <w:r>
        <w:rPr>
          <w:rFonts w:eastAsia="Calibri"/>
        </w:rPr>
        <w:t>,</w:t>
      </w:r>
      <w:r w:rsidR="00DE6786">
        <w:rPr>
          <w:rFonts w:eastAsia="Calibri"/>
        </w:rPr>
        <w:t>93</w:t>
      </w:r>
      <w:r>
        <w:rPr>
          <w:rFonts w:eastAsia="Calibri"/>
        </w:rPr>
        <w:t xml:space="preserve">. Tal fato </w:t>
      </w:r>
      <w:r w:rsidR="00F47F71">
        <w:rPr>
          <w:rFonts w:eastAsia="Calibri"/>
        </w:rPr>
        <w:t>corrobora</w:t>
      </w:r>
      <w:r w:rsidR="00C111B8">
        <w:rPr>
          <w:rStyle w:val="Refdenotaderodap"/>
          <w:rFonts w:eastAsia="Calibri"/>
        </w:rPr>
        <w:footnoteReference w:id="6"/>
      </w:r>
      <w:r w:rsidR="00F47F71">
        <w:rPr>
          <w:rFonts w:eastAsia="Calibri"/>
        </w:rPr>
        <w:t xml:space="preserve">, também para a região Sudeste, que a família em que pelo menos um dos membros ocupa-se numa atividade não-agrícola melhora sua renda e, assim, sem sair do espaço rural, passa a ter condições de vida melhores em detrimento das famílias que se ocupam apenas das atividades essencialmente agrícolas. </w:t>
      </w:r>
    </w:p>
    <w:p w:rsidR="00D92433" w:rsidRPr="00BC32A9" w:rsidRDefault="00F47F71" w:rsidP="00F6564A">
      <w:pPr>
        <w:autoSpaceDE w:val="0"/>
        <w:autoSpaceDN w:val="0"/>
        <w:adjustRightInd w:val="0"/>
        <w:ind w:firstLine="709"/>
        <w:jc w:val="both"/>
        <w:rPr>
          <w:rFonts w:eastAsia="Calibri"/>
        </w:rPr>
      </w:pPr>
      <w:r>
        <w:rPr>
          <w:rFonts w:eastAsia="Calibri"/>
        </w:rPr>
        <w:t>Em relação às demais variáveis</w:t>
      </w:r>
      <w:r w:rsidR="001603AD">
        <w:rPr>
          <w:rFonts w:eastAsia="Calibri"/>
        </w:rPr>
        <w:t>, a idade da população economicamente ativa presente nas fa</w:t>
      </w:r>
      <w:r w:rsidR="00847A40">
        <w:rPr>
          <w:rFonts w:eastAsia="Calibri"/>
        </w:rPr>
        <w:t>mílias é de, aproximadamente, 34</w:t>
      </w:r>
      <w:r w:rsidR="001603AD">
        <w:rPr>
          <w:rFonts w:eastAsia="Calibri"/>
        </w:rPr>
        <w:t xml:space="preserve"> anos, enquanto que a escolaridade da população é supe</w:t>
      </w:r>
      <w:r w:rsidR="00DE1A75">
        <w:rPr>
          <w:rFonts w:eastAsia="Calibri"/>
        </w:rPr>
        <w:t>rior a 5,</w:t>
      </w:r>
      <w:r w:rsidR="00DE6786">
        <w:rPr>
          <w:rFonts w:eastAsia="Calibri"/>
        </w:rPr>
        <w:t>6</w:t>
      </w:r>
      <w:r w:rsidR="00DE1A75">
        <w:rPr>
          <w:rFonts w:eastAsia="Calibri"/>
        </w:rPr>
        <w:t xml:space="preserve"> anos de </w:t>
      </w:r>
      <w:r w:rsidR="00DE1A75">
        <w:rPr>
          <w:rFonts w:eastAsia="Calibri"/>
        </w:rPr>
        <w:lastRenderedPageBreak/>
        <w:t>estudo,</w:t>
      </w:r>
      <w:r w:rsidR="001603AD">
        <w:rPr>
          <w:rFonts w:eastAsia="Calibri"/>
        </w:rPr>
        <w:t xml:space="preserve"> um indicador interessante para o meio rural, denotando que a força de trabalho de maior escolaridade pode estar sendo usada nas atividades não-agrícolas, que, a princípio</w:t>
      </w:r>
      <w:r w:rsidR="00C111B8">
        <w:rPr>
          <w:rFonts w:eastAsia="Calibri"/>
        </w:rPr>
        <w:t>,</w:t>
      </w:r>
      <w:r w:rsidR="001603AD">
        <w:rPr>
          <w:rFonts w:eastAsia="Calibri"/>
        </w:rPr>
        <w:t xml:space="preserve"> exigem uma qualificação maior. </w:t>
      </w:r>
      <w:r w:rsidR="00DE1A75">
        <w:rPr>
          <w:rFonts w:eastAsia="Calibri"/>
        </w:rPr>
        <w:t>Em média, as famí</w:t>
      </w:r>
      <w:r w:rsidR="004C29F2">
        <w:rPr>
          <w:rFonts w:eastAsia="Calibri"/>
        </w:rPr>
        <w:t>lias não são muito numerosas, tê</w:t>
      </w:r>
      <w:r w:rsidR="00DE1A75">
        <w:rPr>
          <w:rFonts w:eastAsia="Calibri"/>
        </w:rPr>
        <w:t xml:space="preserve">m pouco mais de três pessoas por família, o que contribui para diminuir a </w:t>
      </w:r>
      <w:r w:rsidR="00E90768">
        <w:rPr>
          <w:rFonts w:eastAsia="Calibri"/>
        </w:rPr>
        <w:t xml:space="preserve">sua </w:t>
      </w:r>
      <w:r w:rsidR="00DE1A75">
        <w:rPr>
          <w:rFonts w:eastAsia="Calibri"/>
        </w:rPr>
        <w:t xml:space="preserve">vulnerabilidade, como, por exemplo, em gastos adicionais </w:t>
      </w:r>
      <w:r w:rsidR="00E90768">
        <w:rPr>
          <w:rFonts w:eastAsia="Calibri"/>
        </w:rPr>
        <w:t xml:space="preserve">que deveriam ser feitos </w:t>
      </w:r>
      <w:r w:rsidR="00DE1A75">
        <w:rPr>
          <w:rFonts w:eastAsia="Calibri"/>
        </w:rPr>
        <w:t>mediante a presença de crianças ou idosos</w:t>
      </w:r>
      <w:r w:rsidR="00E90768">
        <w:rPr>
          <w:rFonts w:eastAsia="Calibri"/>
        </w:rPr>
        <w:t xml:space="preserve"> na família</w:t>
      </w:r>
      <w:r w:rsidR="00DE1A75">
        <w:rPr>
          <w:rFonts w:eastAsia="Calibri"/>
        </w:rPr>
        <w:t>.</w:t>
      </w:r>
      <w:r w:rsidR="00862E90">
        <w:rPr>
          <w:rFonts w:eastAsia="Calibri"/>
        </w:rPr>
        <w:t xml:space="preserve"> </w:t>
      </w:r>
    </w:p>
    <w:p w:rsidR="00937656" w:rsidRDefault="00937656" w:rsidP="00F6564A">
      <w:pPr>
        <w:autoSpaceDE w:val="0"/>
        <w:autoSpaceDN w:val="0"/>
        <w:adjustRightInd w:val="0"/>
        <w:rPr>
          <w:rFonts w:eastAsia="Calibri"/>
          <w:b/>
          <w:sz w:val="22"/>
          <w:szCs w:val="22"/>
        </w:rPr>
      </w:pPr>
    </w:p>
    <w:p w:rsidR="009332E8" w:rsidRDefault="003B10A1" w:rsidP="00F6564A">
      <w:pPr>
        <w:autoSpaceDE w:val="0"/>
        <w:autoSpaceDN w:val="0"/>
        <w:adjustRightInd w:val="0"/>
        <w:jc w:val="both"/>
        <w:rPr>
          <w:rFonts w:eastAsia="Calibri"/>
          <w:b/>
        </w:rPr>
      </w:pPr>
      <w:r>
        <w:rPr>
          <w:rFonts w:eastAsia="Calibri"/>
          <w:b/>
        </w:rPr>
        <w:t>4.2</w:t>
      </w:r>
      <w:r w:rsidR="00536BDE" w:rsidRPr="00536BDE">
        <w:rPr>
          <w:rFonts w:eastAsia="Calibri"/>
          <w:b/>
        </w:rPr>
        <w:t xml:space="preserve"> Efeitos da renda não-agrícola sobre a pobreza </w:t>
      </w:r>
      <w:r>
        <w:rPr>
          <w:rFonts w:eastAsia="Calibri"/>
          <w:b/>
        </w:rPr>
        <w:t>por tipos de famílias</w:t>
      </w:r>
    </w:p>
    <w:p w:rsidR="009C015B" w:rsidRDefault="00C67942" w:rsidP="00F6564A">
      <w:pPr>
        <w:autoSpaceDE w:val="0"/>
        <w:autoSpaceDN w:val="0"/>
        <w:adjustRightInd w:val="0"/>
        <w:ind w:firstLine="709"/>
        <w:jc w:val="both"/>
        <w:rPr>
          <w:rFonts w:eastAsia="Calibri"/>
        </w:rPr>
      </w:pPr>
      <w:r>
        <w:rPr>
          <w:rFonts w:eastAsia="Calibri"/>
        </w:rPr>
        <w:t xml:space="preserve">Esta </w:t>
      </w:r>
      <w:r w:rsidR="00536BDE">
        <w:rPr>
          <w:rFonts w:eastAsia="Calibri"/>
        </w:rPr>
        <w:t>seção trata de analisar se as rendas não-agrícolas exercem efeito na redução da pobreza das famílias rurais da região Sudeste</w:t>
      </w:r>
      <w:r>
        <w:rPr>
          <w:rFonts w:eastAsia="Calibri"/>
        </w:rPr>
        <w:t xml:space="preserve"> por meio de simulações de rendas. A partir do logit multinomial estimam-se as rendas médias para cada tipo de família, corrigindo-se o viés de seleção amostral. Assim, simula-se, por exemplo, qual seria a renda da família agrícola caso fosse não-agrícola, a renda da família pluriativa caso fosse não-agrícola, dentre outras simulações. </w:t>
      </w:r>
      <w:r w:rsidR="003C053D">
        <w:rPr>
          <w:rFonts w:eastAsia="Calibri"/>
        </w:rPr>
        <w:t>Dessa forma, compara-se a renda na presença e ausência das atividades não-agrícolas utilizando os índices de Foster-Greer-Thorbecke (FGT): Proporção de Pobres (</w:t>
      </w:r>
      <m:oMath>
        <m:sSub>
          <m:sSubPr>
            <m:ctrlPr>
              <w:rPr>
                <w:rFonts w:ascii="Cambria Math" w:eastAsia="Calibri" w:hAnsi="Cambria Math"/>
                <w:i/>
              </w:rPr>
            </m:ctrlPr>
          </m:sSubPr>
          <m:e>
            <m:r>
              <w:rPr>
                <w:rFonts w:ascii="Cambria Math" w:eastAsia="Calibri" w:hAnsi="Cambria Math"/>
              </w:rPr>
              <m:t>P</m:t>
            </m:r>
          </m:e>
          <m:sub>
            <m:r>
              <w:rPr>
                <w:rFonts w:ascii="Cambria Math" w:eastAsia="Calibri" w:hAnsi="Cambria Math"/>
              </w:rPr>
              <m:t>0</m:t>
            </m:r>
          </m:sub>
        </m:sSub>
        <m:r>
          <w:rPr>
            <w:rFonts w:ascii="Cambria Math" w:eastAsia="Calibri" w:hAnsi="Cambria Math"/>
          </w:rPr>
          <m:t>)</m:t>
        </m:r>
      </m:oMath>
      <w:r w:rsidR="003C053D">
        <w:rPr>
          <w:rFonts w:eastAsia="Calibri"/>
        </w:rPr>
        <w:t>, Hiato da Pobreza (</w:t>
      </w:r>
      <m:oMath>
        <m:sSub>
          <m:sSubPr>
            <m:ctrlPr>
              <w:rPr>
                <w:rFonts w:ascii="Cambria Math" w:eastAsia="Calibri" w:hAnsi="Cambria Math"/>
                <w:i/>
              </w:rPr>
            </m:ctrlPr>
          </m:sSubPr>
          <m:e>
            <m:r>
              <w:rPr>
                <w:rFonts w:ascii="Cambria Math" w:eastAsia="Calibri" w:hAnsi="Cambria Math"/>
              </w:rPr>
              <m:t>P</m:t>
            </m:r>
          </m:e>
          <m:sub>
            <m:r>
              <w:rPr>
                <w:rFonts w:ascii="Cambria Math" w:eastAsia="Calibri" w:hAnsi="Cambria Math"/>
              </w:rPr>
              <m:t>1</m:t>
            </m:r>
          </m:sub>
        </m:sSub>
        <m:r>
          <w:rPr>
            <w:rFonts w:ascii="Cambria Math" w:eastAsia="Calibri" w:hAnsi="Cambria Math"/>
          </w:rPr>
          <m:t>)</m:t>
        </m:r>
      </m:oMath>
      <w:r w:rsidR="003C053D">
        <w:rPr>
          <w:rFonts w:eastAsia="Calibri"/>
        </w:rPr>
        <w:t xml:space="preserve"> e Severidade da Pobreza </w:t>
      </w:r>
      <m:oMath>
        <m:sSub>
          <m:sSubPr>
            <m:ctrlPr>
              <w:rPr>
                <w:rFonts w:ascii="Cambria Math" w:eastAsia="Calibri" w:hAnsi="Cambria Math"/>
                <w:i/>
              </w:rPr>
            </m:ctrlPr>
          </m:sSubPr>
          <m:e>
            <m:r>
              <w:rPr>
                <w:rFonts w:ascii="Cambria Math" w:eastAsia="Calibri" w:hAnsi="Cambria Math"/>
              </w:rPr>
              <m:t>(P</m:t>
            </m:r>
          </m:e>
          <m:sub>
            <m:r>
              <w:rPr>
                <w:rFonts w:ascii="Cambria Math" w:eastAsia="Calibri" w:hAnsi="Cambria Math"/>
              </w:rPr>
              <m:t>2</m:t>
            </m:r>
          </m:sub>
        </m:sSub>
        <m:r>
          <w:rPr>
            <w:rFonts w:ascii="Cambria Math" w:eastAsia="Calibri" w:hAnsi="Cambria Math"/>
          </w:rPr>
          <m:t>)</m:t>
        </m:r>
      </m:oMath>
      <w:r w:rsidR="003C053D">
        <w:rPr>
          <w:rFonts w:eastAsia="Calibri"/>
        </w:rPr>
        <w:t xml:space="preserve">. </w:t>
      </w:r>
    </w:p>
    <w:p w:rsidR="00FE42D2" w:rsidRDefault="00B716C9" w:rsidP="00F6564A">
      <w:pPr>
        <w:autoSpaceDE w:val="0"/>
        <w:autoSpaceDN w:val="0"/>
        <w:adjustRightInd w:val="0"/>
        <w:ind w:firstLine="709"/>
        <w:jc w:val="both"/>
        <w:rPr>
          <w:rFonts w:eastAsia="Calibri"/>
        </w:rPr>
      </w:pPr>
      <w:r>
        <w:rPr>
          <w:rFonts w:eastAsia="Calibri"/>
        </w:rPr>
        <w:t>Na Tabela 2</w:t>
      </w:r>
      <w:r w:rsidR="00B45948">
        <w:rPr>
          <w:rFonts w:eastAsia="Calibri"/>
        </w:rPr>
        <w:t xml:space="preserve"> são apresentados os resultados dos índices de pobreza FGT para as rendas observadas das famílias não-agrícolas </w:t>
      </w:r>
      <w:r w:rsidR="00D86715">
        <w:rPr>
          <w:rFonts w:eastAsia="Calibri"/>
        </w:rPr>
        <w:t xml:space="preserve">bem como </w:t>
      </w:r>
      <w:r w:rsidR="00B45948">
        <w:rPr>
          <w:rFonts w:eastAsia="Calibri"/>
        </w:rPr>
        <w:t>os índices para a renda simulada das famílias</w:t>
      </w:r>
      <w:r w:rsidR="00D86715">
        <w:rPr>
          <w:rFonts w:eastAsia="Calibri"/>
        </w:rPr>
        <w:t xml:space="preserve"> caso</w:t>
      </w:r>
      <w:r w:rsidR="00DA358F">
        <w:rPr>
          <w:rFonts w:eastAsia="Calibri"/>
        </w:rPr>
        <w:t xml:space="preserve"> fossem agrícolas e pluriativas</w:t>
      </w:r>
      <w:r w:rsidR="00D86715">
        <w:rPr>
          <w:rFonts w:eastAsia="Calibri"/>
        </w:rPr>
        <w:t>. O que se pode dizer é que</w:t>
      </w:r>
      <w:r w:rsidR="00012128">
        <w:rPr>
          <w:rFonts w:eastAsia="Calibri"/>
        </w:rPr>
        <w:t>,</w:t>
      </w:r>
      <w:r w:rsidR="00D86715">
        <w:rPr>
          <w:rFonts w:eastAsia="Calibri"/>
        </w:rPr>
        <w:t xml:space="preserve"> comparando-se os resultados das famílias não-agrícolas quando estas </w:t>
      </w:r>
      <w:r w:rsidR="00012128">
        <w:rPr>
          <w:rFonts w:eastAsia="Calibri"/>
        </w:rPr>
        <w:t>são</w:t>
      </w:r>
      <w:r w:rsidR="00D86715">
        <w:rPr>
          <w:rFonts w:eastAsia="Calibri"/>
        </w:rPr>
        <w:t xml:space="preserve"> agrícolas, a pobreza </w:t>
      </w:r>
      <w:r w:rsidR="00012128">
        <w:rPr>
          <w:rFonts w:eastAsia="Calibri"/>
        </w:rPr>
        <w:t>é acentuadamente maior. A proporção de pobres, o hiato da pobreza e a severidade da pobreza</w:t>
      </w:r>
      <w:r w:rsidR="00D66C59">
        <w:rPr>
          <w:rFonts w:eastAsia="Calibri"/>
        </w:rPr>
        <w:t xml:space="preserve"> são de </w:t>
      </w:r>
      <w:r w:rsidR="00DA358F">
        <w:rPr>
          <w:rFonts w:eastAsia="Calibri"/>
        </w:rPr>
        <w:t>4,</w:t>
      </w:r>
      <w:r w:rsidR="00DE6786">
        <w:rPr>
          <w:rFonts w:eastAsia="Calibri"/>
        </w:rPr>
        <w:t>72</w:t>
      </w:r>
      <w:r w:rsidR="00D66C59">
        <w:rPr>
          <w:rFonts w:eastAsia="Calibri"/>
        </w:rPr>
        <w:t xml:space="preserve">%, </w:t>
      </w:r>
      <w:r w:rsidR="00DA358F">
        <w:rPr>
          <w:rFonts w:eastAsia="Calibri"/>
        </w:rPr>
        <w:t>1,</w:t>
      </w:r>
      <w:r w:rsidR="00DE6786">
        <w:rPr>
          <w:rFonts w:eastAsia="Calibri"/>
        </w:rPr>
        <w:t>7</w:t>
      </w:r>
      <w:r w:rsidR="00DA358F">
        <w:rPr>
          <w:rFonts w:eastAsia="Calibri"/>
        </w:rPr>
        <w:t>9</w:t>
      </w:r>
      <w:r w:rsidR="00D66C59">
        <w:rPr>
          <w:rFonts w:eastAsia="Calibri"/>
        </w:rPr>
        <w:t xml:space="preserve">%, </w:t>
      </w:r>
      <w:r w:rsidR="00DE6786">
        <w:rPr>
          <w:rFonts w:eastAsia="Calibri"/>
        </w:rPr>
        <w:t>1</w:t>
      </w:r>
      <w:r w:rsidR="00D66C59">
        <w:rPr>
          <w:rFonts w:eastAsia="Calibri"/>
        </w:rPr>
        <w:t>,</w:t>
      </w:r>
      <w:r w:rsidR="00DE6786">
        <w:rPr>
          <w:rFonts w:eastAsia="Calibri"/>
        </w:rPr>
        <w:t>05</w:t>
      </w:r>
      <w:r w:rsidR="00D66C59">
        <w:rPr>
          <w:rFonts w:eastAsia="Calibri"/>
        </w:rPr>
        <w:t>% para as famílias não-agrícolas, e passa</w:t>
      </w:r>
      <w:r w:rsidR="0059135F">
        <w:rPr>
          <w:rFonts w:eastAsia="Calibri"/>
        </w:rPr>
        <w:t>ra</w:t>
      </w:r>
      <w:r w:rsidR="00D66C59">
        <w:rPr>
          <w:rFonts w:eastAsia="Calibri"/>
        </w:rPr>
        <w:t xml:space="preserve">m a ser </w:t>
      </w:r>
      <w:r w:rsidR="00DE6786">
        <w:rPr>
          <w:rFonts w:eastAsia="Calibri"/>
        </w:rPr>
        <w:t>32</w:t>
      </w:r>
      <w:r w:rsidR="00DA358F">
        <w:rPr>
          <w:rFonts w:eastAsia="Calibri"/>
        </w:rPr>
        <w:t>,</w:t>
      </w:r>
      <w:r w:rsidR="00DE6786">
        <w:rPr>
          <w:rFonts w:eastAsia="Calibri"/>
        </w:rPr>
        <w:t>74</w:t>
      </w:r>
      <w:r w:rsidR="00D66C59">
        <w:rPr>
          <w:rFonts w:eastAsia="Calibri"/>
        </w:rPr>
        <w:t xml:space="preserve">%, </w:t>
      </w:r>
      <w:r w:rsidR="00DE6786">
        <w:rPr>
          <w:rFonts w:eastAsia="Calibri"/>
        </w:rPr>
        <w:t>13,31</w:t>
      </w:r>
      <w:r w:rsidR="00D66C59">
        <w:rPr>
          <w:rFonts w:eastAsia="Calibri"/>
        </w:rPr>
        <w:t xml:space="preserve">% e </w:t>
      </w:r>
      <w:r w:rsidR="00DE6786">
        <w:rPr>
          <w:rFonts w:eastAsia="Calibri"/>
        </w:rPr>
        <w:t>7,44</w:t>
      </w:r>
      <w:r w:rsidR="00D66C59">
        <w:rPr>
          <w:rFonts w:eastAsia="Calibri"/>
        </w:rPr>
        <w:t>%, respectivamente, caso as famílias fossem agrícolas</w:t>
      </w:r>
      <w:r w:rsidR="0059135F">
        <w:rPr>
          <w:rFonts w:eastAsia="Calibri"/>
        </w:rPr>
        <w:t xml:space="preserve">, sendo </w:t>
      </w:r>
      <w:r w:rsidR="00472719">
        <w:rPr>
          <w:rFonts w:eastAsia="Calibri"/>
        </w:rPr>
        <w:t xml:space="preserve">estatisticamente significativa </w:t>
      </w:r>
      <w:r w:rsidR="00345675">
        <w:rPr>
          <w:rFonts w:eastAsia="Calibri"/>
        </w:rPr>
        <w:t xml:space="preserve">a diferença </w:t>
      </w:r>
      <w:r w:rsidR="0059135F">
        <w:rPr>
          <w:rFonts w:eastAsia="Calibri"/>
        </w:rPr>
        <w:t>entre os índices</w:t>
      </w:r>
      <w:r w:rsidR="00345675">
        <w:rPr>
          <w:rFonts w:eastAsia="Calibri"/>
        </w:rPr>
        <w:t>.</w:t>
      </w:r>
      <w:r w:rsidR="006267B5">
        <w:rPr>
          <w:rFonts w:eastAsia="Calibri"/>
        </w:rPr>
        <w:t xml:space="preserve"> </w:t>
      </w:r>
      <w:r w:rsidR="00DA358F">
        <w:rPr>
          <w:rFonts w:eastAsia="Calibri"/>
        </w:rPr>
        <w:t xml:space="preserve">Entretanto, caso estas se comportassem como pluriativas, as famílias rurias da região Sudeste gozariam de índices de pobreza menores, sendo </w:t>
      </w:r>
      <w:r w:rsidR="00DE6786">
        <w:rPr>
          <w:rFonts w:eastAsia="Calibri"/>
        </w:rPr>
        <w:t>3,26</w:t>
      </w:r>
      <w:r w:rsidR="00DA358F">
        <w:rPr>
          <w:rFonts w:eastAsia="Calibri"/>
        </w:rPr>
        <w:t>%, 0,</w:t>
      </w:r>
      <w:r w:rsidR="00DE6786">
        <w:rPr>
          <w:rFonts w:eastAsia="Calibri"/>
        </w:rPr>
        <w:t>69</w:t>
      </w:r>
      <w:r w:rsidR="00DA358F">
        <w:rPr>
          <w:rFonts w:eastAsia="Calibri"/>
        </w:rPr>
        <w:t>% e 0,</w:t>
      </w:r>
      <w:r w:rsidR="00DE6786">
        <w:rPr>
          <w:rFonts w:eastAsia="Calibri"/>
        </w:rPr>
        <w:t>21</w:t>
      </w:r>
      <w:r w:rsidR="00DA358F">
        <w:rPr>
          <w:rFonts w:eastAsia="Calibri"/>
        </w:rPr>
        <w:t>%, respectivamente, denotando que a combinação dos dois tipos de atividades seria a melhor alternativa para a redução da pobreza.</w:t>
      </w:r>
      <w:r w:rsidR="00A95B84">
        <w:rPr>
          <w:rFonts w:eastAsia="Calibri"/>
        </w:rPr>
        <w:t xml:space="preserve"> Então, pode-se observar que, independente se a atividade não-agrícola é a opção exclusiva ou combinada com a agrícola, a presençada renda não-agrícola na família reduz os índices de pobreza, salvas as especifidades de cada família.</w:t>
      </w:r>
    </w:p>
    <w:p w:rsidR="009332E8" w:rsidRDefault="009332E8" w:rsidP="00F6564A">
      <w:pPr>
        <w:autoSpaceDE w:val="0"/>
        <w:autoSpaceDN w:val="0"/>
        <w:adjustRightInd w:val="0"/>
        <w:spacing w:line="360" w:lineRule="auto"/>
        <w:ind w:firstLine="709"/>
        <w:jc w:val="both"/>
        <w:rPr>
          <w:rFonts w:eastAsia="Calibri"/>
        </w:rPr>
      </w:pPr>
    </w:p>
    <w:p w:rsidR="00026739" w:rsidRDefault="00082DF7" w:rsidP="00F6564A">
      <w:pPr>
        <w:autoSpaceDE w:val="0"/>
        <w:autoSpaceDN w:val="0"/>
        <w:adjustRightInd w:val="0"/>
        <w:ind w:left="1134" w:hanging="1134"/>
        <w:jc w:val="both"/>
        <w:rPr>
          <w:rFonts w:eastAsia="Calibri"/>
        </w:rPr>
      </w:pPr>
      <w:r>
        <w:rPr>
          <w:rFonts w:eastAsia="Calibri"/>
        </w:rPr>
        <w:t xml:space="preserve">Tabela </w:t>
      </w:r>
      <w:r w:rsidR="00D33F79">
        <w:rPr>
          <w:rFonts w:eastAsia="Calibri"/>
        </w:rPr>
        <w:t>2</w:t>
      </w:r>
      <w:r w:rsidR="003E1495">
        <w:rPr>
          <w:rFonts w:eastAsia="Calibri"/>
        </w:rPr>
        <w:t xml:space="preserve"> – Índices de pobreza FGT </w:t>
      </w:r>
      <w:r w:rsidR="00026739">
        <w:rPr>
          <w:rFonts w:eastAsia="Calibri"/>
        </w:rPr>
        <w:t xml:space="preserve">para </w:t>
      </w:r>
      <w:r w:rsidR="00E13B72">
        <w:rPr>
          <w:rFonts w:eastAsia="Calibri"/>
        </w:rPr>
        <w:t>o log d</w:t>
      </w:r>
      <w:r w:rsidR="00026739">
        <w:rPr>
          <w:rFonts w:eastAsia="Calibri"/>
        </w:rPr>
        <w:t xml:space="preserve">as rendas </w:t>
      </w:r>
      <w:r w:rsidR="00E13B72">
        <w:rPr>
          <w:rFonts w:eastAsia="Calibri"/>
        </w:rPr>
        <w:t xml:space="preserve">observada e simuladas </w:t>
      </w:r>
      <w:r w:rsidR="00026739">
        <w:rPr>
          <w:rFonts w:eastAsia="Calibri"/>
        </w:rPr>
        <w:t>das famílias não-agrícolas</w:t>
      </w:r>
      <w:r w:rsidR="004B7534">
        <w:rPr>
          <w:rFonts w:eastAsia="Calibri"/>
        </w:rPr>
        <w:t>, caso fossem agríco</w:t>
      </w:r>
      <w:r w:rsidR="00854089">
        <w:rPr>
          <w:rFonts w:eastAsia="Calibri"/>
        </w:rPr>
        <w:t>las e pluriativas, Sudeste, 2009</w:t>
      </w:r>
    </w:p>
    <w:tbl>
      <w:tblPr>
        <w:tblW w:w="9155" w:type="dxa"/>
        <w:tblInd w:w="55" w:type="dxa"/>
        <w:tblCellMar>
          <w:left w:w="70" w:type="dxa"/>
          <w:right w:w="70" w:type="dxa"/>
        </w:tblCellMar>
        <w:tblLook w:val="04A0"/>
      </w:tblPr>
      <w:tblGrid>
        <w:gridCol w:w="3111"/>
        <w:gridCol w:w="1582"/>
        <w:gridCol w:w="1559"/>
        <w:gridCol w:w="1418"/>
        <w:gridCol w:w="1485"/>
      </w:tblGrid>
      <w:tr w:rsidR="003E1495" w:rsidRPr="00537243" w:rsidTr="00C25ED9">
        <w:trPr>
          <w:trHeight w:val="554"/>
        </w:trPr>
        <w:tc>
          <w:tcPr>
            <w:tcW w:w="3111" w:type="dxa"/>
            <w:tcBorders>
              <w:top w:val="single" w:sz="12" w:space="0" w:color="auto"/>
              <w:left w:val="nil"/>
              <w:bottom w:val="single" w:sz="12" w:space="0" w:color="auto"/>
              <w:right w:val="nil"/>
            </w:tcBorders>
            <w:shd w:val="clear" w:color="auto" w:fill="auto"/>
            <w:noWrap/>
            <w:vAlign w:val="bottom"/>
            <w:hideMark/>
          </w:tcPr>
          <w:p w:rsidR="003E1495" w:rsidRPr="00537243" w:rsidRDefault="003E1495" w:rsidP="00F6564A">
            <w:pPr>
              <w:jc w:val="center"/>
              <w:rPr>
                <w:color w:val="000000"/>
              </w:rPr>
            </w:pPr>
            <w:r w:rsidRPr="00537243">
              <w:rPr>
                <w:color w:val="000000"/>
              </w:rPr>
              <w:t> </w:t>
            </w:r>
          </w:p>
        </w:tc>
        <w:tc>
          <w:tcPr>
            <w:tcW w:w="1582" w:type="dxa"/>
            <w:tcBorders>
              <w:top w:val="single" w:sz="12" w:space="0" w:color="auto"/>
              <w:left w:val="nil"/>
              <w:bottom w:val="single" w:sz="12" w:space="0" w:color="auto"/>
              <w:right w:val="nil"/>
            </w:tcBorders>
            <w:shd w:val="clear" w:color="auto" w:fill="auto"/>
            <w:noWrap/>
            <w:vAlign w:val="bottom"/>
            <w:hideMark/>
          </w:tcPr>
          <w:p w:rsidR="003E1495" w:rsidRPr="00537243" w:rsidRDefault="003E1495" w:rsidP="00F6564A">
            <w:pPr>
              <w:jc w:val="center"/>
              <w:rPr>
                <w:color w:val="000000"/>
              </w:rPr>
            </w:pPr>
            <w:r w:rsidRPr="00537243">
              <w:rPr>
                <w:color w:val="000000"/>
              </w:rPr>
              <w:t>Estimativa FGT</w:t>
            </w:r>
          </w:p>
        </w:tc>
        <w:tc>
          <w:tcPr>
            <w:tcW w:w="1559" w:type="dxa"/>
            <w:tcBorders>
              <w:top w:val="single" w:sz="12" w:space="0" w:color="auto"/>
              <w:left w:val="nil"/>
              <w:bottom w:val="single" w:sz="12" w:space="0" w:color="auto"/>
              <w:right w:val="nil"/>
            </w:tcBorders>
            <w:shd w:val="clear" w:color="auto" w:fill="auto"/>
            <w:noWrap/>
            <w:vAlign w:val="bottom"/>
            <w:hideMark/>
          </w:tcPr>
          <w:p w:rsidR="003E1495" w:rsidRPr="00537243" w:rsidRDefault="003E1495" w:rsidP="00F6564A">
            <w:pPr>
              <w:jc w:val="center"/>
              <w:rPr>
                <w:color w:val="000000"/>
              </w:rPr>
            </w:pPr>
            <w:r w:rsidRPr="00537243">
              <w:rPr>
                <w:color w:val="000000"/>
              </w:rPr>
              <w:t>Erro padrão</w:t>
            </w:r>
          </w:p>
        </w:tc>
        <w:tc>
          <w:tcPr>
            <w:tcW w:w="2903" w:type="dxa"/>
            <w:gridSpan w:val="2"/>
            <w:tcBorders>
              <w:top w:val="single" w:sz="12" w:space="0" w:color="auto"/>
              <w:left w:val="nil"/>
              <w:bottom w:val="single" w:sz="12" w:space="0" w:color="auto"/>
              <w:right w:val="nil"/>
            </w:tcBorders>
            <w:shd w:val="clear" w:color="auto" w:fill="auto"/>
            <w:noWrap/>
            <w:vAlign w:val="bottom"/>
            <w:hideMark/>
          </w:tcPr>
          <w:p w:rsidR="003E1495" w:rsidRPr="00537243" w:rsidRDefault="003E1495" w:rsidP="00F6564A">
            <w:pPr>
              <w:jc w:val="center"/>
              <w:rPr>
                <w:color w:val="000000"/>
              </w:rPr>
            </w:pPr>
            <w:r w:rsidRPr="00537243">
              <w:rPr>
                <w:color w:val="000000"/>
              </w:rPr>
              <w:t>Intervalo de confiança (95%)</w:t>
            </w:r>
          </w:p>
        </w:tc>
      </w:tr>
      <w:tr w:rsidR="003E1495" w:rsidRPr="00537243" w:rsidTr="000B4023">
        <w:trPr>
          <w:trHeight w:val="330"/>
        </w:trPr>
        <w:tc>
          <w:tcPr>
            <w:tcW w:w="3111" w:type="dxa"/>
            <w:tcBorders>
              <w:top w:val="nil"/>
              <w:left w:val="nil"/>
              <w:bottom w:val="nil"/>
              <w:right w:val="nil"/>
            </w:tcBorders>
            <w:shd w:val="clear" w:color="auto" w:fill="auto"/>
            <w:noWrap/>
            <w:vAlign w:val="bottom"/>
            <w:hideMark/>
          </w:tcPr>
          <w:p w:rsidR="003E1495" w:rsidRPr="00537243" w:rsidRDefault="003E1495" w:rsidP="00F6564A">
            <w:pPr>
              <w:rPr>
                <w:color w:val="000000"/>
              </w:rPr>
            </w:pPr>
            <w:r w:rsidRPr="00537243">
              <w:rPr>
                <w:color w:val="000000"/>
              </w:rPr>
              <w:t>Renda Observada</w:t>
            </w:r>
          </w:p>
        </w:tc>
        <w:tc>
          <w:tcPr>
            <w:tcW w:w="1582" w:type="dxa"/>
            <w:tcBorders>
              <w:top w:val="nil"/>
              <w:left w:val="nil"/>
              <w:bottom w:val="nil"/>
              <w:right w:val="nil"/>
            </w:tcBorders>
            <w:shd w:val="clear" w:color="auto" w:fill="auto"/>
            <w:noWrap/>
            <w:vAlign w:val="bottom"/>
            <w:hideMark/>
          </w:tcPr>
          <w:p w:rsidR="003E1495" w:rsidRPr="00537243" w:rsidRDefault="003E1495" w:rsidP="00F6564A">
            <w:pPr>
              <w:jc w:val="center"/>
              <w:rPr>
                <w:rFonts w:ascii="Calibri" w:hAnsi="Calibri"/>
                <w:color w:val="000000"/>
                <w:sz w:val="22"/>
              </w:rPr>
            </w:pPr>
          </w:p>
        </w:tc>
        <w:tc>
          <w:tcPr>
            <w:tcW w:w="1559" w:type="dxa"/>
            <w:tcBorders>
              <w:top w:val="nil"/>
              <w:left w:val="nil"/>
              <w:bottom w:val="nil"/>
              <w:right w:val="nil"/>
            </w:tcBorders>
            <w:shd w:val="clear" w:color="auto" w:fill="auto"/>
            <w:noWrap/>
            <w:vAlign w:val="bottom"/>
            <w:hideMark/>
          </w:tcPr>
          <w:p w:rsidR="003E1495" w:rsidRPr="00537243" w:rsidRDefault="003E1495" w:rsidP="00F6564A">
            <w:pPr>
              <w:jc w:val="center"/>
              <w:rPr>
                <w:rFonts w:ascii="Calibri" w:hAnsi="Calibri"/>
                <w:color w:val="000000"/>
                <w:sz w:val="22"/>
              </w:rPr>
            </w:pPr>
          </w:p>
        </w:tc>
        <w:tc>
          <w:tcPr>
            <w:tcW w:w="1418" w:type="dxa"/>
            <w:tcBorders>
              <w:top w:val="nil"/>
              <w:left w:val="nil"/>
              <w:bottom w:val="nil"/>
              <w:right w:val="nil"/>
            </w:tcBorders>
            <w:shd w:val="clear" w:color="auto" w:fill="auto"/>
            <w:noWrap/>
            <w:vAlign w:val="bottom"/>
            <w:hideMark/>
          </w:tcPr>
          <w:p w:rsidR="003E1495" w:rsidRPr="00537243" w:rsidRDefault="003E1495" w:rsidP="00F6564A">
            <w:pPr>
              <w:jc w:val="center"/>
              <w:rPr>
                <w:rFonts w:ascii="Calibri" w:hAnsi="Calibri"/>
                <w:color w:val="000000"/>
                <w:sz w:val="22"/>
              </w:rPr>
            </w:pPr>
          </w:p>
        </w:tc>
        <w:tc>
          <w:tcPr>
            <w:tcW w:w="1485" w:type="dxa"/>
            <w:tcBorders>
              <w:top w:val="nil"/>
              <w:left w:val="nil"/>
              <w:bottom w:val="nil"/>
              <w:right w:val="nil"/>
            </w:tcBorders>
            <w:shd w:val="clear" w:color="auto" w:fill="auto"/>
            <w:noWrap/>
            <w:vAlign w:val="bottom"/>
            <w:hideMark/>
          </w:tcPr>
          <w:p w:rsidR="003E1495" w:rsidRPr="00537243" w:rsidRDefault="003E1495" w:rsidP="00F6564A">
            <w:pPr>
              <w:jc w:val="center"/>
              <w:rPr>
                <w:rFonts w:ascii="Calibri" w:hAnsi="Calibri"/>
                <w:color w:val="000000"/>
                <w:sz w:val="22"/>
              </w:rPr>
            </w:pPr>
          </w:p>
        </w:tc>
      </w:tr>
      <w:tr w:rsidR="003E1495" w:rsidRPr="00537243" w:rsidTr="000B4023">
        <w:trPr>
          <w:trHeight w:val="375"/>
        </w:trPr>
        <w:tc>
          <w:tcPr>
            <w:tcW w:w="3111" w:type="dxa"/>
            <w:tcBorders>
              <w:top w:val="nil"/>
              <w:left w:val="nil"/>
              <w:bottom w:val="nil"/>
              <w:right w:val="nil"/>
            </w:tcBorders>
            <w:shd w:val="clear" w:color="auto" w:fill="auto"/>
            <w:noWrap/>
            <w:vAlign w:val="bottom"/>
            <w:hideMark/>
          </w:tcPr>
          <w:p w:rsidR="003E1495" w:rsidRPr="00537243" w:rsidRDefault="003E1495" w:rsidP="00F6564A">
            <w:pPr>
              <w:jc w:val="center"/>
              <w:rPr>
                <w:color w:val="000000"/>
              </w:rPr>
            </w:pPr>
            <w:r w:rsidRPr="00537243">
              <w:rPr>
                <w:color w:val="000000"/>
              </w:rPr>
              <w:t>P</w:t>
            </w:r>
            <w:r w:rsidRPr="00537243">
              <w:rPr>
                <w:color w:val="000000"/>
                <w:vertAlign w:val="subscript"/>
              </w:rPr>
              <w:t>0</w:t>
            </w:r>
          </w:p>
        </w:tc>
        <w:tc>
          <w:tcPr>
            <w:tcW w:w="1582" w:type="dxa"/>
            <w:tcBorders>
              <w:top w:val="nil"/>
              <w:left w:val="nil"/>
              <w:bottom w:val="nil"/>
              <w:right w:val="nil"/>
            </w:tcBorders>
            <w:shd w:val="clear" w:color="auto" w:fill="auto"/>
            <w:noWrap/>
            <w:vAlign w:val="bottom"/>
            <w:hideMark/>
          </w:tcPr>
          <w:p w:rsidR="003E1495" w:rsidRPr="00537243" w:rsidRDefault="003E1495" w:rsidP="00F6564A">
            <w:pPr>
              <w:jc w:val="center"/>
              <w:rPr>
                <w:color w:val="000000"/>
              </w:rPr>
            </w:pPr>
            <w:r w:rsidRPr="00537243">
              <w:rPr>
                <w:color w:val="000000"/>
              </w:rPr>
              <w:t>0</w:t>
            </w:r>
            <w:r w:rsidR="009E2416">
              <w:rPr>
                <w:color w:val="000000"/>
              </w:rPr>
              <w:t>,</w:t>
            </w:r>
            <w:r w:rsidRPr="00537243">
              <w:rPr>
                <w:color w:val="000000"/>
              </w:rPr>
              <w:t>04</w:t>
            </w:r>
            <w:r w:rsidR="00C62675">
              <w:rPr>
                <w:color w:val="000000"/>
              </w:rPr>
              <w:t>72</w:t>
            </w:r>
          </w:p>
        </w:tc>
        <w:tc>
          <w:tcPr>
            <w:tcW w:w="1559" w:type="dxa"/>
            <w:tcBorders>
              <w:top w:val="nil"/>
              <w:left w:val="nil"/>
              <w:bottom w:val="nil"/>
              <w:right w:val="nil"/>
            </w:tcBorders>
            <w:shd w:val="clear" w:color="auto" w:fill="auto"/>
            <w:noWrap/>
            <w:vAlign w:val="bottom"/>
            <w:hideMark/>
          </w:tcPr>
          <w:p w:rsidR="003E1495" w:rsidRPr="00537243" w:rsidRDefault="003E1495" w:rsidP="00F6564A">
            <w:pPr>
              <w:jc w:val="center"/>
              <w:rPr>
                <w:color w:val="000000"/>
              </w:rPr>
            </w:pPr>
            <w:r w:rsidRPr="00537243">
              <w:rPr>
                <w:color w:val="000000"/>
              </w:rPr>
              <w:t>0</w:t>
            </w:r>
            <w:r w:rsidR="009E2416">
              <w:rPr>
                <w:color w:val="000000"/>
              </w:rPr>
              <w:t>,</w:t>
            </w:r>
            <w:r w:rsidRPr="00537243">
              <w:rPr>
                <w:color w:val="000000"/>
              </w:rPr>
              <w:t>00</w:t>
            </w:r>
            <w:r w:rsidR="00C62675">
              <w:rPr>
                <w:color w:val="000000"/>
              </w:rPr>
              <w:t>6</w:t>
            </w:r>
            <w:r w:rsidRPr="00537243">
              <w:rPr>
                <w:color w:val="000000"/>
              </w:rPr>
              <w:t>9</w:t>
            </w:r>
          </w:p>
        </w:tc>
        <w:tc>
          <w:tcPr>
            <w:tcW w:w="1418" w:type="dxa"/>
            <w:tcBorders>
              <w:top w:val="nil"/>
              <w:left w:val="nil"/>
              <w:bottom w:val="nil"/>
              <w:right w:val="nil"/>
            </w:tcBorders>
            <w:shd w:val="clear" w:color="auto" w:fill="auto"/>
            <w:noWrap/>
            <w:vAlign w:val="bottom"/>
            <w:hideMark/>
          </w:tcPr>
          <w:p w:rsidR="003E1495" w:rsidRPr="00537243" w:rsidRDefault="003E1495" w:rsidP="00F6564A">
            <w:pPr>
              <w:jc w:val="center"/>
              <w:rPr>
                <w:color w:val="000000"/>
              </w:rPr>
            </w:pPr>
            <w:r w:rsidRPr="00537243">
              <w:rPr>
                <w:color w:val="000000"/>
              </w:rPr>
              <w:t>0</w:t>
            </w:r>
            <w:r w:rsidR="009E2416">
              <w:rPr>
                <w:color w:val="000000"/>
              </w:rPr>
              <w:t>,</w:t>
            </w:r>
            <w:r w:rsidRPr="00537243">
              <w:rPr>
                <w:color w:val="000000"/>
              </w:rPr>
              <w:t>0</w:t>
            </w:r>
            <w:r w:rsidR="00C62675">
              <w:rPr>
                <w:color w:val="000000"/>
              </w:rPr>
              <w:t>33</w:t>
            </w:r>
            <w:r w:rsidRPr="00537243">
              <w:rPr>
                <w:color w:val="000000"/>
              </w:rPr>
              <w:t>4</w:t>
            </w:r>
          </w:p>
        </w:tc>
        <w:tc>
          <w:tcPr>
            <w:tcW w:w="1485" w:type="dxa"/>
            <w:tcBorders>
              <w:top w:val="nil"/>
              <w:left w:val="nil"/>
              <w:bottom w:val="nil"/>
              <w:right w:val="nil"/>
            </w:tcBorders>
            <w:shd w:val="clear" w:color="auto" w:fill="auto"/>
            <w:noWrap/>
            <w:vAlign w:val="bottom"/>
            <w:hideMark/>
          </w:tcPr>
          <w:p w:rsidR="003E1495" w:rsidRPr="00537243" w:rsidRDefault="003E1495" w:rsidP="00F6564A">
            <w:pPr>
              <w:jc w:val="center"/>
              <w:rPr>
                <w:color w:val="000000"/>
              </w:rPr>
            </w:pPr>
            <w:r w:rsidRPr="00537243">
              <w:rPr>
                <w:color w:val="000000"/>
              </w:rPr>
              <w:t>0</w:t>
            </w:r>
            <w:r w:rsidR="009E2416">
              <w:rPr>
                <w:color w:val="000000"/>
              </w:rPr>
              <w:t>,</w:t>
            </w:r>
            <w:r w:rsidRPr="00537243">
              <w:rPr>
                <w:color w:val="000000"/>
              </w:rPr>
              <w:t>06</w:t>
            </w:r>
            <w:r w:rsidR="00C62675">
              <w:rPr>
                <w:color w:val="000000"/>
              </w:rPr>
              <w:t>09</w:t>
            </w:r>
          </w:p>
        </w:tc>
      </w:tr>
      <w:tr w:rsidR="003E1495" w:rsidRPr="00537243" w:rsidTr="000B4023">
        <w:trPr>
          <w:trHeight w:val="375"/>
        </w:trPr>
        <w:tc>
          <w:tcPr>
            <w:tcW w:w="3111" w:type="dxa"/>
            <w:tcBorders>
              <w:top w:val="nil"/>
              <w:left w:val="nil"/>
              <w:bottom w:val="nil"/>
              <w:right w:val="nil"/>
            </w:tcBorders>
            <w:shd w:val="clear" w:color="auto" w:fill="auto"/>
            <w:noWrap/>
            <w:vAlign w:val="bottom"/>
            <w:hideMark/>
          </w:tcPr>
          <w:p w:rsidR="003E1495" w:rsidRPr="00537243" w:rsidRDefault="003E1495" w:rsidP="00F6564A">
            <w:pPr>
              <w:jc w:val="center"/>
              <w:rPr>
                <w:color w:val="000000"/>
              </w:rPr>
            </w:pPr>
            <w:r w:rsidRPr="00537243">
              <w:rPr>
                <w:color w:val="000000"/>
              </w:rPr>
              <w:t>P</w:t>
            </w:r>
            <w:r w:rsidRPr="00537243">
              <w:rPr>
                <w:color w:val="000000"/>
                <w:vertAlign w:val="subscript"/>
              </w:rPr>
              <w:t>1</w:t>
            </w:r>
          </w:p>
        </w:tc>
        <w:tc>
          <w:tcPr>
            <w:tcW w:w="1582" w:type="dxa"/>
            <w:tcBorders>
              <w:top w:val="nil"/>
              <w:left w:val="nil"/>
              <w:bottom w:val="nil"/>
              <w:right w:val="nil"/>
            </w:tcBorders>
            <w:shd w:val="clear" w:color="auto" w:fill="auto"/>
            <w:noWrap/>
            <w:vAlign w:val="bottom"/>
            <w:hideMark/>
          </w:tcPr>
          <w:p w:rsidR="003E1495" w:rsidRPr="00537243" w:rsidRDefault="003E1495" w:rsidP="00F6564A">
            <w:pPr>
              <w:jc w:val="center"/>
              <w:rPr>
                <w:color w:val="000000"/>
              </w:rPr>
            </w:pPr>
            <w:r w:rsidRPr="00537243">
              <w:rPr>
                <w:color w:val="000000"/>
              </w:rPr>
              <w:t>0</w:t>
            </w:r>
            <w:r w:rsidR="009E2416">
              <w:rPr>
                <w:color w:val="000000"/>
              </w:rPr>
              <w:t>,</w:t>
            </w:r>
            <w:r w:rsidRPr="00537243">
              <w:rPr>
                <w:color w:val="000000"/>
              </w:rPr>
              <w:t>01</w:t>
            </w:r>
            <w:r w:rsidR="00C62675">
              <w:rPr>
                <w:color w:val="000000"/>
              </w:rPr>
              <w:t>7</w:t>
            </w:r>
            <w:r w:rsidRPr="00537243">
              <w:rPr>
                <w:color w:val="000000"/>
              </w:rPr>
              <w:t>9</w:t>
            </w:r>
          </w:p>
        </w:tc>
        <w:tc>
          <w:tcPr>
            <w:tcW w:w="1559" w:type="dxa"/>
            <w:tcBorders>
              <w:top w:val="nil"/>
              <w:left w:val="nil"/>
              <w:bottom w:val="nil"/>
              <w:right w:val="nil"/>
            </w:tcBorders>
            <w:shd w:val="clear" w:color="auto" w:fill="auto"/>
            <w:noWrap/>
            <w:vAlign w:val="bottom"/>
            <w:hideMark/>
          </w:tcPr>
          <w:p w:rsidR="003E1495" w:rsidRPr="00537243" w:rsidRDefault="003E1495" w:rsidP="00F6564A">
            <w:pPr>
              <w:jc w:val="center"/>
              <w:rPr>
                <w:color w:val="000000"/>
              </w:rPr>
            </w:pPr>
            <w:r w:rsidRPr="00537243">
              <w:rPr>
                <w:color w:val="000000"/>
              </w:rPr>
              <w:t>0</w:t>
            </w:r>
            <w:r w:rsidR="009E2416">
              <w:rPr>
                <w:color w:val="000000"/>
              </w:rPr>
              <w:t>,</w:t>
            </w:r>
            <w:r w:rsidRPr="00537243">
              <w:rPr>
                <w:color w:val="000000"/>
              </w:rPr>
              <w:t>003</w:t>
            </w:r>
            <w:r w:rsidR="00C62675">
              <w:rPr>
                <w:color w:val="000000"/>
              </w:rPr>
              <w:t>1</w:t>
            </w:r>
          </w:p>
        </w:tc>
        <w:tc>
          <w:tcPr>
            <w:tcW w:w="1418" w:type="dxa"/>
            <w:tcBorders>
              <w:top w:val="nil"/>
              <w:left w:val="nil"/>
              <w:bottom w:val="nil"/>
              <w:right w:val="nil"/>
            </w:tcBorders>
            <w:shd w:val="clear" w:color="auto" w:fill="auto"/>
            <w:noWrap/>
            <w:vAlign w:val="bottom"/>
            <w:hideMark/>
          </w:tcPr>
          <w:p w:rsidR="003E1495" w:rsidRPr="00537243" w:rsidRDefault="003E1495" w:rsidP="00F6564A">
            <w:pPr>
              <w:jc w:val="center"/>
              <w:rPr>
                <w:color w:val="000000"/>
              </w:rPr>
            </w:pPr>
            <w:r w:rsidRPr="00537243">
              <w:rPr>
                <w:color w:val="000000"/>
              </w:rPr>
              <w:t>0</w:t>
            </w:r>
            <w:r w:rsidR="009E2416">
              <w:rPr>
                <w:color w:val="000000"/>
              </w:rPr>
              <w:t>,</w:t>
            </w:r>
            <w:r w:rsidR="009309B2">
              <w:rPr>
                <w:color w:val="000000"/>
              </w:rPr>
              <w:t>11</w:t>
            </w:r>
            <w:r w:rsidRPr="00537243">
              <w:rPr>
                <w:color w:val="000000"/>
              </w:rPr>
              <w:t>6</w:t>
            </w:r>
            <w:r w:rsidR="009309B2">
              <w:rPr>
                <w:color w:val="000000"/>
              </w:rPr>
              <w:t>4</w:t>
            </w:r>
          </w:p>
        </w:tc>
        <w:tc>
          <w:tcPr>
            <w:tcW w:w="1485" w:type="dxa"/>
            <w:tcBorders>
              <w:top w:val="nil"/>
              <w:left w:val="nil"/>
              <w:bottom w:val="nil"/>
              <w:right w:val="nil"/>
            </w:tcBorders>
            <w:shd w:val="clear" w:color="auto" w:fill="auto"/>
            <w:noWrap/>
            <w:vAlign w:val="bottom"/>
            <w:hideMark/>
          </w:tcPr>
          <w:p w:rsidR="003E1495" w:rsidRPr="00537243" w:rsidRDefault="003E1495" w:rsidP="00F6564A">
            <w:pPr>
              <w:jc w:val="center"/>
              <w:rPr>
                <w:color w:val="000000"/>
              </w:rPr>
            </w:pPr>
            <w:r w:rsidRPr="00537243">
              <w:rPr>
                <w:color w:val="000000"/>
              </w:rPr>
              <w:t>0</w:t>
            </w:r>
            <w:r w:rsidR="009E2416">
              <w:rPr>
                <w:color w:val="000000"/>
              </w:rPr>
              <w:t>,</w:t>
            </w:r>
            <w:r w:rsidRPr="00537243">
              <w:rPr>
                <w:color w:val="000000"/>
              </w:rPr>
              <w:t>0</w:t>
            </w:r>
            <w:r w:rsidR="009309B2">
              <w:rPr>
                <w:color w:val="000000"/>
              </w:rPr>
              <w:t>241</w:t>
            </w:r>
          </w:p>
        </w:tc>
      </w:tr>
      <w:tr w:rsidR="003E1495" w:rsidRPr="00537243" w:rsidTr="000B4023">
        <w:trPr>
          <w:trHeight w:val="375"/>
        </w:trPr>
        <w:tc>
          <w:tcPr>
            <w:tcW w:w="3111" w:type="dxa"/>
            <w:tcBorders>
              <w:top w:val="nil"/>
              <w:left w:val="nil"/>
              <w:bottom w:val="nil"/>
              <w:right w:val="nil"/>
            </w:tcBorders>
            <w:shd w:val="clear" w:color="auto" w:fill="auto"/>
            <w:noWrap/>
            <w:vAlign w:val="bottom"/>
            <w:hideMark/>
          </w:tcPr>
          <w:p w:rsidR="003E1495" w:rsidRPr="00537243" w:rsidRDefault="003E1495" w:rsidP="00F6564A">
            <w:pPr>
              <w:jc w:val="center"/>
              <w:rPr>
                <w:color w:val="000000"/>
              </w:rPr>
            </w:pPr>
            <w:r w:rsidRPr="00537243">
              <w:rPr>
                <w:color w:val="000000"/>
              </w:rPr>
              <w:t>P</w:t>
            </w:r>
            <w:r w:rsidRPr="00537243">
              <w:rPr>
                <w:color w:val="000000"/>
                <w:vertAlign w:val="subscript"/>
              </w:rPr>
              <w:t>2</w:t>
            </w:r>
          </w:p>
        </w:tc>
        <w:tc>
          <w:tcPr>
            <w:tcW w:w="1582" w:type="dxa"/>
            <w:tcBorders>
              <w:top w:val="nil"/>
              <w:left w:val="nil"/>
              <w:bottom w:val="nil"/>
              <w:right w:val="nil"/>
            </w:tcBorders>
            <w:shd w:val="clear" w:color="auto" w:fill="auto"/>
            <w:noWrap/>
            <w:vAlign w:val="bottom"/>
            <w:hideMark/>
          </w:tcPr>
          <w:p w:rsidR="003E1495" w:rsidRPr="00537243" w:rsidRDefault="003E1495" w:rsidP="00F6564A">
            <w:pPr>
              <w:jc w:val="center"/>
              <w:rPr>
                <w:color w:val="000000"/>
              </w:rPr>
            </w:pPr>
            <w:r w:rsidRPr="00537243">
              <w:rPr>
                <w:color w:val="000000"/>
              </w:rPr>
              <w:t>0</w:t>
            </w:r>
            <w:r w:rsidR="009E2416">
              <w:rPr>
                <w:color w:val="000000"/>
              </w:rPr>
              <w:t>,</w:t>
            </w:r>
            <w:r w:rsidRPr="00537243">
              <w:rPr>
                <w:color w:val="000000"/>
              </w:rPr>
              <w:t>0</w:t>
            </w:r>
            <w:r w:rsidR="009309B2">
              <w:rPr>
                <w:color w:val="000000"/>
              </w:rPr>
              <w:t>105</w:t>
            </w:r>
          </w:p>
        </w:tc>
        <w:tc>
          <w:tcPr>
            <w:tcW w:w="1559" w:type="dxa"/>
            <w:tcBorders>
              <w:top w:val="nil"/>
              <w:left w:val="nil"/>
              <w:bottom w:val="nil"/>
              <w:right w:val="nil"/>
            </w:tcBorders>
            <w:shd w:val="clear" w:color="auto" w:fill="auto"/>
            <w:noWrap/>
            <w:vAlign w:val="bottom"/>
            <w:hideMark/>
          </w:tcPr>
          <w:p w:rsidR="003E1495" w:rsidRPr="00537243" w:rsidRDefault="003E1495" w:rsidP="00F6564A">
            <w:pPr>
              <w:jc w:val="center"/>
              <w:rPr>
                <w:color w:val="000000"/>
              </w:rPr>
            </w:pPr>
            <w:r w:rsidRPr="00537243">
              <w:rPr>
                <w:color w:val="000000"/>
              </w:rPr>
              <w:t>0</w:t>
            </w:r>
            <w:r w:rsidR="009E2416">
              <w:rPr>
                <w:color w:val="000000"/>
              </w:rPr>
              <w:t>,</w:t>
            </w:r>
            <w:r w:rsidRPr="00537243">
              <w:rPr>
                <w:color w:val="000000"/>
              </w:rPr>
              <w:t>00</w:t>
            </w:r>
            <w:r w:rsidR="009309B2">
              <w:rPr>
                <w:color w:val="000000"/>
              </w:rPr>
              <w:t>22</w:t>
            </w:r>
          </w:p>
        </w:tc>
        <w:tc>
          <w:tcPr>
            <w:tcW w:w="1418" w:type="dxa"/>
            <w:tcBorders>
              <w:top w:val="nil"/>
              <w:left w:val="nil"/>
              <w:bottom w:val="nil"/>
              <w:right w:val="nil"/>
            </w:tcBorders>
            <w:shd w:val="clear" w:color="auto" w:fill="auto"/>
            <w:noWrap/>
            <w:vAlign w:val="bottom"/>
            <w:hideMark/>
          </w:tcPr>
          <w:p w:rsidR="003E1495" w:rsidRPr="00537243" w:rsidRDefault="003E1495" w:rsidP="00F6564A">
            <w:pPr>
              <w:jc w:val="center"/>
              <w:rPr>
                <w:color w:val="000000"/>
              </w:rPr>
            </w:pPr>
            <w:r w:rsidRPr="00537243">
              <w:rPr>
                <w:color w:val="000000"/>
              </w:rPr>
              <w:t>0</w:t>
            </w:r>
            <w:r w:rsidR="009E2416">
              <w:rPr>
                <w:color w:val="000000"/>
              </w:rPr>
              <w:t>,</w:t>
            </w:r>
            <w:r w:rsidRPr="00537243">
              <w:rPr>
                <w:color w:val="000000"/>
              </w:rPr>
              <w:t>00</w:t>
            </w:r>
            <w:r w:rsidR="009309B2">
              <w:rPr>
                <w:color w:val="000000"/>
              </w:rPr>
              <w:t>62</w:t>
            </w:r>
          </w:p>
        </w:tc>
        <w:tc>
          <w:tcPr>
            <w:tcW w:w="1485" w:type="dxa"/>
            <w:tcBorders>
              <w:top w:val="nil"/>
              <w:left w:val="nil"/>
              <w:bottom w:val="nil"/>
              <w:right w:val="nil"/>
            </w:tcBorders>
            <w:shd w:val="clear" w:color="auto" w:fill="auto"/>
            <w:noWrap/>
            <w:vAlign w:val="bottom"/>
            <w:hideMark/>
          </w:tcPr>
          <w:p w:rsidR="003E1495" w:rsidRPr="00537243" w:rsidRDefault="003E1495" w:rsidP="00F6564A">
            <w:pPr>
              <w:jc w:val="center"/>
              <w:rPr>
                <w:color w:val="000000"/>
              </w:rPr>
            </w:pPr>
            <w:r w:rsidRPr="00537243">
              <w:rPr>
                <w:color w:val="000000"/>
              </w:rPr>
              <w:t>0</w:t>
            </w:r>
            <w:r w:rsidR="009E2416">
              <w:rPr>
                <w:color w:val="000000"/>
              </w:rPr>
              <w:t>,</w:t>
            </w:r>
            <w:r w:rsidRPr="00537243">
              <w:rPr>
                <w:color w:val="000000"/>
              </w:rPr>
              <w:t>0</w:t>
            </w:r>
            <w:r w:rsidR="009309B2">
              <w:rPr>
                <w:color w:val="000000"/>
              </w:rPr>
              <w:t>149</w:t>
            </w:r>
          </w:p>
        </w:tc>
      </w:tr>
      <w:tr w:rsidR="003E1495" w:rsidRPr="00537243" w:rsidTr="000B4023">
        <w:trPr>
          <w:trHeight w:val="315"/>
        </w:trPr>
        <w:tc>
          <w:tcPr>
            <w:tcW w:w="3111" w:type="dxa"/>
            <w:tcBorders>
              <w:top w:val="nil"/>
              <w:left w:val="nil"/>
              <w:bottom w:val="nil"/>
              <w:right w:val="nil"/>
            </w:tcBorders>
            <w:shd w:val="clear" w:color="auto" w:fill="auto"/>
            <w:noWrap/>
            <w:vAlign w:val="bottom"/>
            <w:hideMark/>
          </w:tcPr>
          <w:p w:rsidR="003E1495" w:rsidRPr="00537243" w:rsidRDefault="003E1495" w:rsidP="00F6564A">
            <w:pPr>
              <w:rPr>
                <w:color w:val="000000"/>
              </w:rPr>
            </w:pPr>
            <w:r w:rsidRPr="00537243">
              <w:rPr>
                <w:color w:val="000000"/>
              </w:rPr>
              <w:t>Renda Simulada se Agrícolas</w:t>
            </w:r>
          </w:p>
        </w:tc>
        <w:tc>
          <w:tcPr>
            <w:tcW w:w="1582" w:type="dxa"/>
            <w:tcBorders>
              <w:top w:val="nil"/>
              <w:left w:val="nil"/>
              <w:bottom w:val="nil"/>
              <w:right w:val="nil"/>
            </w:tcBorders>
            <w:shd w:val="clear" w:color="auto" w:fill="auto"/>
            <w:noWrap/>
            <w:vAlign w:val="bottom"/>
            <w:hideMark/>
          </w:tcPr>
          <w:p w:rsidR="003E1495" w:rsidRPr="00537243" w:rsidRDefault="003E1495" w:rsidP="00F6564A">
            <w:pPr>
              <w:jc w:val="center"/>
              <w:rPr>
                <w:color w:val="000000"/>
              </w:rPr>
            </w:pPr>
          </w:p>
        </w:tc>
        <w:tc>
          <w:tcPr>
            <w:tcW w:w="1559" w:type="dxa"/>
            <w:tcBorders>
              <w:top w:val="nil"/>
              <w:left w:val="nil"/>
              <w:bottom w:val="nil"/>
              <w:right w:val="nil"/>
            </w:tcBorders>
            <w:shd w:val="clear" w:color="auto" w:fill="auto"/>
            <w:noWrap/>
            <w:vAlign w:val="bottom"/>
            <w:hideMark/>
          </w:tcPr>
          <w:p w:rsidR="003E1495" w:rsidRPr="00537243" w:rsidRDefault="003E1495" w:rsidP="00F6564A">
            <w:pPr>
              <w:jc w:val="center"/>
              <w:rPr>
                <w:color w:val="000000"/>
              </w:rPr>
            </w:pPr>
          </w:p>
        </w:tc>
        <w:tc>
          <w:tcPr>
            <w:tcW w:w="1418" w:type="dxa"/>
            <w:tcBorders>
              <w:top w:val="nil"/>
              <w:left w:val="nil"/>
              <w:bottom w:val="nil"/>
              <w:right w:val="nil"/>
            </w:tcBorders>
            <w:shd w:val="clear" w:color="auto" w:fill="auto"/>
            <w:noWrap/>
            <w:vAlign w:val="bottom"/>
            <w:hideMark/>
          </w:tcPr>
          <w:p w:rsidR="003E1495" w:rsidRPr="00537243" w:rsidRDefault="003E1495" w:rsidP="00F6564A">
            <w:pPr>
              <w:jc w:val="center"/>
              <w:rPr>
                <w:color w:val="000000"/>
              </w:rPr>
            </w:pPr>
          </w:p>
        </w:tc>
        <w:tc>
          <w:tcPr>
            <w:tcW w:w="1485" w:type="dxa"/>
            <w:tcBorders>
              <w:top w:val="nil"/>
              <w:left w:val="nil"/>
              <w:bottom w:val="nil"/>
              <w:right w:val="nil"/>
            </w:tcBorders>
            <w:shd w:val="clear" w:color="auto" w:fill="auto"/>
            <w:noWrap/>
            <w:vAlign w:val="bottom"/>
            <w:hideMark/>
          </w:tcPr>
          <w:p w:rsidR="003E1495" w:rsidRPr="00537243" w:rsidRDefault="003E1495" w:rsidP="00F6564A">
            <w:pPr>
              <w:jc w:val="center"/>
              <w:rPr>
                <w:color w:val="000000"/>
              </w:rPr>
            </w:pPr>
          </w:p>
        </w:tc>
      </w:tr>
      <w:tr w:rsidR="003E1495" w:rsidRPr="00537243" w:rsidTr="000B4023">
        <w:trPr>
          <w:trHeight w:val="375"/>
        </w:trPr>
        <w:tc>
          <w:tcPr>
            <w:tcW w:w="3111" w:type="dxa"/>
            <w:tcBorders>
              <w:top w:val="nil"/>
              <w:left w:val="nil"/>
              <w:bottom w:val="nil"/>
              <w:right w:val="nil"/>
            </w:tcBorders>
            <w:shd w:val="clear" w:color="auto" w:fill="auto"/>
            <w:noWrap/>
            <w:vAlign w:val="bottom"/>
            <w:hideMark/>
          </w:tcPr>
          <w:p w:rsidR="003E1495" w:rsidRPr="00537243" w:rsidRDefault="003E1495" w:rsidP="00F6564A">
            <w:pPr>
              <w:jc w:val="center"/>
              <w:rPr>
                <w:color w:val="000000"/>
              </w:rPr>
            </w:pPr>
            <w:r w:rsidRPr="00537243">
              <w:rPr>
                <w:color w:val="000000"/>
              </w:rPr>
              <w:t>P</w:t>
            </w:r>
            <w:r w:rsidRPr="00537243">
              <w:rPr>
                <w:color w:val="000000"/>
                <w:vertAlign w:val="subscript"/>
              </w:rPr>
              <w:t>0</w:t>
            </w:r>
          </w:p>
        </w:tc>
        <w:tc>
          <w:tcPr>
            <w:tcW w:w="1582" w:type="dxa"/>
            <w:tcBorders>
              <w:top w:val="nil"/>
              <w:left w:val="nil"/>
              <w:bottom w:val="nil"/>
              <w:right w:val="nil"/>
            </w:tcBorders>
            <w:shd w:val="clear" w:color="auto" w:fill="auto"/>
            <w:noWrap/>
            <w:vAlign w:val="bottom"/>
            <w:hideMark/>
          </w:tcPr>
          <w:p w:rsidR="003E1495" w:rsidRPr="00537243" w:rsidRDefault="003E1495" w:rsidP="00F6564A">
            <w:pPr>
              <w:jc w:val="center"/>
              <w:rPr>
                <w:color w:val="000000"/>
              </w:rPr>
            </w:pPr>
            <w:r w:rsidRPr="00537243">
              <w:rPr>
                <w:color w:val="000000"/>
              </w:rPr>
              <w:t>0</w:t>
            </w:r>
            <w:r w:rsidR="009E2416">
              <w:rPr>
                <w:color w:val="000000"/>
              </w:rPr>
              <w:t>,</w:t>
            </w:r>
            <w:r w:rsidR="009309B2">
              <w:rPr>
                <w:color w:val="000000"/>
              </w:rPr>
              <w:t>3274</w:t>
            </w:r>
          </w:p>
        </w:tc>
        <w:tc>
          <w:tcPr>
            <w:tcW w:w="1559" w:type="dxa"/>
            <w:tcBorders>
              <w:top w:val="nil"/>
              <w:left w:val="nil"/>
              <w:bottom w:val="nil"/>
              <w:right w:val="nil"/>
            </w:tcBorders>
            <w:shd w:val="clear" w:color="auto" w:fill="auto"/>
            <w:noWrap/>
            <w:vAlign w:val="bottom"/>
            <w:hideMark/>
          </w:tcPr>
          <w:p w:rsidR="003E1495" w:rsidRPr="00537243" w:rsidRDefault="003E1495" w:rsidP="00F6564A">
            <w:pPr>
              <w:jc w:val="center"/>
              <w:rPr>
                <w:color w:val="000000"/>
              </w:rPr>
            </w:pPr>
            <w:r w:rsidRPr="00537243">
              <w:rPr>
                <w:color w:val="000000"/>
              </w:rPr>
              <w:t>0</w:t>
            </w:r>
            <w:r w:rsidR="009E2416">
              <w:rPr>
                <w:color w:val="000000"/>
              </w:rPr>
              <w:t>,</w:t>
            </w:r>
            <w:r w:rsidRPr="00537243">
              <w:rPr>
                <w:color w:val="000000"/>
              </w:rPr>
              <w:t>0</w:t>
            </w:r>
            <w:r w:rsidR="009309B2">
              <w:rPr>
                <w:color w:val="000000"/>
              </w:rPr>
              <w:t>458</w:t>
            </w:r>
          </w:p>
        </w:tc>
        <w:tc>
          <w:tcPr>
            <w:tcW w:w="1418" w:type="dxa"/>
            <w:tcBorders>
              <w:top w:val="nil"/>
              <w:left w:val="nil"/>
              <w:bottom w:val="nil"/>
              <w:right w:val="nil"/>
            </w:tcBorders>
            <w:shd w:val="clear" w:color="auto" w:fill="auto"/>
            <w:noWrap/>
            <w:vAlign w:val="bottom"/>
            <w:hideMark/>
          </w:tcPr>
          <w:p w:rsidR="003E1495" w:rsidRPr="00537243" w:rsidRDefault="003E1495" w:rsidP="00F6564A">
            <w:pPr>
              <w:jc w:val="center"/>
              <w:rPr>
                <w:color w:val="000000"/>
              </w:rPr>
            </w:pPr>
            <w:r w:rsidRPr="00537243">
              <w:rPr>
                <w:color w:val="000000"/>
              </w:rPr>
              <w:t>0</w:t>
            </w:r>
            <w:r w:rsidR="009E2416">
              <w:rPr>
                <w:color w:val="000000"/>
              </w:rPr>
              <w:t>,</w:t>
            </w:r>
            <w:r w:rsidR="009309B2">
              <w:rPr>
                <w:color w:val="000000"/>
              </w:rPr>
              <w:t>2367</w:t>
            </w:r>
          </w:p>
        </w:tc>
        <w:tc>
          <w:tcPr>
            <w:tcW w:w="1485" w:type="dxa"/>
            <w:tcBorders>
              <w:top w:val="nil"/>
              <w:left w:val="nil"/>
              <w:bottom w:val="nil"/>
              <w:right w:val="nil"/>
            </w:tcBorders>
            <w:shd w:val="clear" w:color="auto" w:fill="auto"/>
            <w:noWrap/>
            <w:vAlign w:val="bottom"/>
            <w:hideMark/>
          </w:tcPr>
          <w:p w:rsidR="003E1495" w:rsidRPr="00537243" w:rsidRDefault="003E1495" w:rsidP="00F6564A">
            <w:pPr>
              <w:jc w:val="center"/>
              <w:rPr>
                <w:color w:val="000000"/>
              </w:rPr>
            </w:pPr>
            <w:r w:rsidRPr="00537243">
              <w:rPr>
                <w:color w:val="000000"/>
              </w:rPr>
              <w:t>0</w:t>
            </w:r>
            <w:r w:rsidR="009E2416">
              <w:rPr>
                <w:color w:val="000000"/>
              </w:rPr>
              <w:t>,</w:t>
            </w:r>
            <w:r w:rsidR="009309B2">
              <w:rPr>
                <w:color w:val="000000"/>
              </w:rPr>
              <w:t>4182</w:t>
            </w:r>
          </w:p>
        </w:tc>
      </w:tr>
      <w:tr w:rsidR="003E1495" w:rsidRPr="00537243" w:rsidTr="000B4023">
        <w:trPr>
          <w:trHeight w:val="375"/>
        </w:trPr>
        <w:tc>
          <w:tcPr>
            <w:tcW w:w="3111" w:type="dxa"/>
            <w:tcBorders>
              <w:top w:val="nil"/>
              <w:left w:val="nil"/>
              <w:bottom w:val="nil"/>
              <w:right w:val="nil"/>
            </w:tcBorders>
            <w:shd w:val="clear" w:color="auto" w:fill="auto"/>
            <w:noWrap/>
            <w:vAlign w:val="bottom"/>
            <w:hideMark/>
          </w:tcPr>
          <w:p w:rsidR="003E1495" w:rsidRPr="00537243" w:rsidRDefault="003E1495" w:rsidP="00F6564A">
            <w:pPr>
              <w:jc w:val="center"/>
              <w:rPr>
                <w:color w:val="000000"/>
              </w:rPr>
            </w:pPr>
            <w:r w:rsidRPr="00537243">
              <w:rPr>
                <w:color w:val="000000"/>
              </w:rPr>
              <w:t>P</w:t>
            </w:r>
            <w:r w:rsidRPr="00537243">
              <w:rPr>
                <w:color w:val="000000"/>
                <w:vertAlign w:val="subscript"/>
              </w:rPr>
              <w:t>1</w:t>
            </w:r>
          </w:p>
        </w:tc>
        <w:tc>
          <w:tcPr>
            <w:tcW w:w="1582" w:type="dxa"/>
            <w:tcBorders>
              <w:top w:val="nil"/>
              <w:left w:val="nil"/>
              <w:bottom w:val="nil"/>
              <w:right w:val="nil"/>
            </w:tcBorders>
            <w:shd w:val="clear" w:color="auto" w:fill="auto"/>
            <w:noWrap/>
            <w:vAlign w:val="bottom"/>
            <w:hideMark/>
          </w:tcPr>
          <w:p w:rsidR="003E1495" w:rsidRPr="00537243" w:rsidRDefault="003E1495" w:rsidP="00F6564A">
            <w:pPr>
              <w:jc w:val="center"/>
              <w:rPr>
                <w:color w:val="000000"/>
              </w:rPr>
            </w:pPr>
            <w:r w:rsidRPr="00537243">
              <w:rPr>
                <w:color w:val="000000"/>
              </w:rPr>
              <w:t>0</w:t>
            </w:r>
            <w:r w:rsidR="009E2416">
              <w:rPr>
                <w:color w:val="000000"/>
              </w:rPr>
              <w:t>,</w:t>
            </w:r>
            <w:r w:rsidR="009309B2">
              <w:rPr>
                <w:color w:val="000000"/>
              </w:rPr>
              <w:t>1331</w:t>
            </w:r>
          </w:p>
        </w:tc>
        <w:tc>
          <w:tcPr>
            <w:tcW w:w="1559" w:type="dxa"/>
            <w:tcBorders>
              <w:top w:val="nil"/>
              <w:left w:val="nil"/>
              <w:bottom w:val="nil"/>
              <w:right w:val="nil"/>
            </w:tcBorders>
            <w:shd w:val="clear" w:color="auto" w:fill="auto"/>
            <w:noWrap/>
            <w:vAlign w:val="bottom"/>
            <w:hideMark/>
          </w:tcPr>
          <w:p w:rsidR="003E1495" w:rsidRPr="00537243" w:rsidRDefault="003E1495" w:rsidP="00F6564A">
            <w:pPr>
              <w:jc w:val="center"/>
              <w:rPr>
                <w:color w:val="000000"/>
              </w:rPr>
            </w:pPr>
            <w:r w:rsidRPr="00537243">
              <w:rPr>
                <w:color w:val="000000"/>
              </w:rPr>
              <w:t>0</w:t>
            </w:r>
            <w:r w:rsidR="009E2416">
              <w:rPr>
                <w:color w:val="000000"/>
              </w:rPr>
              <w:t>,</w:t>
            </w:r>
            <w:r w:rsidRPr="00537243">
              <w:rPr>
                <w:color w:val="000000"/>
              </w:rPr>
              <w:t>0</w:t>
            </w:r>
            <w:r w:rsidR="009309B2">
              <w:rPr>
                <w:color w:val="000000"/>
              </w:rPr>
              <w:t>244</w:t>
            </w:r>
          </w:p>
        </w:tc>
        <w:tc>
          <w:tcPr>
            <w:tcW w:w="1418" w:type="dxa"/>
            <w:tcBorders>
              <w:top w:val="nil"/>
              <w:left w:val="nil"/>
              <w:bottom w:val="nil"/>
              <w:right w:val="nil"/>
            </w:tcBorders>
            <w:shd w:val="clear" w:color="auto" w:fill="auto"/>
            <w:noWrap/>
            <w:vAlign w:val="bottom"/>
            <w:hideMark/>
          </w:tcPr>
          <w:p w:rsidR="003E1495" w:rsidRPr="00537243" w:rsidRDefault="003E1495" w:rsidP="00F6564A">
            <w:pPr>
              <w:jc w:val="center"/>
              <w:rPr>
                <w:color w:val="000000"/>
              </w:rPr>
            </w:pPr>
            <w:r w:rsidRPr="00537243">
              <w:rPr>
                <w:color w:val="000000"/>
              </w:rPr>
              <w:t>0</w:t>
            </w:r>
            <w:r w:rsidR="009E2416">
              <w:rPr>
                <w:color w:val="000000"/>
              </w:rPr>
              <w:t>,</w:t>
            </w:r>
            <w:r w:rsidRPr="00537243">
              <w:rPr>
                <w:color w:val="000000"/>
              </w:rPr>
              <w:t>0</w:t>
            </w:r>
            <w:r w:rsidR="009309B2">
              <w:rPr>
                <w:color w:val="000000"/>
              </w:rPr>
              <w:t>848</w:t>
            </w:r>
          </w:p>
        </w:tc>
        <w:tc>
          <w:tcPr>
            <w:tcW w:w="1485" w:type="dxa"/>
            <w:tcBorders>
              <w:top w:val="nil"/>
              <w:left w:val="nil"/>
              <w:bottom w:val="nil"/>
              <w:right w:val="nil"/>
            </w:tcBorders>
            <w:shd w:val="clear" w:color="auto" w:fill="auto"/>
            <w:noWrap/>
            <w:vAlign w:val="bottom"/>
            <w:hideMark/>
          </w:tcPr>
          <w:p w:rsidR="003E1495" w:rsidRPr="00537243" w:rsidRDefault="003E1495" w:rsidP="00F6564A">
            <w:pPr>
              <w:jc w:val="center"/>
              <w:rPr>
                <w:color w:val="000000"/>
              </w:rPr>
            </w:pPr>
            <w:r w:rsidRPr="00537243">
              <w:rPr>
                <w:color w:val="000000"/>
              </w:rPr>
              <w:t>0</w:t>
            </w:r>
            <w:r w:rsidR="009E2416">
              <w:rPr>
                <w:color w:val="000000"/>
              </w:rPr>
              <w:t>,</w:t>
            </w:r>
            <w:r w:rsidR="009309B2">
              <w:rPr>
                <w:color w:val="000000"/>
              </w:rPr>
              <w:t>1815</w:t>
            </w:r>
          </w:p>
        </w:tc>
      </w:tr>
      <w:tr w:rsidR="003E1495" w:rsidRPr="00537243" w:rsidTr="000B4023">
        <w:trPr>
          <w:trHeight w:val="375"/>
        </w:trPr>
        <w:tc>
          <w:tcPr>
            <w:tcW w:w="3111" w:type="dxa"/>
            <w:tcBorders>
              <w:top w:val="nil"/>
              <w:left w:val="nil"/>
              <w:bottom w:val="nil"/>
              <w:right w:val="nil"/>
            </w:tcBorders>
            <w:shd w:val="clear" w:color="auto" w:fill="auto"/>
            <w:noWrap/>
            <w:vAlign w:val="bottom"/>
            <w:hideMark/>
          </w:tcPr>
          <w:p w:rsidR="003E1495" w:rsidRPr="00537243" w:rsidRDefault="003E1495" w:rsidP="00F6564A">
            <w:pPr>
              <w:jc w:val="center"/>
              <w:rPr>
                <w:color w:val="000000"/>
              </w:rPr>
            </w:pPr>
            <w:r w:rsidRPr="00537243">
              <w:rPr>
                <w:color w:val="000000"/>
              </w:rPr>
              <w:t>P</w:t>
            </w:r>
            <w:r w:rsidRPr="00537243">
              <w:rPr>
                <w:color w:val="000000"/>
                <w:vertAlign w:val="subscript"/>
              </w:rPr>
              <w:t>2</w:t>
            </w:r>
          </w:p>
        </w:tc>
        <w:tc>
          <w:tcPr>
            <w:tcW w:w="1582" w:type="dxa"/>
            <w:tcBorders>
              <w:top w:val="nil"/>
              <w:left w:val="nil"/>
              <w:bottom w:val="nil"/>
              <w:right w:val="nil"/>
            </w:tcBorders>
            <w:shd w:val="clear" w:color="auto" w:fill="auto"/>
            <w:noWrap/>
            <w:vAlign w:val="bottom"/>
            <w:hideMark/>
          </w:tcPr>
          <w:p w:rsidR="003E1495" w:rsidRPr="00537243" w:rsidRDefault="003E1495" w:rsidP="00F6564A">
            <w:pPr>
              <w:jc w:val="center"/>
              <w:rPr>
                <w:color w:val="000000"/>
              </w:rPr>
            </w:pPr>
            <w:r w:rsidRPr="00537243">
              <w:rPr>
                <w:color w:val="000000"/>
              </w:rPr>
              <w:t>0</w:t>
            </w:r>
            <w:r w:rsidR="009E2416">
              <w:rPr>
                <w:color w:val="000000"/>
              </w:rPr>
              <w:t>,</w:t>
            </w:r>
            <w:r w:rsidRPr="00537243">
              <w:rPr>
                <w:color w:val="000000"/>
              </w:rPr>
              <w:t>0</w:t>
            </w:r>
            <w:r w:rsidR="009309B2">
              <w:rPr>
                <w:color w:val="000000"/>
              </w:rPr>
              <w:t>744</w:t>
            </w:r>
          </w:p>
        </w:tc>
        <w:tc>
          <w:tcPr>
            <w:tcW w:w="1559" w:type="dxa"/>
            <w:tcBorders>
              <w:top w:val="nil"/>
              <w:left w:val="nil"/>
              <w:bottom w:val="nil"/>
              <w:right w:val="nil"/>
            </w:tcBorders>
            <w:shd w:val="clear" w:color="auto" w:fill="auto"/>
            <w:noWrap/>
            <w:vAlign w:val="bottom"/>
            <w:hideMark/>
          </w:tcPr>
          <w:p w:rsidR="003E1495" w:rsidRPr="00537243" w:rsidRDefault="003E1495" w:rsidP="00F6564A">
            <w:pPr>
              <w:jc w:val="center"/>
              <w:rPr>
                <w:color w:val="000000"/>
              </w:rPr>
            </w:pPr>
            <w:r w:rsidRPr="00537243">
              <w:rPr>
                <w:color w:val="000000"/>
              </w:rPr>
              <w:t>0</w:t>
            </w:r>
            <w:r w:rsidR="009E2416">
              <w:rPr>
                <w:color w:val="000000"/>
              </w:rPr>
              <w:t>,</w:t>
            </w:r>
            <w:r w:rsidRPr="00537243">
              <w:rPr>
                <w:color w:val="000000"/>
              </w:rPr>
              <w:t>0</w:t>
            </w:r>
            <w:r w:rsidR="009309B2">
              <w:rPr>
                <w:color w:val="000000"/>
              </w:rPr>
              <w:t>159</w:t>
            </w:r>
          </w:p>
        </w:tc>
        <w:tc>
          <w:tcPr>
            <w:tcW w:w="1418" w:type="dxa"/>
            <w:tcBorders>
              <w:top w:val="nil"/>
              <w:left w:val="nil"/>
              <w:bottom w:val="nil"/>
              <w:right w:val="nil"/>
            </w:tcBorders>
            <w:shd w:val="clear" w:color="auto" w:fill="auto"/>
            <w:noWrap/>
            <w:vAlign w:val="bottom"/>
            <w:hideMark/>
          </w:tcPr>
          <w:p w:rsidR="003E1495" w:rsidRPr="00537243" w:rsidRDefault="003E1495" w:rsidP="00F6564A">
            <w:pPr>
              <w:jc w:val="center"/>
              <w:rPr>
                <w:color w:val="000000"/>
              </w:rPr>
            </w:pPr>
            <w:r w:rsidRPr="00537243">
              <w:rPr>
                <w:color w:val="000000"/>
              </w:rPr>
              <w:t>0</w:t>
            </w:r>
            <w:r w:rsidR="009E2416">
              <w:rPr>
                <w:color w:val="000000"/>
              </w:rPr>
              <w:t>,</w:t>
            </w:r>
            <w:r w:rsidR="009309B2">
              <w:rPr>
                <w:color w:val="000000"/>
              </w:rPr>
              <w:t>0428</w:t>
            </w:r>
          </w:p>
        </w:tc>
        <w:tc>
          <w:tcPr>
            <w:tcW w:w="1485" w:type="dxa"/>
            <w:tcBorders>
              <w:top w:val="nil"/>
              <w:left w:val="nil"/>
              <w:bottom w:val="nil"/>
              <w:right w:val="nil"/>
            </w:tcBorders>
            <w:shd w:val="clear" w:color="auto" w:fill="auto"/>
            <w:noWrap/>
            <w:vAlign w:val="bottom"/>
            <w:hideMark/>
          </w:tcPr>
          <w:p w:rsidR="003E1495" w:rsidRPr="00537243" w:rsidRDefault="003E1495" w:rsidP="00F6564A">
            <w:pPr>
              <w:jc w:val="center"/>
              <w:rPr>
                <w:color w:val="000000"/>
              </w:rPr>
            </w:pPr>
            <w:r w:rsidRPr="00537243">
              <w:rPr>
                <w:color w:val="000000"/>
              </w:rPr>
              <w:t>0</w:t>
            </w:r>
            <w:r w:rsidR="009E2416">
              <w:rPr>
                <w:color w:val="000000"/>
              </w:rPr>
              <w:t>,</w:t>
            </w:r>
            <w:r w:rsidR="009309B2">
              <w:rPr>
                <w:color w:val="000000"/>
              </w:rPr>
              <w:t>1059</w:t>
            </w:r>
          </w:p>
        </w:tc>
      </w:tr>
      <w:tr w:rsidR="003E1495" w:rsidRPr="00537243" w:rsidTr="000B4023">
        <w:trPr>
          <w:trHeight w:val="315"/>
        </w:trPr>
        <w:tc>
          <w:tcPr>
            <w:tcW w:w="3111" w:type="dxa"/>
            <w:tcBorders>
              <w:top w:val="nil"/>
              <w:left w:val="nil"/>
              <w:bottom w:val="nil"/>
              <w:right w:val="nil"/>
            </w:tcBorders>
            <w:shd w:val="clear" w:color="auto" w:fill="auto"/>
            <w:noWrap/>
            <w:vAlign w:val="bottom"/>
            <w:hideMark/>
          </w:tcPr>
          <w:p w:rsidR="003E1495" w:rsidRPr="00537243" w:rsidRDefault="003E1495" w:rsidP="00F6564A">
            <w:pPr>
              <w:rPr>
                <w:color w:val="000000"/>
              </w:rPr>
            </w:pPr>
            <w:r w:rsidRPr="00537243">
              <w:rPr>
                <w:color w:val="000000"/>
              </w:rPr>
              <w:t>Renda Simulada se Pluriativas</w:t>
            </w:r>
          </w:p>
        </w:tc>
        <w:tc>
          <w:tcPr>
            <w:tcW w:w="1582" w:type="dxa"/>
            <w:tcBorders>
              <w:top w:val="nil"/>
              <w:left w:val="nil"/>
              <w:bottom w:val="nil"/>
              <w:right w:val="nil"/>
            </w:tcBorders>
            <w:shd w:val="clear" w:color="auto" w:fill="auto"/>
            <w:noWrap/>
            <w:vAlign w:val="bottom"/>
            <w:hideMark/>
          </w:tcPr>
          <w:p w:rsidR="003E1495" w:rsidRPr="00537243" w:rsidRDefault="003E1495" w:rsidP="00F6564A">
            <w:pPr>
              <w:jc w:val="center"/>
              <w:rPr>
                <w:color w:val="000000"/>
              </w:rPr>
            </w:pPr>
          </w:p>
        </w:tc>
        <w:tc>
          <w:tcPr>
            <w:tcW w:w="1559" w:type="dxa"/>
            <w:tcBorders>
              <w:top w:val="nil"/>
              <w:left w:val="nil"/>
              <w:bottom w:val="nil"/>
              <w:right w:val="nil"/>
            </w:tcBorders>
            <w:shd w:val="clear" w:color="auto" w:fill="auto"/>
            <w:noWrap/>
            <w:vAlign w:val="bottom"/>
            <w:hideMark/>
          </w:tcPr>
          <w:p w:rsidR="003E1495" w:rsidRPr="00537243" w:rsidRDefault="003E1495" w:rsidP="00F6564A">
            <w:pPr>
              <w:jc w:val="center"/>
              <w:rPr>
                <w:color w:val="000000"/>
              </w:rPr>
            </w:pPr>
          </w:p>
        </w:tc>
        <w:tc>
          <w:tcPr>
            <w:tcW w:w="1418" w:type="dxa"/>
            <w:tcBorders>
              <w:top w:val="nil"/>
              <w:left w:val="nil"/>
              <w:bottom w:val="nil"/>
              <w:right w:val="nil"/>
            </w:tcBorders>
            <w:shd w:val="clear" w:color="auto" w:fill="auto"/>
            <w:noWrap/>
            <w:vAlign w:val="bottom"/>
            <w:hideMark/>
          </w:tcPr>
          <w:p w:rsidR="003E1495" w:rsidRPr="00537243" w:rsidRDefault="003E1495" w:rsidP="00F6564A">
            <w:pPr>
              <w:jc w:val="center"/>
              <w:rPr>
                <w:color w:val="000000"/>
              </w:rPr>
            </w:pPr>
          </w:p>
        </w:tc>
        <w:tc>
          <w:tcPr>
            <w:tcW w:w="1485" w:type="dxa"/>
            <w:tcBorders>
              <w:top w:val="nil"/>
              <w:left w:val="nil"/>
              <w:bottom w:val="nil"/>
              <w:right w:val="nil"/>
            </w:tcBorders>
            <w:shd w:val="clear" w:color="auto" w:fill="auto"/>
            <w:noWrap/>
            <w:vAlign w:val="bottom"/>
            <w:hideMark/>
          </w:tcPr>
          <w:p w:rsidR="003E1495" w:rsidRPr="00537243" w:rsidRDefault="003E1495" w:rsidP="00F6564A">
            <w:pPr>
              <w:jc w:val="center"/>
              <w:rPr>
                <w:color w:val="000000"/>
              </w:rPr>
            </w:pPr>
          </w:p>
        </w:tc>
      </w:tr>
      <w:tr w:rsidR="003E1495" w:rsidRPr="00537243" w:rsidTr="000B4023">
        <w:trPr>
          <w:trHeight w:val="375"/>
        </w:trPr>
        <w:tc>
          <w:tcPr>
            <w:tcW w:w="3111" w:type="dxa"/>
            <w:tcBorders>
              <w:top w:val="nil"/>
              <w:left w:val="nil"/>
              <w:bottom w:val="nil"/>
              <w:right w:val="nil"/>
            </w:tcBorders>
            <w:shd w:val="clear" w:color="auto" w:fill="auto"/>
            <w:noWrap/>
            <w:vAlign w:val="bottom"/>
            <w:hideMark/>
          </w:tcPr>
          <w:p w:rsidR="003E1495" w:rsidRPr="00537243" w:rsidRDefault="003E1495" w:rsidP="00F6564A">
            <w:pPr>
              <w:jc w:val="center"/>
              <w:rPr>
                <w:color w:val="000000"/>
              </w:rPr>
            </w:pPr>
            <w:r w:rsidRPr="00537243">
              <w:rPr>
                <w:color w:val="000000"/>
              </w:rPr>
              <w:t>P</w:t>
            </w:r>
            <w:r w:rsidRPr="00537243">
              <w:rPr>
                <w:color w:val="000000"/>
                <w:vertAlign w:val="subscript"/>
              </w:rPr>
              <w:t>0</w:t>
            </w:r>
          </w:p>
        </w:tc>
        <w:tc>
          <w:tcPr>
            <w:tcW w:w="1582" w:type="dxa"/>
            <w:tcBorders>
              <w:top w:val="nil"/>
              <w:left w:val="nil"/>
              <w:bottom w:val="nil"/>
              <w:right w:val="nil"/>
            </w:tcBorders>
            <w:shd w:val="clear" w:color="auto" w:fill="auto"/>
            <w:noWrap/>
            <w:vAlign w:val="bottom"/>
            <w:hideMark/>
          </w:tcPr>
          <w:p w:rsidR="003E1495" w:rsidRPr="00537243" w:rsidRDefault="003E1495" w:rsidP="00F6564A">
            <w:pPr>
              <w:jc w:val="center"/>
              <w:rPr>
                <w:color w:val="000000"/>
              </w:rPr>
            </w:pPr>
            <w:r w:rsidRPr="00537243">
              <w:rPr>
                <w:color w:val="000000"/>
              </w:rPr>
              <w:t>0</w:t>
            </w:r>
            <w:r w:rsidR="009E2416">
              <w:rPr>
                <w:color w:val="000000"/>
              </w:rPr>
              <w:t>,</w:t>
            </w:r>
            <w:r w:rsidRPr="00537243">
              <w:rPr>
                <w:color w:val="000000"/>
              </w:rPr>
              <w:t>0</w:t>
            </w:r>
            <w:r w:rsidR="009E2416">
              <w:rPr>
                <w:color w:val="000000"/>
              </w:rPr>
              <w:t>326</w:t>
            </w:r>
          </w:p>
        </w:tc>
        <w:tc>
          <w:tcPr>
            <w:tcW w:w="1559" w:type="dxa"/>
            <w:tcBorders>
              <w:top w:val="nil"/>
              <w:left w:val="nil"/>
              <w:bottom w:val="nil"/>
              <w:right w:val="nil"/>
            </w:tcBorders>
            <w:shd w:val="clear" w:color="auto" w:fill="auto"/>
            <w:noWrap/>
            <w:vAlign w:val="bottom"/>
            <w:hideMark/>
          </w:tcPr>
          <w:p w:rsidR="003E1495" w:rsidRPr="00537243" w:rsidRDefault="003E1495" w:rsidP="00F6564A">
            <w:pPr>
              <w:jc w:val="center"/>
              <w:rPr>
                <w:color w:val="000000"/>
              </w:rPr>
            </w:pPr>
            <w:r w:rsidRPr="00537243">
              <w:rPr>
                <w:color w:val="000000"/>
              </w:rPr>
              <w:t>0</w:t>
            </w:r>
            <w:r w:rsidR="009E2416">
              <w:rPr>
                <w:color w:val="000000"/>
              </w:rPr>
              <w:t>,</w:t>
            </w:r>
            <w:r w:rsidRPr="00537243">
              <w:rPr>
                <w:color w:val="000000"/>
              </w:rPr>
              <w:t>00</w:t>
            </w:r>
            <w:r w:rsidR="009E2416">
              <w:rPr>
                <w:color w:val="000000"/>
              </w:rPr>
              <w:t>54</w:t>
            </w:r>
          </w:p>
        </w:tc>
        <w:tc>
          <w:tcPr>
            <w:tcW w:w="1418" w:type="dxa"/>
            <w:tcBorders>
              <w:top w:val="nil"/>
              <w:left w:val="nil"/>
              <w:bottom w:val="nil"/>
              <w:right w:val="nil"/>
            </w:tcBorders>
            <w:shd w:val="clear" w:color="auto" w:fill="auto"/>
            <w:noWrap/>
            <w:vAlign w:val="bottom"/>
            <w:hideMark/>
          </w:tcPr>
          <w:p w:rsidR="003E1495" w:rsidRPr="00537243" w:rsidRDefault="003E1495" w:rsidP="00F6564A">
            <w:pPr>
              <w:jc w:val="center"/>
              <w:rPr>
                <w:color w:val="000000"/>
              </w:rPr>
            </w:pPr>
            <w:r w:rsidRPr="00537243">
              <w:rPr>
                <w:color w:val="000000"/>
              </w:rPr>
              <w:t>0</w:t>
            </w:r>
            <w:r w:rsidR="009E2416">
              <w:rPr>
                <w:color w:val="000000"/>
              </w:rPr>
              <w:t>,</w:t>
            </w:r>
            <w:r w:rsidRPr="00537243">
              <w:rPr>
                <w:color w:val="000000"/>
              </w:rPr>
              <w:t>0</w:t>
            </w:r>
            <w:r w:rsidR="009E2416">
              <w:rPr>
                <w:color w:val="000000"/>
              </w:rPr>
              <w:t>218</w:t>
            </w:r>
          </w:p>
        </w:tc>
        <w:tc>
          <w:tcPr>
            <w:tcW w:w="1485" w:type="dxa"/>
            <w:tcBorders>
              <w:top w:val="nil"/>
              <w:left w:val="nil"/>
              <w:bottom w:val="nil"/>
              <w:right w:val="nil"/>
            </w:tcBorders>
            <w:shd w:val="clear" w:color="auto" w:fill="auto"/>
            <w:noWrap/>
            <w:vAlign w:val="bottom"/>
            <w:hideMark/>
          </w:tcPr>
          <w:p w:rsidR="003E1495" w:rsidRPr="00537243" w:rsidRDefault="003E1495" w:rsidP="00F6564A">
            <w:pPr>
              <w:jc w:val="center"/>
              <w:rPr>
                <w:color w:val="000000"/>
              </w:rPr>
            </w:pPr>
            <w:r w:rsidRPr="00537243">
              <w:rPr>
                <w:color w:val="000000"/>
              </w:rPr>
              <w:t>0</w:t>
            </w:r>
            <w:r w:rsidR="009E2416">
              <w:rPr>
                <w:color w:val="000000"/>
              </w:rPr>
              <w:t>,</w:t>
            </w:r>
            <w:r w:rsidRPr="00537243">
              <w:rPr>
                <w:color w:val="000000"/>
              </w:rPr>
              <w:t>0</w:t>
            </w:r>
            <w:r w:rsidR="009E2416">
              <w:rPr>
                <w:color w:val="000000"/>
              </w:rPr>
              <w:t>434</w:t>
            </w:r>
          </w:p>
        </w:tc>
      </w:tr>
      <w:tr w:rsidR="003E1495" w:rsidRPr="00537243" w:rsidTr="000B4023">
        <w:trPr>
          <w:trHeight w:val="375"/>
        </w:trPr>
        <w:tc>
          <w:tcPr>
            <w:tcW w:w="3111" w:type="dxa"/>
            <w:tcBorders>
              <w:top w:val="nil"/>
              <w:left w:val="nil"/>
              <w:right w:val="nil"/>
            </w:tcBorders>
            <w:shd w:val="clear" w:color="auto" w:fill="auto"/>
            <w:noWrap/>
            <w:vAlign w:val="bottom"/>
            <w:hideMark/>
          </w:tcPr>
          <w:p w:rsidR="003E1495" w:rsidRPr="00537243" w:rsidRDefault="003E1495" w:rsidP="00F6564A">
            <w:pPr>
              <w:jc w:val="center"/>
              <w:rPr>
                <w:color w:val="000000"/>
              </w:rPr>
            </w:pPr>
            <w:r w:rsidRPr="00537243">
              <w:rPr>
                <w:color w:val="000000"/>
              </w:rPr>
              <w:t>P</w:t>
            </w:r>
            <w:r w:rsidRPr="00537243">
              <w:rPr>
                <w:color w:val="000000"/>
                <w:vertAlign w:val="subscript"/>
              </w:rPr>
              <w:t>1</w:t>
            </w:r>
          </w:p>
        </w:tc>
        <w:tc>
          <w:tcPr>
            <w:tcW w:w="1582" w:type="dxa"/>
            <w:tcBorders>
              <w:top w:val="nil"/>
              <w:left w:val="nil"/>
              <w:right w:val="nil"/>
            </w:tcBorders>
            <w:shd w:val="clear" w:color="auto" w:fill="auto"/>
            <w:noWrap/>
            <w:vAlign w:val="bottom"/>
            <w:hideMark/>
          </w:tcPr>
          <w:p w:rsidR="003E1495" w:rsidRPr="00537243" w:rsidRDefault="003E1495" w:rsidP="00F6564A">
            <w:pPr>
              <w:jc w:val="center"/>
              <w:rPr>
                <w:color w:val="000000"/>
              </w:rPr>
            </w:pPr>
            <w:r w:rsidRPr="00537243">
              <w:rPr>
                <w:color w:val="000000"/>
              </w:rPr>
              <w:t>0</w:t>
            </w:r>
            <w:r w:rsidR="009E2416">
              <w:rPr>
                <w:color w:val="000000"/>
              </w:rPr>
              <w:t>,</w:t>
            </w:r>
            <w:r w:rsidRPr="00537243">
              <w:rPr>
                <w:color w:val="000000"/>
              </w:rPr>
              <w:t>00</w:t>
            </w:r>
            <w:r w:rsidR="009E2416">
              <w:rPr>
                <w:color w:val="000000"/>
              </w:rPr>
              <w:t>69</w:t>
            </w:r>
          </w:p>
        </w:tc>
        <w:tc>
          <w:tcPr>
            <w:tcW w:w="1559" w:type="dxa"/>
            <w:tcBorders>
              <w:top w:val="nil"/>
              <w:left w:val="nil"/>
              <w:bottom w:val="nil"/>
              <w:right w:val="nil"/>
            </w:tcBorders>
            <w:shd w:val="clear" w:color="auto" w:fill="auto"/>
            <w:noWrap/>
            <w:vAlign w:val="bottom"/>
            <w:hideMark/>
          </w:tcPr>
          <w:p w:rsidR="003E1495" w:rsidRPr="00537243" w:rsidRDefault="003E1495" w:rsidP="00F6564A">
            <w:pPr>
              <w:jc w:val="center"/>
              <w:rPr>
                <w:color w:val="000000"/>
              </w:rPr>
            </w:pPr>
            <w:r w:rsidRPr="00537243">
              <w:rPr>
                <w:color w:val="000000"/>
              </w:rPr>
              <w:t>0</w:t>
            </w:r>
            <w:r w:rsidR="009E2416">
              <w:rPr>
                <w:color w:val="000000"/>
              </w:rPr>
              <w:t>,</w:t>
            </w:r>
            <w:r w:rsidRPr="00537243">
              <w:rPr>
                <w:color w:val="000000"/>
              </w:rPr>
              <w:t>00</w:t>
            </w:r>
            <w:r w:rsidR="009E2416">
              <w:rPr>
                <w:color w:val="000000"/>
              </w:rPr>
              <w:t>14</w:t>
            </w:r>
          </w:p>
        </w:tc>
        <w:tc>
          <w:tcPr>
            <w:tcW w:w="1418" w:type="dxa"/>
            <w:tcBorders>
              <w:top w:val="nil"/>
              <w:left w:val="nil"/>
              <w:bottom w:val="nil"/>
              <w:right w:val="nil"/>
            </w:tcBorders>
            <w:shd w:val="clear" w:color="auto" w:fill="auto"/>
            <w:noWrap/>
            <w:vAlign w:val="bottom"/>
            <w:hideMark/>
          </w:tcPr>
          <w:p w:rsidR="003E1495" w:rsidRPr="00537243" w:rsidRDefault="003E1495" w:rsidP="00F6564A">
            <w:pPr>
              <w:jc w:val="center"/>
              <w:rPr>
                <w:color w:val="000000"/>
              </w:rPr>
            </w:pPr>
            <w:r w:rsidRPr="00537243">
              <w:rPr>
                <w:color w:val="000000"/>
              </w:rPr>
              <w:t>0</w:t>
            </w:r>
            <w:r w:rsidR="009E2416">
              <w:rPr>
                <w:color w:val="000000"/>
              </w:rPr>
              <w:t>,</w:t>
            </w:r>
            <w:r w:rsidRPr="00537243">
              <w:rPr>
                <w:color w:val="000000"/>
              </w:rPr>
              <w:t>00</w:t>
            </w:r>
            <w:r w:rsidR="009E2416">
              <w:rPr>
                <w:color w:val="000000"/>
              </w:rPr>
              <w:t>4</w:t>
            </w:r>
            <w:r w:rsidRPr="00537243">
              <w:rPr>
                <w:color w:val="000000"/>
              </w:rPr>
              <w:t>2</w:t>
            </w:r>
          </w:p>
        </w:tc>
        <w:tc>
          <w:tcPr>
            <w:tcW w:w="1485" w:type="dxa"/>
            <w:tcBorders>
              <w:top w:val="nil"/>
              <w:left w:val="nil"/>
              <w:bottom w:val="nil"/>
              <w:right w:val="nil"/>
            </w:tcBorders>
            <w:shd w:val="clear" w:color="auto" w:fill="auto"/>
            <w:noWrap/>
            <w:vAlign w:val="bottom"/>
            <w:hideMark/>
          </w:tcPr>
          <w:p w:rsidR="003E1495" w:rsidRPr="00537243" w:rsidRDefault="003E1495" w:rsidP="00F6564A">
            <w:pPr>
              <w:jc w:val="center"/>
              <w:rPr>
                <w:color w:val="000000"/>
              </w:rPr>
            </w:pPr>
            <w:r w:rsidRPr="00537243">
              <w:rPr>
                <w:color w:val="000000"/>
              </w:rPr>
              <w:t>0</w:t>
            </w:r>
            <w:r w:rsidR="009E2416">
              <w:rPr>
                <w:color w:val="000000"/>
              </w:rPr>
              <w:t>,</w:t>
            </w:r>
            <w:r w:rsidRPr="00537243">
              <w:rPr>
                <w:color w:val="000000"/>
              </w:rPr>
              <w:t>00</w:t>
            </w:r>
            <w:r w:rsidR="009E2416">
              <w:rPr>
                <w:color w:val="000000"/>
              </w:rPr>
              <w:t>96</w:t>
            </w:r>
          </w:p>
        </w:tc>
      </w:tr>
      <w:tr w:rsidR="003E1495" w:rsidRPr="00537243" w:rsidTr="000B4023">
        <w:trPr>
          <w:trHeight w:val="390"/>
        </w:trPr>
        <w:tc>
          <w:tcPr>
            <w:tcW w:w="3111" w:type="dxa"/>
            <w:tcBorders>
              <w:top w:val="nil"/>
              <w:left w:val="nil"/>
              <w:bottom w:val="single" w:sz="12" w:space="0" w:color="auto"/>
              <w:right w:val="nil"/>
            </w:tcBorders>
            <w:shd w:val="clear" w:color="auto" w:fill="auto"/>
            <w:noWrap/>
            <w:vAlign w:val="bottom"/>
            <w:hideMark/>
          </w:tcPr>
          <w:p w:rsidR="003E1495" w:rsidRPr="00537243" w:rsidRDefault="003E1495" w:rsidP="00F6564A">
            <w:pPr>
              <w:jc w:val="center"/>
              <w:rPr>
                <w:color w:val="000000"/>
              </w:rPr>
            </w:pPr>
            <w:r w:rsidRPr="00537243">
              <w:rPr>
                <w:color w:val="000000"/>
              </w:rPr>
              <w:t>P</w:t>
            </w:r>
            <w:r w:rsidRPr="00537243">
              <w:rPr>
                <w:color w:val="000000"/>
                <w:vertAlign w:val="subscript"/>
              </w:rPr>
              <w:t>2</w:t>
            </w:r>
          </w:p>
        </w:tc>
        <w:tc>
          <w:tcPr>
            <w:tcW w:w="1582" w:type="dxa"/>
            <w:tcBorders>
              <w:top w:val="nil"/>
              <w:left w:val="nil"/>
              <w:bottom w:val="single" w:sz="12" w:space="0" w:color="auto"/>
              <w:right w:val="nil"/>
            </w:tcBorders>
            <w:shd w:val="clear" w:color="auto" w:fill="auto"/>
            <w:noWrap/>
            <w:vAlign w:val="bottom"/>
            <w:hideMark/>
          </w:tcPr>
          <w:p w:rsidR="003E1495" w:rsidRPr="00537243" w:rsidRDefault="003E1495" w:rsidP="00F6564A">
            <w:pPr>
              <w:jc w:val="center"/>
              <w:rPr>
                <w:color w:val="000000"/>
              </w:rPr>
            </w:pPr>
            <w:r w:rsidRPr="00537243">
              <w:rPr>
                <w:color w:val="000000"/>
              </w:rPr>
              <w:t>0</w:t>
            </w:r>
            <w:r w:rsidR="009E2416">
              <w:rPr>
                <w:color w:val="000000"/>
              </w:rPr>
              <w:t>,</w:t>
            </w:r>
            <w:r w:rsidRPr="00537243">
              <w:rPr>
                <w:color w:val="000000"/>
              </w:rPr>
              <w:t>00</w:t>
            </w:r>
            <w:r w:rsidR="009E2416">
              <w:rPr>
                <w:color w:val="000000"/>
              </w:rPr>
              <w:t>21</w:t>
            </w:r>
          </w:p>
        </w:tc>
        <w:tc>
          <w:tcPr>
            <w:tcW w:w="1559" w:type="dxa"/>
            <w:tcBorders>
              <w:top w:val="nil"/>
              <w:left w:val="nil"/>
              <w:bottom w:val="single" w:sz="12" w:space="0" w:color="auto"/>
              <w:right w:val="nil"/>
            </w:tcBorders>
            <w:shd w:val="clear" w:color="auto" w:fill="auto"/>
            <w:noWrap/>
            <w:vAlign w:val="bottom"/>
            <w:hideMark/>
          </w:tcPr>
          <w:p w:rsidR="003E1495" w:rsidRPr="00537243" w:rsidRDefault="003E1495" w:rsidP="00F6564A">
            <w:pPr>
              <w:jc w:val="center"/>
              <w:rPr>
                <w:color w:val="000000"/>
              </w:rPr>
            </w:pPr>
            <w:r w:rsidRPr="00537243">
              <w:rPr>
                <w:color w:val="000000"/>
              </w:rPr>
              <w:t>0</w:t>
            </w:r>
            <w:r w:rsidR="009E2416">
              <w:rPr>
                <w:color w:val="000000"/>
              </w:rPr>
              <w:t>,</w:t>
            </w:r>
            <w:r w:rsidRPr="00537243">
              <w:rPr>
                <w:color w:val="000000"/>
              </w:rPr>
              <w:t>000</w:t>
            </w:r>
            <w:r w:rsidR="009E2416">
              <w:rPr>
                <w:color w:val="000000"/>
              </w:rPr>
              <w:t>5</w:t>
            </w:r>
          </w:p>
        </w:tc>
        <w:tc>
          <w:tcPr>
            <w:tcW w:w="1418" w:type="dxa"/>
            <w:tcBorders>
              <w:top w:val="nil"/>
              <w:left w:val="nil"/>
              <w:bottom w:val="single" w:sz="12" w:space="0" w:color="auto"/>
              <w:right w:val="nil"/>
            </w:tcBorders>
            <w:shd w:val="clear" w:color="auto" w:fill="auto"/>
            <w:noWrap/>
            <w:vAlign w:val="bottom"/>
            <w:hideMark/>
          </w:tcPr>
          <w:p w:rsidR="003E1495" w:rsidRPr="00537243" w:rsidRDefault="003E1495" w:rsidP="00F6564A">
            <w:pPr>
              <w:jc w:val="center"/>
              <w:rPr>
                <w:color w:val="000000"/>
              </w:rPr>
            </w:pPr>
            <w:r w:rsidRPr="00537243">
              <w:rPr>
                <w:color w:val="000000"/>
              </w:rPr>
              <w:t>0</w:t>
            </w:r>
            <w:r w:rsidR="009E2416">
              <w:rPr>
                <w:color w:val="000000"/>
              </w:rPr>
              <w:t>,</w:t>
            </w:r>
            <w:r w:rsidRPr="00537243">
              <w:rPr>
                <w:color w:val="000000"/>
              </w:rPr>
              <w:t>00</w:t>
            </w:r>
            <w:r w:rsidR="009E2416">
              <w:rPr>
                <w:color w:val="000000"/>
              </w:rPr>
              <w:t>11</w:t>
            </w:r>
          </w:p>
        </w:tc>
        <w:tc>
          <w:tcPr>
            <w:tcW w:w="1485" w:type="dxa"/>
            <w:tcBorders>
              <w:top w:val="nil"/>
              <w:left w:val="nil"/>
              <w:bottom w:val="single" w:sz="12" w:space="0" w:color="auto"/>
              <w:right w:val="nil"/>
            </w:tcBorders>
            <w:shd w:val="clear" w:color="auto" w:fill="auto"/>
            <w:noWrap/>
            <w:vAlign w:val="bottom"/>
            <w:hideMark/>
          </w:tcPr>
          <w:p w:rsidR="003E1495" w:rsidRPr="00537243" w:rsidRDefault="003E1495" w:rsidP="00F6564A">
            <w:pPr>
              <w:jc w:val="center"/>
              <w:rPr>
                <w:color w:val="000000"/>
              </w:rPr>
            </w:pPr>
            <w:r w:rsidRPr="00537243">
              <w:rPr>
                <w:color w:val="000000"/>
              </w:rPr>
              <w:t>0</w:t>
            </w:r>
            <w:r w:rsidR="009E2416">
              <w:rPr>
                <w:color w:val="000000"/>
              </w:rPr>
              <w:t>,</w:t>
            </w:r>
            <w:r w:rsidRPr="00537243">
              <w:rPr>
                <w:color w:val="000000"/>
              </w:rPr>
              <w:t>00</w:t>
            </w:r>
            <w:r w:rsidR="009E2416">
              <w:rPr>
                <w:color w:val="000000"/>
              </w:rPr>
              <w:t>30</w:t>
            </w:r>
          </w:p>
        </w:tc>
      </w:tr>
    </w:tbl>
    <w:p w:rsidR="00AF3F3A" w:rsidRPr="00D33F79" w:rsidRDefault="00D86715" w:rsidP="00F6564A">
      <w:pPr>
        <w:autoSpaceDE w:val="0"/>
        <w:autoSpaceDN w:val="0"/>
        <w:adjustRightInd w:val="0"/>
        <w:spacing w:line="360" w:lineRule="auto"/>
        <w:rPr>
          <w:rFonts w:eastAsia="Calibri"/>
        </w:rPr>
      </w:pPr>
      <w:r w:rsidRPr="00D33F79">
        <w:rPr>
          <w:rFonts w:eastAsia="Calibri"/>
        </w:rPr>
        <w:t>Fonte: Dados da pesquisa.</w:t>
      </w:r>
    </w:p>
    <w:p w:rsidR="001C30B9" w:rsidRDefault="006267B5" w:rsidP="00F6564A">
      <w:pPr>
        <w:autoSpaceDE w:val="0"/>
        <w:autoSpaceDN w:val="0"/>
        <w:adjustRightInd w:val="0"/>
        <w:ind w:firstLine="709"/>
        <w:jc w:val="both"/>
        <w:rPr>
          <w:rFonts w:eastAsia="Calibri"/>
        </w:rPr>
      </w:pPr>
      <w:r>
        <w:rPr>
          <w:rFonts w:eastAsia="Calibri"/>
        </w:rPr>
        <w:t>O exerc</w:t>
      </w:r>
      <w:r w:rsidR="00B53825">
        <w:rPr>
          <w:rFonts w:eastAsia="Calibri"/>
        </w:rPr>
        <w:t>ício</w:t>
      </w:r>
      <w:r>
        <w:rPr>
          <w:rFonts w:eastAsia="Calibri"/>
        </w:rPr>
        <w:t xml:space="preserve"> seguinte consiste em </w:t>
      </w:r>
      <w:r w:rsidR="00B53825">
        <w:rPr>
          <w:rFonts w:eastAsia="Calibri"/>
        </w:rPr>
        <w:t>fazer a mesma an</w:t>
      </w:r>
      <w:r w:rsidR="002F40DC">
        <w:rPr>
          <w:rFonts w:eastAsia="Calibri"/>
        </w:rPr>
        <w:t xml:space="preserve">álise anterior considerando, </w:t>
      </w:r>
      <w:r w:rsidR="00B53825">
        <w:rPr>
          <w:rFonts w:eastAsia="Calibri"/>
        </w:rPr>
        <w:t>agora</w:t>
      </w:r>
      <w:r w:rsidR="002F40DC">
        <w:rPr>
          <w:rFonts w:eastAsia="Calibri"/>
        </w:rPr>
        <w:t xml:space="preserve">, </w:t>
      </w:r>
      <w:r w:rsidR="00B53825">
        <w:rPr>
          <w:rFonts w:eastAsia="Calibri"/>
        </w:rPr>
        <w:t xml:space="preserve">a renda observada das famílias agrícolas e a renda simulada caso estas famílias fossem não-agrícolas ou </w:t>
      </w:r>
      <w:r w:rsidR="00B53825">
        <w:rPr>
          <w:rFonts w:eastAsia="Calibri"/>
        </w:rPr>
        <w:lastRenderedPageBreak/>
        <w:t>pluriativas</w:t>
      </w:r>
      <w:r w:rsidR="002F40DC">
        <w:rPr>
          <w:rFonts w:eastAsia="Calibri"/>
        </w:rPr>
        <w:t xml:space="preserve">. </w:t>
      </w:r>
      <w:r w:rsidR="00666DEC">
        <w:rPr>
          <w:rFonts w:eastAsia="Calibri"/>
        </w:rPr>
        <w:t xml:space="preserve">A partir dos parâmetros estimados e dos resíduos é possível calcular o valor da renda para as famílias e fazer as comparações, com base nos índices de pobreza FGT e índices de </w:t>
      </w:r>
      <w:r w:rsidR="00D33F79">
        <w:rPr>
          <w:rFonts w:eastAsia="Calibri"/>
        </w:rPr>
        <w:t xml:space="preserve">concentração de Gini. </w:t>
      </w:r>
    </w:p>
    <w:p w:rsidR="003004BE" w:rsidRDefault="00082DF7" w:rsidP="00F6564A">
      <w:pPr>
        <w:autoSpaceDE w:val="0"/>
        <w:autoSpaceDN w:val="0"/>
        <w:adjustRightInd w:val="0"/>
        <w:ind w:firstLine="709"/>
        <w:jc w:val="both"/>
        <w:rPr>
          <w:rFonts w:eastAsia="Calibri"/>
        </w:rPr>
      </w:pPr>
      <w:r>
        <w:rPr>
          <w:rFonts w:eastAsia="Calibri"/>
        </w:rPr>
        <w:t>A Tabela 3</w:t>
      </w:r>
      <w:r w:rsidR="00A54AED">
        <w:rPr>
          <w:rFonts w:eastAsia="Calibri"/>
        </w:rPr>
        <w:t xml:space="preserve"> apresenta os índices de pobreza FGT para o log da renda observada das famílias agrícolas e para o log das rendas simuladas caso tais famílias fossem não-agrícolas ou pluriativas. Os resultados mostram que a proporção de pobres (</w:t>
      </w:r>
      <m:oMath>
        <m:sSub>
          <m:sSubPr>
            <m:ctrlPr>
              <w:rPr>
                <w:rFonts w:ascii="Cambria Math" w:eastAsia="Calibri" w:hAnsi="Cambria Math"/>
                <w:i/>
              </w:rPr>
            </m:ctrlPr>
          </m:sSubPr>
          <m:e>
            <m:r>
              <w:rPr>
                <w:rFonts w:ascii="Cambria Math" w:eastAsia="Calibri" w:hAnsi="Cambria Math"/>
              </w:rPr>
              <m:t>P</m:t>
            </m:r>
          </m:e>
          <m:sub>
            <m:r>
              <w:rPr>
                <w:rFonts w:ascii="Cambria Math" w:eastAsia="Calibri" w:hAnsi="Cambria Math"/>
              </w:rPr>
              <m:t>0</m:t>
            </m:r>
          </m:sub>
        </m:sSub>
        <m:r>
          <w:rPr>
            <w:rFonts w:ascii="Cambria Math" w:eastAsia="Calibri" w:hAnsi="Cambria Math"/>
          </w:rPr>
          <m:t>)</m:t>
        </m:r>
      </m:oMath>
      <w:r w:rsidR="00A54AED">
        <w:rPr>
          <w:rFonts w:eastAsia="Calibri"/>
        </w:rPr>
        <w:t xml:space="preserve"> das famílias agrícolas que não possuem renda acima da linha de pobreza é de </w:t>
      </w:r>
      <w:r w:rsidR="00942796">
        <w:rPr>
          <w:rFonts w:eastAsia="Calibri"/>
        </w:rPr>
        <w:t>16,</w:t>
      </w:r>
      <w:r w:rsidR="00C25ED9">
        <w:rPr>
          <w:rFonts w:eastAsia="Calibri"/>
        </w:rPr>
        <w:t>35</w:t>
      </w:r>
      <w:r w:rsidR="00A54AED">
        <w:rPr>
          <w:rFonts w:eastAsia="Calibri"/>
        </w:rPr>
        <w:t>%. O hiato da pobreza (</w:t>
      </w:r>
      <m:oMath>
        <m:sSub>
          <m:sSubPr>
            <m:ctrlPr>
              <w:rPr>
                <w:rFonts w:ascii="Cambria Math" w:eastAsia="Calibri" w:hAnsi="Cambria Math"/>
                <w:i/>
              </w:rPr>
            </m:ctrlPr>
          </m:sSubPr>
          <m:e>
            <m:r>
              <w:rPr>
                <w:rFonts w:ascii="Cambria Math" w:eastAsia="Calibri" w:hAnsi="Cambria Math"/>
              </w:rPr>
              <m:t>P</m:t>
            </m:r>
          </m:e>
          <m:sub>
            <m:r>
              <w:rPr>
                <w:rFonts w:ascii="Cambria Math" w:eastAsia="Calibri" w:hAnsi="Cambria Math"/>
              </w:rPr>
              <m:t>1</m:t>
            </m:r>
          </m:sub>
        </m:sSub>
        <m:r>
          <w:rPr>
            <w:rFonts w:ascii="Cambria Math" w:eastAsia="Calibri" w:hAnsi="Cambria Math"/>
          </w:rPr>
          <m:t>)</m:t>
        </m:r>
      </m:oMath>
      <w:r w:rsidR="00A54AED">
        <w:rPr>
          <w:rFonts w:eastAsia="Calibri"/>
        </w:rPr>
        <w:t xml:space="preserve"> é de </w:t>
      </w:r>
      <w:r w:rsidR="00942796">
        <w:rPr>
          <w:rFonts w:eastAsia="Calibri"/>
        </w:rPr>
        <w:t>6,</w:t>
      </w:r>
      <w:r w:rsidR="00C25ED9">
        <w:rPr>
          <w:rFonts w:eastAsia="Calibri"/>
        </w:rPr>
        <w:t>29</w:t>
      </w:r>
      <w:r w:rsidR="00A54AED">
        <w:rPr>
          <w:rFonts w:eastAsia="Calibri"/>
        </w:rPr>
        <w:t xml:space="preserve">% e, atribuindo-se ao índice uma ponderação maior para os mais pobres dentre os pobres, a severidade da pobreza </w:t>
      </w:r>
      <m:oMath>
        <m:sSub>
          <m:sSubPr>
            <m:ctrlPr>
              <w:rPr>
                <w:rFonts w:ascii="Cambria Math" w:eastAsia="Calibri" w:hAnsi="Cambria Math"/>
                <w:i/>
              </w:rPr>
            </m:ctrlPr>
          </m:sSubPr>
          <m:e>
            <m:r>
              <w:rPr>
                <w:rFonts w:ascii="Cambria Math" w:eastAsia="Calibri" w:hAnsi="Cambria Math"/>
              </w:rPr>
              <m:t>(P</m:t>
            </m:r>
          </m:e>
          <m:sub>
            <m:r>
              <w:rPr>
                <w:rFonts w:ascii="Cambria Math" w:eastAsia="Calibri" w:hAnsi="Cambria Math"/>
              </w:rPr>
              <m:t>2</m:t>
            </m:r>
          </m:sub>
        </m:sSub>
        <m:r>
          <w:rPr>
            <w:rFonts w:ascii="Cambria Math" w:eastAsia="Calibri" w:hAnsi="Cambria Math"/>
          </w:rPr>
          <m:t>)</m:t>
        </m:r>
      </m:oMath>
      <w:r w:rsidR="00A54AED">
        <w:rPr>
          <w:rFonts w:eastAsia="Calibri"/>
        </w:rPr>
        <w:t xml:space="preserve"> é de </w:t>
      </w:r>
      <w:r w:rsidR="00C25ED9">
        <w:rPr>
          <w:rFonts w:eastAsia="Calibri"/>
        </w:rPr>
        <w:t>3</w:t>
      </w:r>
      <w:r w:rsidR="00942796">
        <w:rPr>
          <w:rFonts w:eastAsia="Calibri"/>
        </w:rPr>
        <w:t>,</w:t>
      </w:r>
      <w:r w:rsidR="00C25ED9">
        <w:rPr>
          <w:rFonts w:eastAsia="Calibri"/>
        </w:rPr>
        <w:t>57</w:t>
      </w:r>
      <w:r w:rsidR="00A54AED">
        <w:rPr>
          <w:rFonts w:eastAsia="Calibri"/>
        </w:rPr>
        <w:t>%. Recorrendo-se às simulações, inicialmente, caso as famílias fossem não-agrícolas</w:t>
      </w:r>
      <w:r w:rsidR="002B7EE3">
        <w:rPr>
          <w:rFonts w:eastAsia="Calibri"/>
        </w:rPr>
        <w:t xml:space="preserve"> os índices que mensuram a pobreza sofreriam uma elevação em seus valores. A proporção de pobres e o hiato da pobreza aumentariam para </w:t>
      </w:r>
      <w:r w:rsidR="00942796">
        <w:rPr>
          <w:rFonts w:eastAsia="Calibri"/>
        </w:rPr>
        <w:t>2</w:t>
      </w:r>
      <w:r w:rsidR="00C25ED9">
        <w:rPr>
          <w:rFonts w:eastAsia="Calibri"/>
        </w:rPr>
        <w:t>3,89</w:t>
      </w:r>
      <w:r w:rsidR="002B7EE3">
        <w:rPr>
          <w:rFonts w:eastAsia="Calibri"/>
        </w:rPr>
        <w:t xml:space="preserve">% e </w:t>
      </w:r>
      <w:r w:rsidR="00C25ED9">
        <w:rPr>
          <w:rFonts w:eastAsia="Calibri"/>
        </w:rPr>
        <w:t>7,84</w:t>
      </w:r>
      <w:r w:rsidR="002B7EE3">
        <w:rPr>
          <w:rFonts w:eastAsia="Calibri"/>
        </w:rPr>
        <w:t>%, respectivamente, considerando que o teste de igualdade para a severidade da pobreza não foi estatisticamente significativo. O mesmo comportamento não é observado q</w:t>
      </w:r>
      <w:r w:rsidR="00126462">
        <w:rPr>
          <w:rFonts w:eastAsia="Calibri"/>
        </w:rPr>
        <w:t xml:space="preserve">uando simula-se a renda para o caso das famílias pluriativas em que pode ser notado uma redução da pobreza em todos os seus índices, corroborando as análises anteriores. </w:t>
      </w:r>
    </w:p>
    <w:p w:rsidR="009332E8" w:rsidRDefault="009332E8" w:rsidP="00F6564A">
      <w:pPr>
        <w:autoSpaceDE w:val="0"/>
        <w:autoSpaceDN w:val="0"/>
        <w:adjustRightInd w:val="0"/>
        <w:spacing w:line="360" w:lineRule="auto"/>
        <w:ind w:firstLine="709"/>
        <w:jc w:val="both"/>
        <w:rPr>
          <w:rFonts w:eastAsia="Calibri"/>
        </w:rPr>
      </w:pPr>
    </w:p>
    <w:p w:rsidR="00124E29" w:rsidRDefault="00124E29" w:rsidP="00F6564A">
      <w:pPr>
        <w:autoSpaceDE w:val="0"/>
        <w:autoSpaceDN w:val="0"/>
        <w:adjustRightInd w:val="0"/>
        <w:ind w:left="993" w:hanging="993"/>
        <w:jc w:val="both"/>
        <w:rPr>
          <w:rFonts w:eastAsia="Calibri"/>
        </w:rPr>
      </w:pPr>
      <w:r>
        <w:rPr>
          <w:rFonts w:eastAsia="Calibri"/>
        </w:rPr>
        <w:t xml:space="preserve">Tabela </w:t>
      </w:r>
      <w:r w:rsidR="00082DF7">
        <w:rPr>
          <w:rFonts w:eastAsia="Calibri"/>
        </w:rPr>
        <w:t xml:space="preserve">3 </w:t>
      </w:r>
      <w:r>
        <w:rPr>
          <w:rFonts w:eastAsia="Calibri"/>
        </w:rPr>
        <w:t xml:space="preserve">– Índices de pobreza FGT para </w:t>
      </w:r>
      <w:r w:rsidR="00E13B72">
        <w:rPr>
          <w:rFonts w:eastAsia="Calibri"/>
        </w:rPr>
        <w:t>o log d</w:t>
      </w:r>
      <w:r>
        <w:rPr>
          <w:rFonts w:eastAsia="Calibri"/>
        </w:rPr>
        <w:t xml:space="preserve">as rendas </w:t>
      </w:r>
      <w:r w:rsidR="00E13B72">
        <w:rPr>
          <w:rFonts w:eastAsia="Calibri"/>
        </w:rPr>
        <w:t xml:space="preserve">observada e simuladas </w:t>
      </w:r>
      <w:r>
        <w:rPr>
          <w:rFonts w:eastAsia="Calibri"/>
        </w:rPr>
        <w:t>das famílias agrícolas, caso fossem pluriativas</w:t>
      </w:r>
      <w:r w:rsidRPr="00124E29">
        <w:rPr>
          <w:rFonts w:eastAsia="Calibri"/>
        </w:rPr>
        <w:t xml:space="preserve"> </w:t>
      </w:r>
      <w:r>
        <w:rPr>
          <w:rFonts w:eastAsia="Calibri"/>
        </w:rPr>
        <w:t>e não-agrícol</w:t>
      </w:r>
      <w:r w:rsidR="00C25ED9">
        <w:rPr>
          <w:rFonts w:eastAsia="Calibri"/>
        </w:rPr>
        <w:t>as, Sudeste, 2009</w:t>
      </w:r>
    </w:p>
    <w:tbl>
      <w:tblPr>
        <w:tblW w:w="9087" w:type="dxa"/>
        <w:tblInd w:w="55" w:type="dxa"/>
        <w:tblCellMar>
          <w:left w:w="70" w:type="dxa"/>
          <w:right w:w="70" w:type="dxa"/>
        </w:tblCellMar>
        <w:tblLook w:val="04A0"/>
      </w:tblPr>
      <w:tblGrid>
        <w:gridCol w:w="3701"/>
        <w:gridCol w:w="1559"/>
        <w:gridCol w:w="1147"/>
        <w:gridCol w:w="1121"/>
        <w:gridCol w:w="1559"/>
      </w:tblGrid>
      <w:tr w:rsidR="003E1495" w:rsidRPr="000D266A" w:rsidTr="003E1495">
        <w:trPr>
          <w:trHeight w:val="660"/>
        </w:trPr>
        <w:tc>
          <w:tcPr>
            <w:tcW w:w="3701" w:type="dxa"/>
            <w:tcBorders>
              <w:top w:val="single" w:sz="12" w:space="0" w:color="auto"/>
              <w:left w:val="nil"/>
              <w:bottom w:val="single" w:sz="12" w:space="0" w:color="auto"/>
              <w:right w:val="nil"/>
            </w:tcBorders>
            <w:shd w:val="clear" w:color="auto" w:fill="auto"/>
            <w:noWrap/>
            <w:vAlign w:val="bottom"/>
            <w:hideMark/>
          </w:tcPr>
          <w:p w:rsidR="003E1495" w:rsidRPr="000D266A" w:rsidRDefault="003E1495" w:rsidP="00F6564A">
            <w:pPr>
              <w:jc w:val="center"/>
              <w:rPr>
                <w:color w:val="000000"/>
              </w:rPr>
            </w:pPr>
            <w:r w:rsidRPr="000D266A">
              <w:rPr>
                <w:color w:val="000000"/>
              </w:rPr>
              <w:t> </w:t>
            </w:r>
          </w:p>
        </w:tc>
        <w:tc>
          <w:tcPr>
            <w:tcW w:w="1559" w:type="dxa"/>
            <w:tcBorders>
              <w:top w:val="single" w:sz="12" w:space="0" w:color="auto"/>
              <w:left w:val="nil"/>
              <w:bottom w:val="single" w:sz="12" w:space="0" w:color="auto"/>
              <w:right w:val="nil"/>
            </w:tcBorders>
            <w:shd w:val="clear" w:color="auto" w:fill="auto"/>
            <w:noWrap/>
            <w:vAlign w:val="bottom"/>
            <w:hideMark/>
          </w:tcPr>
          <w:p w:rsidR="003E1495" w:rsidRPr="000D266A" w:rsidRDefault="003E1495" w:rsidP="00F6564A">
            <w:pPr>
              <w:jc w:val="center"/>
              <w:rPr>
                <w:color w:val="000000"/>
              </w:rPr>
            </w:pPr>
            <w:r w:rsidRPr="000D266A">
              <w:rPr>
                <w:color w:val="000000"/>
              </w:rPr>
              <w:t>Estimativa FGT</w:t>
            </w:r>
          </w:p>
        </w:tc>
        <w:tc>
          <w:tcPr>
            <w:tcW w:w="1147" w:type="dxa"/>
            <w:tcBorders>
              <w:top w:val="single" w:sz="12" w:space="0" w:color="auto"/>
              <w:left w:val="nil"/>
              <w:bottom w:val="single" w:sz="12" w:space="0" w:color="auto"/>
              <w:right w:val="nil"/>
            </w:tcBorders>
            <w:shd w:val="clear" w:color="auto" w:fill="auto"/>
            <w:noWrap/>
            <w:vAlign w:val="bottom"/>
            <w:hideMark/>
          </w:tcPr>
          <w:p w:rsidR="003E1495" w:rsidRPr="000D266A" w:rsidRDefault="003E1495" w:rsidP="00F6564A">
            <w:pPr>
              <w:jc w:val="center"/>
              <w:rPr>
                <w:color w:val="000000"/>
              </w:rPr>
            </w:pPr>
            <w:r w:rsidRPr="000D266A">
              <w:rPr>
                <w:color w:val="000000"/>
              </w:rPr>
              <w:t>Erro padrão</w:t>
            </w:r>
          </w:p>
        </w:tc>
        <w:tc>
          <w:tcPr>
            <w:tcW w:w="2680" w:type="dxa"/>
            <w:gridSpan w:val="2"/>
            <w:tcBorders>
              <w:top w:val="single" w:sz="12" w:space="0" w:color="auto"/>
              <w:left w:val="nil"/>
              <w:bottom w:val="single" w:sz="12" w:space="0" w:color="auto"/>
              <w:right w:val="nil"/>
            </w:tcBorders>
            <w:shd w:val="clear" w:color="auto" w:fill="auto"/>
            <w:noWrap/>
            <w:vAlign w:val="bottom"/>
            <w:hideMark/>
          </w:tcPr>
          <w:p w:rsidR="003E1495" w:rsidRPr="000D266A" w:rsidRDefault="003E1495" w:rsidP="00F6564A">
            <w:pPr>
              <w:jc w:val="center"/>
              <w:rPr>
                <w:color w:val="000000"/>
              </w:rPr>
            </w:pPr>
            <w:r w:rsidRPr="000D266A">
              <w:rPr>
                <w:color w:val="000000"/>
              </w:rPr>
              <w:t>Intervalo de confiança (95%)</w:t>
            </w:r>
          </w:p>
        </w:tc>
      </w:tr>
      <w:tr w:rsidR="003E1495" w:rsidRPr="000D266A" w:rsidTr="003E1495">
        <w:trPr>
          <w:trHeight w:val="330"/>
        </w:trPr>
        <w:tc>
          <w:tcPr>
            <w:tcW w:w="3701" w:type="dxa"/>
            <w:tcBorders>
              <w:top w:val="nil"/>
              <w:left w:val="nil"/>
              <w:bottom w:val="nil"/>
              <w:right w:val="nil"/>
            </w:tcBorders>
            <w:shd w:val="clear" w:color="auto" w:fill="auto"/>
            <w:noWrap/>
            <w:vAlign w:val="bottom"/>
            <w:hideMark/>
          </w:tcPr>
          <w:p w:rsidR="003E1495" w:rsidRPr="000D266A" w:rsidRDefault="003E1495" w:rsidP="00F6564A">
            <w:pPr>
              <w:rPr>
                <w:color w:val="000000"/>
              </w:rPr>
            </w:pPr>
            <w:r w:rsidRPr="000D266A">
              <w:rPr>
                <w:color w:val="000000"/>
              </w:rPr>
              <w:t>Renda Observada</w:t>
            </w:r>
          </w:p>
        </w:tc>
        <w:tc>
          <w:tcPr>
            <w:tcW w:w="1559" w:type="dxa"/>
            <w:tcBorders>
              <w:top w:val="nil"/>
              <w:left w:val="nil"/>
              <w:bottom w:val="nil"/>
              <w:right w:val="nil"/>
            </w:tcBorders>
            <w:shd w:val="clear" w:color="auto" w:fill="auto"/>
            <w:noWrap/>
            <w:vAlign w:val="bottom"/>
            <w:hideMark/>
          </w:tcPr>
          <w:p w:rsidR="003E1495" w:rsidRPr="000D266A" w:rsidRDefault="003E1495" w:rsidP="00F6564A">
            <w:pPr>
              <w:jc w:val="center"/>
              <w:rPr>
                <w:rFonts w:ascii="Calibri" w:hAnsi="Calibri"/>
                <w:color w:val="000000"/>
                <w:sz w:val="22"/>
              </w:rPr>
            </w:pPr>
          </w:p>
        </w:tc>
        <w:tc>
          <w:tcPr>
            <w:tcW w:w="1147" w:type="dxa"/>
            <w:tcBorders>
              <w:top w:val="nil"/>
              <w:left w:val="nil"/>
              <w:bottom w:val="nil"/>
              <w:right w:val="nil"/>
            </w:tcBorders>
            <w:shd w:val="clear" w:color="auto" w:fill="auto"/>
            <w:noWrap/>
            <w:vAlign w:val="bottom"/>
            <w:hideMark/>
          </w:tcPr>
          <w:p w:rsidR="003E1495" w:rsidRPr="000D266A" w:rsidRDefault="003E1495" w:rsidP="00F6564A">
            <w:pPr>
              <w:jc w:val="center"/>
              <w:rPr>
                <w:rFonts w:ascii="Calibri" w:hAnsi="Calibri"/>
                <w:color w:val="000000"/>
                <w:sz w:val="22"/>
              </w:rPr>
            </w:pPr>
          </w:p>
        </w:tc>
        <w:tc>
          <w:tcPr>
            <w:tcW w:w="1121" w:type="dxa"/>
            <w:tcBorders>
              <w:top w:val="nil"/>
              <w:left w:val="nil"/>
              <w:bottom w:val="nil"/>
              <w:right w:val="nil"/>
            </w:tcBorders>
            <w:shd w:val="clear" w:color="auto" w:fill="auto"/>
            <w:noWrap/>
            <w:vAlign w:val="bottom"/>
            <w:hideMark/>
          </w:tcPr>
          <w:p w:rsidR="003E1495" w:rsidRPr="000D266A" w:rsidRDefault="003E1495" w:rsidP="00F6564A">
            <w:pPr>
              <w:jc w:val="center"/>
              <w:rPr>
                <w:rFonts w:ascii="Calibri" w:hAnsi="Calibri"/>
                <w:color w:val="000000"/>
                <w:sz w:val="22"/>
              </w:rPr>
            </w:pPr>
          </w:p>
        </w:tc>
        <w:tc>
          <w:tcPr>
            <w:tcW w:w="1559" w:type="dxa"/>
            <w:tcBorders>
              <w:top w:val="nil"/>
              <w:left w:val="nil"/>
              <w:bottom w:val="nil"/>
              <w:right w:val="nil"/>
            </w:tcBorders>
            <w:shd w:val="clear" w:color="auto" w:fill="auto"/>
            <w:noWrap/>
            <w:vAlign w:val="bottom"/>
            <w:hideMark/>
          </w:tcPr>
          <w:p w:rsidR="003E1495" w:rsidRPr="000D266A" w:rsidRDefault="003E1495" w:rsidP="00F6564A">
            <w:pPr>
              <w:jc w:val="center"/>
              <w:rPr>
                <w:rFonts w:ascii="Calibri" w:hAnsi="Calibri"/>
                <w:color w:val="000000"/>
                <w:sz w:val="22"/>
              </w:rPr>
            </w:pPr>
          </w:p>
        </w:tc>
      </w:tr>
      <w:tr w:rsidR="003E1495" w:rsidRPr="000D266A" w:rsidTr="003E1495">
        <w:trPr>
          <w:trHeight w:val="375"/>
        </w:trPr>
        <w:tc>
          <w:tcPr>
            <w:tcW w:w="3701" w:type="dxa"/>
            <w:tcBorders>
              <w:top w:val="nil"/>
              <w:left w:val="nil"/>
              <w:bottom w:val="nil"/>
              <w:right w:val="nil"/>
            </w:tcBorders>
            <w:shd w:val="clear" w:color="auto" w:fill="auto"/>
            <w:noWrap/>
            <w:vAlign w:val="bottom"/>
            <w:hideMark/>
          </w:tcPr>
          <w:p w:rsidR="003E1495" w:rsidRPr="000D266A" w:rsidRDefault="003E1495" w:rsidP="00F6564A">
            <w:pPr>
              <w:jc w:val="center"/>
              <w:rPr>
                <w:color w:val="000000"/>
              </w:rPr>
            </w:pPr>
            <w:r w:rsidRPr="000D266A">
              <w:rPr>
                <w:color w:val="000000"/>
              </w:rPr>
              <w:t>P</w:t>
            </w:r>
            <w:r w:rsidRPr="000D266A">
              <w:rPr>
                <w:color w:val="000000"/>
                <w:vertAlign w:val="subscript"/>
              </w:rPr>
              <w:t>0</w:t>
            </w:r>
          </w:p>
        </w:tc>
        <w:tc>
          <w:tcPr>
            <w:tcW w:w="1559" w:type="dxa"/>
            <w:tcBorders>
              <w:top w:val="nil"/>
              <w:left w:val="nil"/>
              <w:bottom w:val="nil"/>
              <w:right w:val="nil"/>
            </w:tcBorders>
            <w:shd w:val="clear" w:color="auto" w:fill="auto"/>
            <w:noWrap/>
            <w:vAlign w:val="bottom"/>
            <w:hideMark/>
          </w:tcPr>
          <w:p w:rsidR="003E1495" w:rsidRPr="000D266A" w:rsidRDefault="003E1495" w:rsidP="00F6564A">
            <w:pPr>
              <w:jc w:val="center"/>
              <w:rPr>
                <w:color w:val="000000"/>
              </w:rPr>
            </w:pPr>
            <w:r w:rsidRPr="000D266A">
              <w:rPr>
                <w:color w:val="000000"/>
              </w:rPr>
              <w:t>0</w:t>
            </w:r>
            <w:r w:rsidR="00AB4579">
              <w:rPr>
                <w:color w:val="000000"/>
              </w:rPr>
              <w:t>,</w:t>
            </w:r>
            <w:r w:rsidRPr="000D266A">
              <w:rPr>
                <w:color w:val="000000"/>
              </w:rPr>
              <w:t>16</w:t>
            </w:r>
            <w:r w:rsidR="00AB4579">
              <w:rPr>
                <w:color w:val="000000"/>
              </w:rPr>
              <w:t>35</w:t>
            </w:r>
          </w:p>
        </w:tc>
        <w:tc>
          <w:tcPr>
            <w:tcW w:w="1147" w:type="dxa"/>
            <w:tcBorders>
              <w:top w:val="nil"/>
              <w:left w:val="nil"/>
              <w:bottom w:val="nil"/>
              <w:right w:val="nil"/>
            </w:tcBorders>
            <w:shd w:val="clear" w:color="auto" w:fill="auto"/>
            <w:noWrap/>
            <w:vAlign w:val="bottom"/>
            <w:hideMark/>
          </w:tcPr>
          <w:p w:rsidR="003E1495" w:rsidRPr="000D266A" w:rsidRDefault="003E1495" w:rsidP="00F6564A">
            <w:pPr>
              <w:jc w:val="center"/>
              <w:rPr>
                <w:color w:val="000000"/>
              </w:rPr>
            </w:pPr>
            <w:r w:rsidRPr="000D266A">
              <w:rPr>
                <w:color w:val="000000"/>
              </w:rPr>
              <w:t>0</w:t>
            </w:r>
            <w:r w:rsidR="00AB4579">
              <w:rPr>
                <w:color w:val="000000"/>
              </w:rPr>
              <w:t>,</w:t>
            </w:r>
            <w:r w:rsidRPr="000D266A">
              <w:rPr>
                <w:color w:val="000000"/>
              </w:rPr>
              <w:t>01</w:t>
            </w:r>
            <w:r w:rsidR="00AB4579">
              <w:rPr>
                <w:color w:val="000000"/>
              </w:rPr>
              <w:t>64</w:t>
            </w:r>
          </w:p>
        </w:tc>
        <w:tc>
          <w:tcPr>
            <w:tcW w:w="1121" w:type="dxa"/>
            <w:tcBorders>
              <w:top w:val="nil"/>
              <w:left w:val="nil"/>
              <w:bottom w:val="nil"/>
              <w:right w:val="nil"/>
            </w:tcBorders>
            <w:shd w:val="clear" w:color="auto" w:fill="auto"/>
            <w:noWrap/>
            <w:vAlign w:val="bottom"/>
            <w:hideMark/>
          </w:tcPr>
          <w:p w:rsidR="003E1495" w:rsidRPr="000D266A" w:rsidRDefault="003E1495" w:rsidP="00F6564A">
            <w:pPr>
              <w:jc w:val="center"/>
              <w:rPr>
                <w:color w:val="000000"/>
              </w:rPr>
            </w:pPr>
            <w:r w:rsidRPr="000D266A">
              <w:rPr>
                <w:color w:val="000000"/>
              </w:rPr>
              <w:t>0</w:t>
            </w:r>
            <w:r w:rsidR="00AB4579">
              <w:rPr>
                <w:color w:val="000000"/>
              </w:rPr>
              <w:t>,</w:t>
            </w:r>
            <w:r w:rsidRPr="000D266A">
              <w:rPr>
                <w:color w:val="000000"/>
              </w:rPr>
              <w:t>1</w:t>
            </w:r>
            <w:r w:rsidR="00AB4579">
              <w:rPr>
                <w:color w:val="000000"/>
              </w:rPr>
              <w:t>309</w:t>
            </w:r>
          </w:p>
        </w:tc>
        <w:tc>
          <w:tcPr>
            <w:tcW w:w="1559" w:type="dxa"/>
            <w:tcBorders>
              <w:top w:val="nil"/>
              <w:left w:val="nil"/>
              <w:bottom w:val="nil"/>
              <w:right w:val="nil"/>
            </w:tcBorders>
            <w:shd w:val="clear" w:color="auto" w:fill="auto"/>
            <w:noWrap/>
            <w:vAlign w:val="bottom"/>
            <w:hideMark/>
          </w:tcPr>
          <w:p w:rsidR="003E1495" w:rsidRPr="000D266A" w:rsidRDefault="003E1495" w:rsidP="00F6564A">
            <w:pPr>
              <w:jc w:val="center"/>
              <w:rPr>
                <w:color w:val="000000"/>
              </w:rPr>
            </w:pPr>
            <w:r w:rsidRPr="000D266A">
              <w:rPr>
                <w:color w:val="000000"/>
              </w:rPr>
              <w:t>0</w:t>
            </w:r>
            <w:r w:rsidR="00AB4579">
              <w:rPr>
                <w:color w:val="000000"/>
              </w:rPr>
              <w:t>,</w:t>
            </w:r>
            <w:r w:rsidRPr="000D266A">
              <w:rPr>
                <w:color w:val="000000"/>
              </w:rPr>
              <w:t>19</w:t>
            </w:r>
            <w:r w:rsidR="00AB4579">
              <w:rPr>
                <w:color w:val="000000"/>
              </w:rPr>
              <w:t>61</w:t>
            </w:r>
          </w:p>
        </w:tc>
      </w:tr>
      <w:tr w:rsidR="003E1495" w:rsidRPr="000D266A" w:rsidTr="003E1495">
        <w:trPr>
          <w:trHeight w:val="375"/>
        </w:trPr>
        <w:tc>
          <w:tcPr>
            <w:tcW w:w="3701" w:type="dxa"/>
            <w:tcBorders>
              <w:top w:val="nil"/>
              <w:left w:val="nil"/>
              <w:bottom w:val="nil"/>
              <w:right w:val="nil"/>
            </w:tcBorders>
            <w:shd w:val="clear" w:color="auto" w:fill="auto"/>
            <w:noWrap/>
            <w:vAlign w:val="bottom"/>
            <w:hideMark/>
          </w:tcPr>
          <w:p w:rsidR="003E1495" w:rsidRPr="000D266A" w:rsidRDefault="003E1495" w:rsidP="00F6564A">
            <w:pPr>
              <w:jc w:val="center"/>
              <w:rPr>
                <w:color w:val="000000"/>
              </w:rPr>
            </w:pPr>
            <w:r w:rsidRPr="000D266A">
              <w:rPr>
                <w:color w:val="000000"/>
              </w:rPr>
              <w:t>P</w:t>
            </w:r>
            <w:r w:rsidRPr="000D266A">
              <w:rPr>
                <w:color w:val="000000"/>
                <w:vertAlign w:val="subscript"/>
              </w:rPr>
              <w:t>1</w:t>
            </w:r>
          </w:p>
        </w:tc>
        <w:tc>
          <w:tcPr>
            <w:tcW w:w="1559" w:type="dxa"/>
            <w:tcBorders>
              <w:top w:val="nil"/>
              <w:left w:val="nil"/>
              <w:bottom w:val="nil"/>
              <w:right w:val="nil"/>
            </w:tcBorders>
            <w:shd w:val="clear" w:color="auto" w:fill="auto"/>
            <w:noWrap/>
            <w:vAlign w:val="bottom"/>
            <w:hideMark/>
          </w:tcPr>
          <w:p w:rsidR="003E1495" w:rsidRPr="000D266A" w:rsidRDefault="003E1495" w:rsidP="00F6564A">
            <w:pPr>
              <w:jc w:val="center"/>
              <w:rPr>
                <w:color w:val="000000"/>
              </w:rPr>
            </w:pPr>
            <w:r w:rsidRPr="000D266A">
              <w:rPr>
                <w:color w:val="000000"/>
              </w:rPr>
              <w:t>0</w:t>
            </w:r>
            <w:r w:rsidR="00AB4579">
              <w:rPr>
                <w:color w:val="000000"/>
              </w:rPr>
              <w:t>,</w:t>
            </w:r>
            <w:r w:rsidRPr="000D266A">
              <w:rPr>
                <w:color w:val="000000"/>
              </w:rPr>
              <w:t>06</w:t>
            </w:r>
            <w:r w:rsidR="00AB4579">
              <w:rPr>
                <w:color w:val="000000"/>
              </w:rPr>
              <w:t>29</w:t>
            </w:r>
          </w:p>
        </w:tc>
        <w:tc>
          <w:tcPr>
            <w:tcW w:w="1147" w:type="dxa"/>
            <w:tcBorders>
              <w:top w:val="nil"/>
              <w:left w:val="nil"/>
              <w:bottom w:val="nil"/>
              <w:right w:val="nil"/>
            </w:tcBorders>
            <w:shd w:val="clear" w:color="auto" w:fill="auto"/>
            <w:noWrap/>
            <w:vAlign w:val="bottom"/>
            <w:hideMark/>
          </w:tcPr>
          <w:p w:rsidR="003E1495" w:rsidRPr="000D266A" w:rsidRDefault="003E1495" w:rsidP="00F6564A">
            <w:pPr>
              <w:jc w:val="center"/>
              <w:rPr>
                <w:color w:val="000000"/>
              </w:rPr>
            </w:pPr>
            <w:r w:rsidRPr="000D266A">
              <w:rPr>
                <w:color w:val="000000"/>
              </w:rPr>
              <w:t>0</w:t>
            </w:r>
            <w:r w:rsidR="00AB4579">
              <w:rPr>
                <w:color w:val="000000"/>
              </w:rPr>
              <w:t>,</w:t>
            </w:r>
            <w:r w:rsidRPr="000D266A">
              <w:rPr>
                <w:color w:val="000000"/>
              </w:rPr>
              <w:t>0</w:t>
            </w:r>
            <w:r w:rsidR="00AB4579">
              <w:rPr>
                <w:color w:val="000000"/>
              </w:rPr>
              <w:t>088</w:t>
            </w:r>
          </w:p>
        </w:tc>
        <w:tc>
          <w:tcPr>
            <w:tcW w:w="1121" w:type="dxa"/>
            <w:tcBorders>
              <w:top w:val="nil"/>
              <w:left w:val="nil"/>
              <w:bottom w:val="nil"/>
              <w:right w:val="nil"/>
            </w:tcBorders>
            <w:shd w:val="clear" w:color="auto" w:fill="auto"/>
            <w:noWrap/>
            <w:vAlign w:val="bottom"/>
            <w:hideMark/>
          </w:tcPr>
          <w:p w:rsidR="003E1495" w:rsidRPr="000D266A" w:rsidRDefault="003E1495" w:rsidP="00F6564A">
            <w:pPr>
              <w:jc w:val="center"/>
              <w:rPr>
                <w:color w:val="000000"/>
              </w:rPr>
            </w:pPr>
            <w:r w:rsidRPr="000D266A">
              <w:rPr>
                <w:color w:val="000000"/>
              </w:rPr>
              <w:t>0</w:t>
            </w:r>
            <w:r w:rsidR="00AB4579">
              <w:rPr>
                <w:color w:val="000000"/>
              </w:rPr>
              <w:t>,</w:t>
            </w:r>
            <w:r w:rsidRPr="000D266A">
              <w:rPr>
                <w:color w:val="000000"/>
              </w:rPr>
              <w:t>04</w:t>
            </w:r>
            <w:r w:rsidR="00AB4579">
              <w:rPr>
                <w:color w:val="000000"/>
              </w:rPr>
              <w:t>54</w:t>
            </w:r>
          </w:p>
        </w:tc>
        <w:tc>
          <w:tcPr>
            <w:tcW w:w="1559" w:type="dxa"/>
            <w:tcBorders>
              <w:top w:val="nil"/>
              <w:left w:val="nil"/>
              <w:bottom w:val="nil"/>
              <w:right w:val="nil"/>
            </w:tcBorders>
            <w:shd w:val="clear" w:color="auto" w:fill="auto"/>
            <w:noWrap/>
            <w:vAlign w:val="bottom"/>
            <w:hideMark/>
          </w:tcPr>
          <w:p w:rsidR="003E1495" w:rsidRPr="000D266A" w:rsidRDefault="003E1495" w:rsidP="00F6564A">
            <w:pPr>
              <w:jc w:val="center"/>
              <w:rPr>
                <w:color w:val="000000"/>
              </w:rPr>
            </w:pPr>
            <w:r w:rsidRPr="000D266A">
              <w:rPr>
                <w:color w:val="000000"/>
              </w:rPr>
              <w:t>0</w:t>
            </w:r>
            <w:r w:rsidR="00AB4579">
              <w:rPr>
                <w:color w:val="000000"/>
              </w:rPr>
              <w:t>,</w:t>
            </w:r>
            <w:r w:rsidRPr="000D266A">
              <w:rPr>
                <w:color w:val="000000"/>
              </w:rPr>
              <w:t>08</w:t>
            </w:r>
            <w:r w:rsidR="00AB4579">
              <w:rPr>
                <w:color w:val="000000"/>
              </w:rPr>
              <w:t>04</w:t>
            </w:r>
          </w:p>
        </w:tc>
      </w:tr>
      <w:tr w:rsidR="003E1495" w:rsidRPr="000D266A" w:rsidTr="003E1495">
        <w:trPr>
          <w:trHeight w:val="375"/>
        </w:trPr>
        <w:tc>
          <w:tcPr>
            <w:tcW w:w="3701" w:type="dxa"/>
            <w:tcBorders>
              <w:top w:val="nil"/>
              <w:left w:val="nil"/>
              <w:bottom w:val="nil"/>
              <w:right w:val="nil"/>
            </w:tcBorders>
            <w:shd w:val="clear" w:color="auto" w:fill="auto"/>
            <w:noWrap/>
            <w:vAlign w:val="bottom"/>
            <w:hideMark/>
          </w:tcPr>
          <w:p w:rsidR="003E1495" w:rsidRPr="000D266A" w:rsidRDefault="003E1495" w:rsidP="00F6564A">
            <w:pPr>
              <w:jc w:val="center"/>
              <w:rPr>
                <w:color w:val="000000"/>
              </w:rPr>
            </w:pPr>
            <w:r w:rsidRPr="000D266A">
              <w:rPr>
                <w:color w:val="000000"/>
              </w:rPr>
              <w:t>P</w:t>
            </w:r>
            <w:r w:rsidRPr="000D266A">
              <w:rPr>
                <w:color w:val="000000"/>
                <w:vertAlign w:val="subscript"/>
              </w:rPr>
              <w:t>2</w:t>
            </w:r>
          </w:p>
        </w:tc>
        <w:tc>
          <w:tcPr>
            <w:tcW w:w="1559" w:type="dxa"/>
            <w:tcBorders>
              <w:top w:val="nil"/>
              <w:left w:val="nil"/>
              <w:bottom w:val="nil"/>
              <w:right w:val="nil"/>
            </w:tcBorders>
            <w:shd w:val="clear" w:color="auto" w:fill="auto"/>
            <w:noWrap/>
            <w:vAlign w:val="bottom"/>
            <w:hideMark/>
          </w:tcPr>
          <w:p w:rsidR="003E1495" w:rsidRPr="000D266A" w:rsidRDefault="003E1495" w:rsidP="00F6564A">
            <w:pPr>
              <w:jc w:val="center"/>
              <w:rPr>
                <w:color w:val="000000"/>
              </w:rPr>
            </w:pPr>
            <w:r w:rsidRPr="000D266A">
              <w:rPr>
                <w:color w:val="000000"/>
              </w:rPr>
              <w:t>0</w:t>
            </w:r>
            <w:r w:rsidR="00AB4579">
              <w:rPr>
                <w:color w:val="000000"/>
              </w:rPr>
              <w:t>,</w:t>
            </w:r>
            <w:r w:rsidRPr="000D266A">
              <w:rPr>
                <w:color w:val="000000"/>
              </w:rPr>
              <w:t>0</w:t>
            </w:r>
            <w:r w:rsidR="00AB4579">
              <w:rPr>
                <w:color w:val="000000"/>
              </w:rPr>
              <w:t>357</w:t>
            </w:r>
          </w:p>
        </w:tc>
        <w:tc>
          <w:tcPr>
            <w:tcW w:w="1147" w:type="dxa"/>
            <w:tcBorders>
              <w:top w:val="nil"/>
              <w:left w:val="nil"/>
              <w:bottom w:val="nil"/>
              <w:right w:val="nil"/>
            </w:tcBorders>
            <w:shd w:val="clear" w:color="auto" w:fill="auto"/>
            <w:noWrap/>
            <w:vAlign w:val="bottom"/>
            <w:hideMark/>
          </w:tcPr>
          <w:p w:rsidR="003E1495" w:rsidRPr="000D266A" w:rsidRDefault="003E1495" w:rsidP="00F6564A">
            <w:pPr>
              <w:jc w:val="center"/>
              <w:rPr>
                <w:color w:val="000000"/>
              </w:rPr>
            </w:pPr>
            <w:r w:rsidRPr="000D266A">
              <w:rPr>
                <w:color w:val="000000"/>
              </w:rPr>
              <w:t>0</w:t>
            </w:r>
            <w:r w:rsidR="00AB4579">
              <w:rPr>
                <w:color w:val="000000"/>
              </w:rPr>
              <w:t>,</w:t>
            </w:r>
            <w:r w:rsidRPr="000D266A">
              <w:rPr>
                <w:color w:val="000000"/>
              </w:rPr>
              <w:t>00</w:t>
            </w:r>
            <w:r w:rsidR="00AB4579">
              <w:rPr>
                <w:color w:val="000000"/>
              </w:rPr>
              <w:t>66</w:t>
            </w:r>
          </w:p>
        </w:tc>
        <w:tc>
          <w:tcPr>
            <w:tcW w:w="1121" w:type="dxa"/>
            <w:tcBorders>
              <w:top w:val="nil"/>
              <w:left w:val="nil"/>
              <w:bottom w:val="nil"/>
              <w:right w:val="nil"/>
            </w:tcBorders>
            <w:shd w:val="clear" w:color="auto" w:fill="auto"/>
            <w:noWrap/>
            <w:vAlign w:val="bottom"/>
            <w:hideMark/>
          </w:tcPr>
          <w:p w:rsidR="003E1495" w:rsidRPr="000D266A" w:rsidRDefault="003E1495" w:rsidP="00F6564A">
            <w:pPr>
              <w:jc w:val="center"/>
              <w:rPr>
                <w:color w:val="000000"/>
              </w:rPr>
            </w:pPr>
            <w:r w:rsidRPr="000D266A">
              <w:rPr>
                <w:color w:val="000000"/>
              </w:rPr>
              <w:t>0</w:t>
            </w:r>
            <w:r w:rsidR="00AB4579">
              <w:rPr>
                <w:color w:val="000000"/>
              </w:rPr>
              <w:t>,</w:t>
            </w:r>
            <w:r w:rsidRPr="000D266A">
              <w:rPr>
                <w:color w:val="000000"/>
              </w:rPr>
              <w:t>02</w:t>
            </w:r>
            <w:r w:rsidR="00AB4579">
              <w:rPr>
                <w:color w:val="000000"/>
              </w:rPr>
              <w:t>26</w:t>
            </w:r>
          </w:p>
        </w:tc>
        <w:tc>
          <w:tcPr>
            <w:tcW w:w="1559" w:type="dxa"/>
            <w:tcBorders>
              <w:top w:val="nil"/>
              <w:left w:val="nil"/>
              <w:bottom w:val="nil"/>
              <w:right w:val="nil"/>
            </w:tcBorders>
            <w:shd w:val="clear" w:color="auto" w:fill="auto"/>
            <w:noWrap/>
            <w:vAlign w:val="bottom"/>
            <w:hideMark/>
          </w:tcPr>
          <w:p w:rsidR="003E1495" w:rsidRPr="000D266A" w:rsidRDefault="003E1495" w:rsidP="00F6564A">
            <w:pPr>
              <w:jc w:val="center"/>
              <w:rPr>
                <w:color w:val="000000"/>
              </w:rPr>
            </w:pPr>
            <w:r w:rsidRPr="000D266A">
              <w:rPr>
                <w:color w:val="000000"/>
              </w:rPr>
              <w:t>0</w:t>
            </w:r>
            <w:r w:rsidR="00AB4579">
              <w:rPr>
                <w:color w:val="000000"/>
              </w:rPr>
              <w:t>,</w:t>
            </w:r>
            <w:r w:rsidRPr="000D266A">
              <w:rPr>
                <w:color w:val="000000"/>
              </w:rPr>
              <w:t>0</w:t>
            </w:r>
            <w:r w:rsidR="00AB4579">
              <w:rPr>
                <w:color w:val="000000"/>
              </w:rPr>
              <w:t>488</w:t>
            </w:r>
          </w:p>
        </w:tc>
      </w:tr>
      <w:tr w:rsidR="003E1495" w:rsidRPr="000D266A" w:rsidTr="003E1495">
        <w:trPr>
          <w:trHeight w:val="315"/>
        </w:trPr>
        <w:tc>
          <w:tcPr>
            <w:tcW w:w="3701" w:type="dxa"/>
            <w:tcBorders>
              <w:top w:val="nil"/>
              <w:left w:val="nil"/>
              <w:bottom w:val="nil"/>
              <w:right w:val="nil"/>
            </w:tcBorders>
            <w:shd w:val="clear" w:color="auto" w:fill="auto"/>
            <w:noWrap/>
            <w:vAlign w:val="bottom"/>
            <w:hideMark/>
          </w:tcPr>
          <w:p w:rsidR="003E1495" w:rsidRPr="000D266A" w:rsidRDefault="003E1495" w:rsidP="00F6564A">
            <w:pPr>
              <w:rPr>
                <w:color w:val="000000"/>
              </w:rPr>
            </w:pPr>
            <w:r w:rsidRPr="000D266A">
              <w:rPr>
                <w:color w:val="000000"/>
              </w:rPr>
              <w:t>Renda Simulada se Não-Agrícolas</w:t>
            </w:r>
          </w:p>
        </w:tc>
        <w:tc>
          <w:tcPr>
            <w:tcW w:w="1559" w:type="dxa"/>
            <w:tcBorders>
              <w:top w:val="nil"/>
              <w:left w:val="nil"/>
              <w:bottom w:val="nil"/>
              <w:right w:val="nil"/>
            </w:tcBorders>
            <w:shd w:val="clear" w:color="auto" w:fill="auto"/>
            <w:noWrap/>
            <w:vAlign w:val="bottom"/>
            <w:hideMark/>
          </w:tcPr>
          <w:p w:rsidR="003E1495" w:rsidRPr="000D266A" w:rsidRDefault="003E1495" w:rsidP="00F6564A">
            <w:pPr>
              <w:jc w:val="center"/>
              <w:rPr>
                <w:color w:val="000000"/>
              </w:rPr>
            </w:pPr>
          </w:p>
        </w:tc>
        <w:tc>
          <w:tcPr>
            <w:tcW w:w="1147" w:type="dxa"/>
            <w:tcBorders>
              <w:top w:val="nil"/>
              <w:left w:val="nil"/>
              <w:bottom w:val="nil"/>
              <w:right w:val="nil"/>
            </w:tcBorders>
            <w:shd w:val="clear" w:color="auto" w:fill="auto"/>
            <w:noWrap/>
            <w:vAlign w:val="bottom"/>
            <w:hideMark/>
          </w:tcPr>
          <w:p w:rsidR="003E1495" w:rsidRPr="000D266A" w:rsidRDefault="003E1495" w:rsidP="00F6564A">
            <w:pPr>
              <w:jc w:val="center"/>
              <w:rPr>
                <w:color w:val="000000"/>
              </w:rPr>
            </w:pPr>
          </w:p>
        </w:tc>
        <w:tc>
          <w:tcPr>
            <w:tcW w:w="1121" w:type="dxa"/>
            <w:tcBorders>
              <w:top w:val="nil"/>
              <w:left w:val="nil"/>
              <w:bottom w:val="nil"/>
              <w:right w:val="nil"/>
            </w:tcBorders>
            <w:shd w:val="clear" w:color="auto" w:fill="auto"/>
            <w:noWrap/>
            <w:vAlign w:val="bottom"/>
            <w:hideMark/>
          </w:tcPr>
          <w:p w:rsidR="003E1495" w:rsidRPr="000D266A" w:rsidRDefault="003E1495" w:rsidP="00F6564A">
            <w:pPr>
              <w:jc w:val="center"/>
              <w:rPr>
                <w:color w:val="000000"/>
              </w:rPr>
            </w:pPr>
          </w:p>
        </w:tc>
        <w:tc>
          <w:tcPr>
            <w:tcW w:w="1559" w:type="dxa"/>
            <w:tcBorders>
              <w:top w:val="nil"/>
              <w:left w:val="nil"/>
              <w:bottom w:val="nil"/>
              <w:right w:val="nil"/>
            </w:tcBorders>
            <w:shd w:val="clear" w:color="auto" w:fill="auto"/>
            <w:noWrap/>
            <w:vAlign w:val="bottom"/>
            <w:hideMark/>
          </w:tcPr>
          <w:p w:rsidR="003E1495" w:rsidRPr="000D266A" w:rsidRDefault="003E1495" w:rsidP="00F6564A">
            <w:pPr>
              <w:jc w:val="center"/>
              <w:rPr>
                <w:color w:val="000000"/>
              </w:rPr>
            </w:pPr>
          </w:p>
        </w:tc>
      </w:tr>
      <w:tr w:rsidR="003E1495" w:rsidRPr="000D266A" w:rsidTr="003E1495">
        <w:trPr>
          <w:trHeight w:val="375"/>
        </w:trPr>
        <w:tc>
          <w:tcPr>
            <w:tcW w:w="3701" w:type="dxa"/>
            <w:tcBorders>
              <w:top w:val="nil"/>
              <w:left w:val="nil"/>
              <w:bottom w:val="nil"/>
              <w:right w:val="nil"/>
            </w:tcBorders>
            <w:shd w:val="clear" w:color="auto" w:fill="auto"/>
            <w:noWrap/>
            <w:vAlign w:val="bottom"/>
            <w:hideMark/>
          </w:tcPr>
          <w:p w:rsidR="003E1495" w:rsidRPr="000D266A" w:rsidRDefault="003E1495" w:rsidP="00F6564A">
            <w:pPr>
              <w:jc w:val="center"/>
              <w:rPr>
                <w:color w:val="000000"/>
              </w:rPr>
            </w:pPr>
            <w:r w:rsidRPr="000D266A">
              <w:rPr>
                <w:color w:val="000000"/>
              </w:rPr>
              <w:t>P</w:t>
            </w:r>
            <w:r w:rsidRPr="000D266A">
              <w:rPr>
                <w:color w:val="000000"/>
                <w:vertAlign w:val="subscript"/>
              </w:rPr>
              <w:t>0</w:t>
            </w:r>
          </w:p>
        </w:tc>
        <w:tc>
          <w:tcPr>
            <w:tcW w:w="1559" w:type="dxa"/>
            <w:tcBorders>
              <w:top w:val="nil"/>
              <w:left w:val="nil"/>
              <w:bottom w:val="nil"/>
              <w:right w:val="nil"/>
            </w:tcBorders>
            <w:shd w:val="clear" w:color="auto" w:fill="auto"/>
            <w:noWrap/>
            <w:vAlign w:val="bottom"/>
            <w:hideMark/>
          </w:tcPr>
          <w:p w:rsidR="003E1495" w:rsidRPr="000D266A" w:rsidRDefault="003E1495" w:rsidP="00F6564A">
            <w:pPr>
              <w:jc w:val="center"/>
              <w:rPr>
                <w:color w:val="000000"/>
              </w:rPr>
            </w:pPr>
            <w:r w:rsidRPr="000D266A">
              <w:rPr>
                <w:color w:val="000000"/>
              </w:rPr>
              <w:t>0</w:t>
            </w:r>
            <w:r w:rsidR="00AB4579">
              <w:rPr>
                <w:color w:val="000000"/>
              </w:rPr>
              <w:t>,</w:t>
            </w:r>
            <w:r w:rsidRPr="000D266A">
              <w:rPr>
                <w:color w:val="000000"/>
              </w:rPr>
              <w:t>2</w:t>
            </w:r>
            <w:r w:rsidR="00AB4579">
              <w:rPr>
                <w:color w:val="000000"/>
              </w:rPr>
              <w:t>389</w:t>
            </w:r>
          </w:p>
        </w:tc>
        <w:tc>
          <w:tcPr>
            <w:tcW w:w="1147" w:type="dxa"/>
            <w:tcBorders>
              <w:top w:val="nil"/>
              <w:left w:val="nil"/>
              <w:bottom w:val="nil"/>
              <w:right w:val="nil"/>
            </w:tcBorders>
            <w:shd w:val="clear" w:color="auto" w:fill="auto"/>
            <w:noWrap/>
            <w:vAlign w:val="bottom"/>
            <w:hideMark/>
          </w:tcPr>
          <w:p w:rsidR="003E1495" w:rsidRPr="000D266A" w:rsidRDefault="003E1495" w:rsidP="00F6564A">
            <w:pPr>
              <w:jc w:val="center"/>
              <w:rPr>
                <w:color w:val="000000"/>
              </w:rPr>
            </w:pPr>
            <w:r w:rsidRPr="000D266A">
              <w:rPr>
                <w:color w:val="000000"/>
              </w:rPr>
              <w:t>0</w:t>
            </w:r>
            <w:r w:rsidR="00AB4579">
              <w:rPr>
                <w:color w:val="000000"/>
              </w:rPr>
              <w:t>,</w:t>
            </w:r>
            <w:r w:rsidRPr="000D266A">
              <w:rPr>
                <w:color w:val="000000"/>
              </w:rPr>
              <w:t>01</w:t>
            </w:r>
            <w:r w:rsidR="00AB4579">
              <w:rPr>
                <w:color w:val="000000"/>
              </w:rPr>
              <w:t>40</w:t>
            </w:r>
          </w:p>
        </w:tc>
        <w:tc>
          <w:tcPr>
            <w:tcW w:w="1121" w:type="dxa"/>
            <w:tcBorders>
              <w:top w:val="nil"/>
              <w:left w:val="nil"/>
              <w:bottom w:val="nil"/>
              <w:right w:val="nil"/>
            </w:tcBorders>
            <w:shd w:val="clear" w:color="auto" w:fill="auto"/>
            <w:noWrap/>
            <w:vAlign w:val="bottom"/>
            <w:hideMark/>
          </w:tcPr>
          <w:p w:rsidR="003E1495" w:rsidRPr="000D266A" w:rsidRDefault="003E1495" w:rsidP="00F6564A">
            <w:pPr>
              <w:jc w:val="center"/>
              <w:rPr>
                <w:color w:val="000000"/>
              </w:rPr>
            </w:pPr>
            <w:r w:rsidRPr="000D266A">
              <w:rPr>
                <w:color w:val="000000"/>
              </w:rPr>
              <w:t>0</w:t>
            </w:r>
            <w:r w:rsidR="00AB4579">
              <w:rPr>
                <w:color w:val="000000"/>
              </w:rPr>
              <w:t>,</w:t>
            </w:r>
            <w:r w:rsidRPr="000D266A">
              <w:rPr>
                <w:color w:val="000000"/>
              </w:rPr>
              <w:t>2</w:t>
            </w:r>
            <w:r w:rsidR="00AB4579">
              <w:rPr>
                <w:color w:val="000000"/>
              </w:rPr>
              <w:t>110</w:t>
            </w:r>
          </w:p>
        </w:tc>
        <w:tc>
          <w:tcPr>
            <w:tcW w:w="1559" w:type="dxa"/>
            <w:tcBorders>
              <w:top w:val="nil"/>
              <w:left w:val="nil"/>
              <w:bottom w:val="nil"/>
              <w:right w:val="nil"/>
            </w:tcBorders>
            <w:shd w:val="clear" w:color="auto" w:fill="auto"/>
            <w:noWrap/>
            <w:vAlign w:val="bottom"/>
            <w:hideMark/>
          </w:tcPr>
          <w:p w:rsidR="003E1495" w:rsidRPr="000D266A" w:rsidRDefault="003E1495" w:rsidP="00F6564A">
            <w:pPr>
              <w:jc w:val="center"/>
              <w:rPr>
                <w:color w:val="000000"/>
              </w:rPr>
            </w:pPr>
            <w:r w:rsidRPr="000D266A">
              <w:rPr>
                <w:color w:val="000000"/>
              </w:rPr>
              <w:t>0</w:t>
            </w:r>
            <w:r w:rsidR="00AB4579">
              <w:rPr>
                <w:color w:val="000000"/>
              </w:rPr>
              <w:t>,2669</w:t>
            </w:r>
          </w:p>
        </w:tc>
      </w:tr>
      <w:tr w:rsidR="003E1495" w:rsidRPr="000D266A" w:rsidTr="003E1495">
        <w:trPr>
          <w:trHeight w:val="375"/>
        </w:trPr>
        <w:tc>
          <w:tcPr>
            <w:tcW w:w="3701" w:type="dxa"/>
            <w:tcBorders>
              <w:top w:val="nil"/>
              <w:left w:val="nil"/>
              <w:bottom w:val="nil"/>
              <w:right w:val="nil"/>
            </w:tcBorders>
            <w:shd w:val="clear" w:color="auto" w:fill="auto"/>
            <w:noWrap/>
            <w:vAlign w:val="bottom"/>
            <w:hideMark/>
          </w:tcPr>
          <w:p w:rsidR="003E1495" w:rsidRPr="000D266A" w:rsidRDefault="003E1495" w:rsidP="00F6564A">
            <w:pPr>
              <w:jc w:val="center"/>
              <w:rPr>
                <w:color w:val="000000"/>
              </w:rPr>
            </w:pPr>
            <w:r w:rsidRPr="000D266A">
              <w:rPr>
                <w:color w:val="000000"/>
              </w:rPr>
              <w:t>P</w:t>
            </w:r>
            <w:r w:rsidRPr="000D266A">
              <w:rPr>
                <w:color w:val="000000"/>
                <w:vertAlign w:val="subscript"/>
              </w:rPr>
              <w:t>1</w:t>
            </w:r>
          </w:p>
        </w:tc>
        <w:tc>
          <w:tcPr>
            <w:tcW w:w="1559" w:type="dxa"/>
            <w:tcBorders>
              <w:top w:val="nil"/>
              <w:left w:val="nil"/>
              <w:bottom w:val="nil"/>
              <w:right w:val="nil"/>
            </w:tcBorders>
            <w:shd w:val="clear" w:color="auto" w:fill="auto"/>
            <w:noWrap/>
            <w:vAlign w:val="bottom"/>
            <w:hideMark/>
          </w:tcPr>
          <w:p w:rsidR="003E1495" w:rsidRPr="000D266A" w:rsidRDefault="003E1495" w:rsidP="00F6564A">
            <w:pPr>
              <w:jc w:val="center"/>
              <w:rPr>
                <w:color w:val="000000"/>
              </w:rPr>
            </w:pPr>
            <w:r w:rsidRPr="000D266A">
              <w:rPr>
                <w:color w:val="000000"/>
              </w:rPr>
              <w:t>0</w:t>
            </w:r>
            <w:r w:rsidR="00AB4579">
              <w:rPr>
                <w:color w:val="000000"/>
              </w:rPr>
              <w:t>,</w:t>
            </w:r>
            <w:r w:rsidRPr="000D266A">
              <w:rPr>
                <w:color w:val="000000"/>
              </w:rPr>
              <w:t>0</w:t>
            </w:r>
            <w:r w:rsidR="00AB4579">
              <w:rPr>
                <w:color w:val="000000"/>
              </w:rPr>
              <w:t>784</w:t>
            </w:r>
          </w:p>
        </w:tc>
        <w:tc>
          <w:tcPr>
            <w:tcW w:w="1147" w:type="dxa"/>
            <w:tcBorders>
              <w:top w:val="nil"/>
              <w:left w:val="nil"/>
              <w:bottom w:val="nil"/>
              <w:right w:val="nil"/>
            </w:tcBorders>
            <w:shd w:val="clear" w:color="auto" w:fill="auto"/>
            <w:noWrap/>
            <w:vAlign w:val="bottom"/>
            <w:hideMark/>
          </w:tcPr>
          <w:p w:rsidR="003E1495" w:rsidRPr="000D266A" w:rsidRDefault="003E1495" w:rsidP="00F6564A">
            <w:pPr>
              <w:jc w:val="center"/>
              <w:rPr>
                <w:color w:val="000000"/>
              </w:rPr>
            </w:pPr>
            <w:r w:rsidRPr="000D266A">
              <w:rPr>
                <w:color w:val="000000"/>
              </w:rPr>
              <w:t>0</w:t>
            </w:r>
            <w:r w:rsidR="00AB4579">
              <w:rPr>
                <w:color w:val="000000"/>
              </w:rPr>
              <w:t>,</w:t>
            </w:r>
            <w:r w:rsidRPr="000D266A">
              <w:rPr>
                <w:color w:val="000000"/>
              </w:rPr>
              <w:t>00</w:t>
            </w:r>
            <w:r w:rsidR="00AB4579">
              <w:rPr>
                <w:color w:val="000000"/>
              </w:rPr>
              <w:t>62</w:t>
            </w:r>
          </w:p>
        </w:tc>
        <w:tc>
          <w:tcPr>
            <w:tcW w:w="1121" w:type="dxa"/>
            <w:tcBorders>
              <w:top w:val="nil"/>
              <w:left w:val="nil"/>
              <w:bottom w:val="nil"/>
              <w:right w:val="nil"/>
            </w:tcBorders>
            <w:shd w:val="clear" w:color="auto" w:fill="auto"/>
            <w:noWrap/>
            <w:vAlign w:val="bottom"/>
            <w:hideMark/>
          </w:tcPr>
          <w:p w:rsidR="003E1495" w:rsidRPr="000D266A" w:rsidRDefault="003E1495" w:rsidP="00F6564A">
            <w:pPr>
              <w:jc w:val="center"/>
              <w:rPr>
                <w:color w:val="000000"/>
              </w:rPr>
            </w:pPr>
            <w:r w:rsidRPr="000D266A">
              <w:rPr>
                <w:color w:val="000000"/>
              </w:rPr>
              <w:t>0</w:t>
            </w:r>
            <w:r w:rsidR="00AB4579">
              <w:rPr>
                <w:color w:val="000000"/>
              </w:rPr>
              <w:t>,</w:t>
            </w:r>
            <w:r w:rsidRPr="000D266A">
              <w:rPr>
                <w:color w:val="000000"/>
              </w:rPr>
              <w:t>0</w:t>
            </w:r>
            <w:r w:rsidR="00AB4579">
              <w:rPr>
                <w:color w:val="000000"/>
              </w:rPr>
              <w:t>660</w:t>
            </w:r>
          </w:p>
        </w:tc>
        <w:tc>
          <w:tcPr>
            <w:tcW w:w="1559" w:type="dxa"/>
            <w:tcBorders>
              <w:top w:val="nil"/>
              <w:left w:val="nil"/>
              <w:bottom w:val="nil"/>
              <w:right w:val="nil"/>
            </w:tcBorders>
            <w:shd w:val="clear" w:color="auto" w:fill="auto"/>
            <w:noWrap/>
            <w:vAlign w:val="bottom"/>
            <w:hideMark/>
          </w:tcPr>
          <w:p w:rsidR="003E1495" w:rsidRPr="000D266A" w:rsidRDefault="003E1495" w:rsidP="00F6564A">
            <w:pPr>
              <w:jc w:val="center"/>
              <w:rPr>
                <w:color w:val="000000"/>
              </w:rPr>
            </w:pPr>
            <w:r w:rsidRPr="000D266A">
              <w:rPr>
                <w:color w:val="000000"/>
              </w:rPr>
              <w:t>0</w:t>
            </w:r>
            <w:r w:rsidR="00AB4579">
              <w:rPr>
                <w:color w:val="000000"/>
              </w:rPr>
              <w:t>,0907</w:t>
            </w:r>
          </w:p>
        </w:tc>
      </w:tr>
      <w:tr w:rsidR="003E1495" w:rsidRPr="000D266A" w:rsidTr="003E1495">
        <w:trPr>
          <w:trHeight w:val="375"/>
        </w:trPr>
        <w:tc>
          <w:tcPr>
            <w:tcW w:w="3701" w:type="dxa"/>
            <w:tcBorders>
              <w:top w:val="nil"/>
              <w:left w:val="nil"/>
              <w:bottom w:val="nil"/>
              <w:right w:val="nil"/>
            </w:tcBorders>
            <w:shd w:val="clear" w:color="auto" w:fill="auto"/>
            <w:noWrap/>
            <w:vAlign w:val="bottom"/>
            <w:hideMark/>
          </w:tcPr>
          <w:p w:rsidR="003E1495" w:rsidRPr="000D266A" w:rsidRDefault="003E1495" w:rsidP="00F6564A">
            <w:pPr>
              <w:jc w:val="center"/>
              <w:rPr>
                <w:color w:val="000000"/>
              </w:rPr>
            </w:pPr>
            <w:r w:rsidRPr="000D266A">
              <w:rPr>
                <w:color w:val="000000"/>
              </w:rPr>
              <w:t>P</w:t>
            </w:r>
            <w:r w:rsidRPr="000D266A">
              <w:rPr>
                <w:color w:val="000000"/>
                <w:vertAlign w:val="subscript"/>
              </w:rPr>
              <w:t>2</w:t>
            </w:r>
          </w:p>
        </w:tc>
        <w:tc>
          <w:tcPr>
            <w:tcW w:w="1559" w:type="dxa"/>
            <w:tcBorders>
              <w:top w:val="nil"/>
              <w:left w:val="nil"/>
              <w:bottom w:val="nil"/>
              <w:right w:val="nil"/>
            </w:tcBorders>
            <w:shd w:val="clear" w:color="auto" w:fill="auto"/>
            <w:noWrap/>
            <w:vAlign w:val="bottom"/>
            <w:hideMark/>
          </w:tcPr>
          <w:p w:rsidR="003E1495" w:rsidRPr="000D266A" w:rsidRDefault="003E1495" w:rsidP="00F6564A">
            <w:pPr>
              <w:jc w:val="center"/>
              <w:rPr>
                <w:color w:val="000000"/>
              </w:rPr>
            </w:pPr>
            <w:r w:rsidRPr="000D266A">
              <w:rPr>
                <w:color w:val="000000"/>
              </w:rPr>
              <w:t>0</w:t>
            </w:r>
            <w:r w:rsidR="00AB4579">
              <w:rPr>
                <w:color w:val="000000"/>
              </w:rPr>
              <w:t>,</w:t>
            </w:r>
            <w:r w:rsidRPr="000D266A">
              <w:rPr>
                <w:color w:val="000000"/>
              </w:rPr>
              <w:t>0</w:t>
            </w:r>
            <w:r w:rsidR="00AB4579">
              <w:rPr>
                <w:color w:val="000000"/>
              </w:rPr>
              <w:t>377</w:t>
            </w:r>
          </w:p>
        </w:tc>
        <w:tc>
          <w:tcPr>
            <w:tcW w:w="1147" w:type="dxa"/>
            <w:tcBorders>
              <w:top w:val="nil"/>
              <w:left w:val="nil"/>
              <w:bottom w:val="nil"/>
              <w:right w:val="nil"/>
            </w:tcBorders>
            <w:shd w:val="clear" w:color="auto" w:fill="auto"/>
            <w:noWrap/>
            <w:vAlign w:val="bottom"/>
            <w:hideMark/>
          </w:tcPr>
          <w:p w:rsidR="003E1495" w:rsidRPr="000D266A" w:rsidRDefault="003E1495" w:rsidP="00F6564A">
            <w:pPr>
              <w:jc w:val="center"/>
              <w:rPr>
                <w:color w:val="000000"/>
              </w:rPr>
            </w:pPr>
            <w:r w:rsidRPr="000D266A">
              <w:rPr>
                <w:color w:val="000000"/>
              </w:rPr>
              <w:t>0</w:t>
            </w:r>
            <w:r w:rsidR="00AB4579">
              <w:rPr>
                <w:color w:val="000000"/>
              </w:rPr>
              <w:t>,</w:t>
            </w:r>
            <w:r w:rsidRPr="000D266A">
              <w:rPr>
                <w:color w:val="000000"/>
              </w:rPr>
              <w:t>00</w:t>
            </w:r>
            <w:r w:rsidR="00AB4579">
              <w:rPr>
                <w:color w:val="000000"/>
              </w:rPr>
              <w:t>37</w:t>
            </w:r>
          </w:p>
        </w:tc>
        <w:tc>
          <w:tcPr>
            <w:tcW w:w="1121" w:type="dxa"/>
            <w:tcBorders>
              <w:top w:val="nil"/>
              <w:left w:val="nil"/>
              <w:bottom w:val="nil"/>
              <w:right w:val="nil"/>
            </w:tcBorders>
            <w:shd w:val="clear" w:color="auto" w:fill="auto"/>
            <w:noWrap/>
            <w:vAlign w:val="bottom"/>
            <w:hideMark/>
          </w:tcPr>
          <w:p w:rsidR="003E1495" w:rsidRPr="000D266A" w:rsidRDefault="003E1495" w:rsidP="00F6564A">
            <w:pPr>
              <w:jc w:val="center"/>
              <w:rPr>
                <w:color w:val="000000"/>
              </w:rPr>
            </w:pPr>
            <w:r w:rsidRPr="000D266A">
              <w:rPr>
                <w:color w:val="000000"/>
              </w:rPr>
              <w:t>0</w:t>
            </w:r>
            <w:r w:rsidR="00AB4579">
              <w:rPr>
                <w:color w:val="000000"/>
              </w:rPr>
              <w:t>,</w:t>
            </w:r>
            <w:r w:rsidRPr="000D266A">
              <w:rPr>
                <w:color w:val="000000"/>
              </w:rPr>
              <w:t>03</w:t>
            </w:r>
            <w:r w:rsidR="00AB4579">
              <w:rPr>
                <w:color w:val="000000"/>
              </w:rPr>
              <w:t>02</w:t>
            </w:r>
          </w:p>
        </w:tc>
        <w:tc>
          <w:tcPr>
            <w:tcW w:w="1559" w:type="dxa"/>
            <w:tcBorders>
              <w:top w:val="nil"/>
              <w:left w:val="nil"/>
              <w:bottom w:val="nil"/>
              <w:right w:val="nil"/>
            </w:tcBorders>
            <w:shd w:val="clear" w:color="auto" w:fill="auto"/>
            <w:noWrap/>
            <w:vAlign w:val="bottom"/>
            <w:hideMark/>
          </w:tcPr>
          <w:p w:rsidR="003E1495" w:rsidRPr="000D266A" w:rsidRDefault="003E1495" w:rsidP="00F6564A">
            <w:pPr>
              <w:jc w:val="center"/>
              <w:rPr>
                <w:color w:val="000000"/>
              </w:rPr>
            </w:pPr>
            <w:r w:rsidRPr="000D266A">
              <w:rPr>
                <w:color w:val="000000"/>
              </w:rPr>
              <w:t>0</w:t>
            </w:r>
            <w:r w:rsidR="00AB4579">
              <w:rPr>
                <w:color w:val="000000"/>
              </w:rPr>
              <w:t>,</w:t>
            </w:r>
            <w:r w:rsidRPr="000D266A">
              <w:rPr>
                <w:color w:val="000000"/>
              </w:rPr>
              <w:t>0</w:t>
            </w:r>
            <w:r w:rsidR="00AB4579">
              <w:rPr>
                <w:color w:val="000000"/>
              </w:rPr>
              <w:t>451</w:t>
            </w:r>
          </w:p>
        </w:tc>
      </w:tr>
      <w:tr w:rsidR="003E1495" w:rsidRPr="000D266A" w:rsidTr="003E1495">
        <w:trPr>
          <w:trHeight w:val="315"/>
        </w:trPr>
        <w:tc>
          <w:tcPr>
            <w:tcW w:w="3701" w:type="dxa"/>
            <w:tcBorders>
              <w:top w:val="nil"/>
              <w:left w:val="nil"/>
              <w:bottom w:val="nil"/>
              <w:right w:val="nil"/>
            </w:tcBorders>
            <w:shd w:val="clear" w:color="auto" w:fill="auto"/>
            <w:noWrap/>
            <w:vAlign w:val="bottom"/>
            <w:hideMark/>
          </w:tcPr>
          <w:p w:rsidR="003E1495" w:rsidRPr="000D266A" w:rsidRDefault="003E1495" w:rsidP="00F6564A">
            <w:pPr>
              <w:rPr>
                <w:color w:val="000000"/>
              </w:rPr>
            </w:pPr>
            <w:r w:rsidRPr="000D266A">
              <w:rPr>
                <w:color w:val="000000"/>
              </w:rPr>
              <w:t>Renda Simulada se Pluriativas</w:t>
            </w:r>
          </w:p>
        </w:tc>
        <w:tc>
          <w:tcPr>
            <w:tcW w:w="1559" w:type="dxa"/>
            <w:tcBorders>
              <w:top w:val="nil"/>
              <w:left w:val="nil"/>
              <w:bottom w:val="nil"/>
              <w:right w:val="nil"/>
            </w:tcBorders>
            <w:shd w:val="clear" w:color="auto" w:fill="auto"/>
            <w:noWrap/>
            <w:vAlign w:val="bottom"/>
            <w:hideMark/>
          </w:tcPr>
          <w:p w:rsidR="003E1495" w:rsidRPr="000D266A" w:rsidRDefault="003E1495" w:rsidP="00F6564A">
            <w:pPr>
              <w:jc w:val="center"/>
              <w:rPr>
                <w:color w:val="000000"/>
              </w:rPr>
            </w:pPr>
          </w:p>
        </w:tc>
        <w:tc>
          <w:tcPr>
            <w:tcW w:w="1147" w:type="dxa"/>
            <w:tcBorders>
              <w:top w:val="nil"/>
              <w:left w:val="nil"/>
              <w:bottom w:val="nil"/>
              <w:right w:val="nil"/>
            </w:tcBorders>
            <w:shd w:val="clear" w:color="auto" w:fill="auto"/>
            <w:noWrap/>
            <w:vAlign w:val="bottom"/>
            <w:hideMark/>
          </w:tcPr>
          <w:p w:rsidR="003E1495" w:rsidRPr="000D266A" w:rsidRDefault="003E1495" w:rsidP="00F6564A">
            <w:pPr>
              <w:jc w:val="center"/>
              <w:rPr>
                <w:color w:val="000000"/>
              </w:rPr>
            </w:pPr>
          </w:p>
        </w:tc>
        <w:tc>
          <w:tcPr>
            <w:tcW w:w="1121" w:type="dxa"/>
            <w:tcBorders>
              <w:top w:val="nil"/>
              <w:left w:val="nil"/>
              <w:bottom w:val="nil"/>
              <w:right w:val="nil"/>
            </w:tcBorders>
            <w:shd w:val="clear" w:color="auto" w:fill="auto"/>
            <w:noWrap/>
            <w:vAlign w:val="bottom"/>
            <w:hideMark/>
          </w:tcPr>
          <w:p w:rsidR="003E1495" w:rsidRPr="000D266A" w:rsidRDefault="003E1495" w:rsidP="00F6564A">
            <w:pPr>
              <w:jc w:val="center"/>
              <w:rPr>
                <w:color w:val="000000"/>
              </w:rPr>
            </w:pPr>
          </w:p>
        </w:tc>
        <w:tc>
          <w:tcPr>
            <w:tcW w:w="1559" w:type="dxa"/>
            <w:tcBorders>
              <w:top w:val="nil"/>
              <w:left w:val="nil"/>
              <w:bottom w:val="nil"/>
              <w:right w:val="nil"/>
            </w:tcBorders>
            <w:shd w:val="clear" w:color="auto" w:fill="auto"/>
            <w:noWrap/>
            <w:vAlign w:val="bottom"/>
            <w:hideMark/>
          </w:tcPr>
          <w:p w:rsidR="003E1495" w:rsidRPr="000D266A" w:rsidRDefault="003E1495" w:rsidP="00F6564A">
            <w:pPr>
              <w:jc w:val="center"/>
              <w:rPr>
                <w:color w:val="000000"/>
              </w:rPr>
            </w:pPr>
          </w:p>
        </w:tc>
      </w:tr>
      <w:tr w:rsidR="003E1495" w:rsidRPr="000D266A" w:rsidTr="003E1495">
        <w:trPr>
          <w:trHeight w:val="375"/>
        </w:trPr>
        <w:tc>
          <w:tcPr>
            <w:tcW w:w="3701" w:type="dxa"/>
            <w:tcBorders>
              <w:top w:val="nil"/>
              <w:left w:val="nil"/>
              <w:bottom w:val="nil"/>
              <w:right w:val="nil"/>
            </w:tcBorders>
            <w:shd w:val="clear" w:color="auto" w:fill="auto"/>
            <w:noWrap/>
            <w:vAlign w:val="bottom"/>
            <w:hideMark/>
          </w:tcPr>
          <w:p w:rsidR="003E1495" w:rsidRPr="000D266A" w:rsidRDefault="003E1495" w:rsidP="00F6564A">
            <w:pPr>
              <w:jc w:val="center"/>
              <w:rPr>
                <w:color w:val="000000"/>
              </w:rPr>
            </w:pPr>
            <w:r w:rsidRPr="000D266A">
              <w:rPr>
                <w:color w:val="000000"/>
              </w:rPr>
              <w:t>P</w:t>
            </w:r>
            <w:r w:rsidRPr="000D266A">
              <w:rPr>
                <w:color w:val="000000"/>
                <w:vertAlign w:val="subscript"/>
              </w:rPr>
              <w:t>0</w:t>
            </w:r>
          </w:p>
        </w:tc>
        <w:tc>
          <w:tcPr>
            <w:tcW w:w="1559" w:type="dxa"/>
            <w:tcBorders>
              <w:top w:val="nil"/>
              <w:left w:val="nil"/>
              <w:bottom w:val="nil"/>
              <w:right w:val="nil"/>
            </w:tcBorders>
            <w:shd w:val="clear" w:color="auto" w:fill="auto"/>
            <w:noWrap/>
            <w:vAlign w:val="bottom"/>
            <w:hideMark/>
          </w:tcPr>
          <w:p w:rsidR="003E1495" w:rsidRPr="000D266A" w:rsidRDefault="003E1495" w:rsidP="00F6564A">
            <w:pPr>
              <w:jc w:val="center"/>
              <w:rPr>
                <w:color w:val="000000"/>
              </w:rPr>
            </w:pPr>
            <w:r w:rsidRPr="000D266A">
              <w:rPr>
                <w:color w:val="000000"/>
              </w:rPr>
              <w:t>0</w:t>
            </w:r>
            <w:r w:rsidR="00AB4579">
              <w:rPr>
                <w:color w:val="000000"/>
              </w:rPr>
              <w:t>,1107</w:t>
            </w:r>
          </w:p>
        </w:tc>
        <w:tc>
          <w:tcPr>
            <w:tcW w:w="1147" w:type="dxa"/>
            <w:tcBorders>
              <w:top w:val="nil"/>
              <w:left w:val="nil"/>
              <w:bottom w:val="nil"/>
              <w:right w:val="nil"/>
            </w:tcBorders>
            <w:shd w:val="clear" w:color="auto" w:fill="auto"/>
            <w:noWrap/>
            <w:vAlign w:val="bottom"/>
            <w:hideMark/>
          </w:tcPr>
          <w:p w:rsidR="003E1495" w:rsidRPr="000D266A" w:rsidRDefault="003E1495" w:rsidP="00F6564A">
            <w:pPr>
              <w:jc w:val="center"/>
              <w:rPr>
                <w:color w:val="000000"/>
              </w:rPr>
            </w:pPr>
            <w:r w:rsidRPr="000D266A">
              <w:rPr>
                <w:color w:val="000000"/>
              </w:rPr>
              <w:t>0</w:t>
            </w:r>
            <w:r w:rsidR="00AB4579">
              <w:rPr>
                <w:color w:val="000000"/>
              </w:rPr>
              <w:t>,</w:t>
            </w:r>
            <w:r w:rsidRPr="000D266A">
              <w:rPr>
                <w:color w:val="000000"/>
              </w:rPr>
              <w:t>00</w:t>
            </w:r>
            <w:r w:rsidR="00AB4579">
              <w:rPr>
                <w:color w:val="000000"/>
              </w:rPr>
              <w:t>99</w:t>
            </w:r>
          </w:p>
        </w:tc>
        <w:tc>
          <w:tcPr>
            <w:tcW w:w="1121" w:type="dxa"/>
            <w:tcBorders>
              <w:top w:val="nil"/>
              <w:left w:val="nil"/>
              <w:bottom w:val="nil"/>
              <w:right w:val="nil"/>
            </w:tcBorders>
            <w:shd w:val="clear" w:color="auto" w:fill="auto"/>
            <w:noWrap/>
            <w:vAlign w:val="bottom"/>
            <w:hideMark/>
          </w:tcPr>
          <w:p w:rsidR="003E1495" w:rsidRPr="000D266A" w:rsidRDefault="003E1495" w:rsidP="00F6564A">
            <w:pPr>
              <w:jc w:val="center"/>
              <w:rPr>
                <w:color w:val="000000"/>
              </w:rPr>
            </w:pPr>
            <w:r w:rsidRPr="000D266A">
              <w:rPr>
                <w:color w:val="000000"/>
              </w:rPr>
              <w:t>0</w:t>
            </w:r>
            <w:r w:rsidR="00AB4579">
              <w:rPr>
                <w:color w:val="000000"/>
              </w:rPr>
              <w:t>,</w:t>
            </w:r>
            <w:r w:rsidRPr="000D266A">
              <w:rPr>
                <w:color w:val="000000"/>
              </w:rPr>
              <w:t>0</w:t>
            </w:r>
            <w:r w:rsidR="00AB4579">
              <w:rPr>
                <w:color w:val="000000"/>
              </w:rPr>
              <w:t>910</w:t>
            </w:r>
          </w:p>
        </w:tc>
        <w:tc>
          <w:tcPr>
            <w:tcW w:w="1559" w:type="dxa"/>
            <w:tcBorders>
              <w:top w:val="nil"/>
              <w:left w:val="nil"/>
              <w:bottom w:val="nil"/>
              <w:right w:val="nil"/>
            </w:tcBorders>
            <w:shd w:val="clear" w:color="auto" w:fill="auto"/>
            <w:noWrap/>
            <w:vAlign w:val="bottom"/>
            <w:hideMark/>
          </w:tcPr>
          <w:p w:rsidR="003E1495" w:rsidRPr="000D266A" w:rsidRDefault="003E1495" w:rsidP="00F6564A">
            <w:pPr>
              <w:jc w:val="center"/>
              <w:rPr>
                <w:color w:val="000000"/>
              </w:rPr>
            </w:pPr>
            <w:r w:rsidRPr="000D266A">
              <w:rPr>
                <w:color w:val="000000"/>
              </w:rPr>
              <w:t>0</w:t>
            </w:r>
            <w:r w:rsidR="00AB4579">
              <w:rPr>
                <w:color w:val="000000"/>
              </w:rPr>
              <w:t>,1304</w:t>
            </w:r>
          </w:p>
        </w:tc>
      </w:tr>
      <w:tr w:rsidR="003E1495" w:rsidRPr="000D266A" w:rsidTr="003E1495">
        <w:trPr>
          <w:trHeight w:val="375"/>
        </w:trPr>
        <w:tc>
          <w:tcPr>
            <w:tcW w:w="3701" w:type="dxa"/>
            <w:tcBorders>
              <w:top w:val="nil"/>
              <w:left w:val="nil"/>
              <w:right w:val="nil"/>
            </w:tcBorders>
            <w:shd w:val="clear" w:color="auto" w:fill="auto"/>
            <w:noWrap/>
            <w:vAlign w:val="bottom"/>
            <w:hideMark/>
          </w:tcPr>
          <w:p w:rsidR="003E1495" w:rsidRPr="000D266A" w:rsidRDefault="003E1495" w:rsidP="00F6564A">
            <w:pPr>
              <w:jc w:val="center"/>
              <w:rPr>
                <w:color w:val="000000"/>
              </w:rPr>
            </w:pPr>
            <w:r w:rsidRPr="000D266A">
              <w:rPr>
                <w:color w:val="000000"/>
              </w:rPr>
              <w:t>P</w:t>
            </w:r>
            <w:r w:rsidRPr="000D266A">
              <w:rPr>
                <w:color w:val="000000"/>
                <w:vertAlign w:val="subscript"/>
              </w:rPr>
              <w:t>1</w:t>
            </w:r>
          </w:p>
        </w:tc>
        <w:tc>
          <w:tcPr>
            <w:tcW w:w="1559" w:type="dxa"/>
            <w:tcBorders>
              <w:top w:val="nil"/>
              <w:left w:val="nil"/>
              <w:right w:val="nil"/>
            </w:tcBorders>
            <w:shd w:val="clear" w:color="auto" w:fill="auto"/>
            <w:noWrap/>
            <w:vAlign w:val="bottom"/>
            <w:hideMark/>
          </w:tcPr>
          <w:p w:rsidR="003E1495" w:rsidRPr="000D266A" w:rsidRDefault="003E1495" w:rsidP="00F6564A">
            <w:pPr>
              <w:jc w:val="center"/>
              <w:rPr>
                <w:color w:val="000000"/>
              </w:rPr>
            </w:pPr>
            <w:r w:rsidRPr="000D266A">
              <w:rPr>
                <w:color w:val="000000"/>
              </w:rPr>
              <w:t>0</w:t>
            </w:r>
            <w:r w:rsidR="00AB4579">
              <w:rPr>
                <w:color w:val="000000"/>
              </w:rPr>
              <w:t>,</w:t>
            </w:r>
            <w:r w:rsidRPr="000D266A">
              <w:rPr>
                <w:color w:val="000000"/>
              </w:rPr>
              <w:t>0</w:t>
            </w:r>
            <w:r w:rsidR="00AB4579">
              <w:rPr>
                <w:color w:val="000000"/>
              </w:rPr>
              <w:t>234</w:t>
            </w:r>
          </w:p>
        </w:tc>
        <w:tc>
          <w:tcPr>
            <w:tcW w:w="1147" w:type="dxa"/>
            <w:tcBorders>
              <w:top w:val="nil"/>
              <w:left w:val="nil"/>
              <w:right w:val="nil"/>
            </w:tcBorders>
            <w:shd w:val="clear" w:color="auto" w:fill="auto"/>
            <w:noWrap/>
            <w:vAlign w:val="bottom"/>
            <w:hideMark/>
          </w:tcPr>
          <w:p w:rsidR="003E1495" w:rsidRPr="000D266A" w:rsidRDefault="003E1495" w:rsidP="00F6564A">
            <w:pPr>
              <w:jc w:val="center"/>
              <w:rPr>
                <w:color w:val="000000"/>
              </w:rPr>
            </w:pPr>
            <w:r w:rsidRPr="000D266A">
              <w:rPr>
                <w:color w:val="000000"/>
              </w:rPr>
              <w:t>0</w:t>
            </w:r>
            <w:r w:rsidR="00AB4579">
              <w:rPr>
                <w:color w:val="000000"/>
              </w:rPr>
              <w:t>,</w:t>
            </w:r>
            <w:r w:rsidRPr="000D266A">
              <w:rPr>
                <w:color w:val="000000"/>
              </w:rPr>
              <w:t>00</w:t>
            </w:r>
            <w:r w:rsidR="00AB4579">
              <w:rPr>
                <w:color w:val="000000"/>
              </w:rPr>
              <w:t>27</w:t>
            </w:r>
          </w:p>
        </w:tc>
        <w:tc>
          <w:tcPr>
            <w:tcW w:w="1121" w:type="dxa"/>
            <w:tcBorders>
              <w:top w:val="nil"/>
              <w:left w:val="nil"/>
              <w:right w:val="nil"/>
            </w:tcBorders>
            <w:shd w:val="clear" w:color="auto" w:fill="auto"/>
            <w:noWrap/>
            <w:vAlign w:val="bottom"/>
            <w:hideMark/>
          </w:tcPr>
          <w:p w:rsidR="003E1495" w:rsidRPr="000D266A" w:rsidRDefault="003E1495" w:rsidP="00F6564A">
            <w:pPr>
              <w:jc w:val="center"/>
              <w:rPr>
                <w:color w:val="000000"/>
              </w:rPr>
            </w:pPr>
            <w:r w:rsidRPr="000D266A">
              <w:rPr>
                <w:color w:val="000000"/>
              </w:rPr>
              <w:t>0</w:t>
            </w:r>
            <w:r w:rsidR="00AB4579">
              <w:rPr>
                <w:color w:val="000000"/>
              </w:rPr>
              <w:t>,</w:t>
            </w:r>
            <w:r w:rsidRPr="000D266A">
              <w:rPr>
                <w:color w:val="000000"/>
              </w:rPr>
              <w:t>0</w:t>
            </w:r>
            <w:r w:rsidR="00AB4579">
              <w:rPr>
                <w:color w:val="000000"/>
              </w:rPr>
              <w:t>180</w:t>
            </w:r>
          </w:p>
        </w:tc>
        <w:tc>
          <w:tcPr>
            <w:tcW w:w="1559" w:type="dxa"/>
            <w:tcBorders>
              <w:top w:val="nil"/>
              <w:left w:val="nil"/>
              <w:right w:val="nil"/>
            </w:tcBorders>
            <w:shd w:val="clear" w:color="auto" w:fill="auto"/>
            <w:noWrap/>
            <w:vAlign w:val="bottom"/>
            <w:hideMark/>
          </w:tcPr>
          <w:p w:rsidR="003E1495" w:rsidRPr="000D266A" w:rsidRDefault="003E1495" w:rsidP="00F6564A">
            <w:pPr>
              <w:jc w:val="center"/>
              <w:rPr>
                <w:color w:val="000000"/>
              </w:rPr>
            </w:pPr>
            <w:r w:rsidRPr="000D266A">
              <w:rPr>
                <w:color w:val="000000"/>
              </w:rPr>
              <w:t>0</w:t>
            </w:r>
            <w:r w:rsidR="00AB4579">
              <w:rPr>
                <w:color w:val="000000"/>
              </w:rPr>
              <w:t>,</w:t>
            </w:r>
            <w:r w:rsidRPr="000D266A">
              <w:rPr>
                <w:color w:val="000000"/>
              </w:rPr>
              <w:t>0</w:t>
            </w:r>
            <w:r w:rsidR="00AB4579">
              <w:rPr>
                <w:color w:val="000000"/>
              </w:rPr>
              <w:t>289</w:t>
            </w:r>
          </w:p>
        </w:tc>
      </w:tr>
      <w:tr w:rsidR="003E1495" w:rsidRPr="000D266A" w:rsidTr="003E1495">
        <w:trPr>
          <w:trHeight w:val="390"/>
        </w:trPr>
        <w:tc>
          <w:tcPr>
            <w:tcW w:w="3701" w:type="dxa"/>
            <w:tcBorders>
              <w:top w:val="nil"/>
              <w:left w:val="nil"/>
              <w:bottom w:val="single" w:sz="12" w:space="0" w:color="auto"/>
              <w:right w:val="nil"/>
            </w:tcBorders>
            <w:shd w:val="clear" w:color="auto" w:fill="auto"/>
            <w:noWrap/>
            <w:vAlign w:val="bottom"/>
            <w:hideMark/>
          </w:tcPr>
          <w:p w:rsidR="003E1495" w:rsidRPr="000D266A" w:rsidRDefault="003E1495" w:rsidP="00F6564A">
            <w:pPr>
              <w:jc w:val="center"/>
              <w:rPr>
                <w:color w:val="000000"/>
              </w:rPr>
            </w:pPr>
            <w:r w:rsidRPr="000D266A">
              <w:rPr>
                <w:color w:val="000000"/>
              </w:rPr>
              <w:t>P</w:t>
            </w:r>
            <w:r w:rsidRPr="000D266A">
              <w:rPr>
                <w:color w:val="000000"/>
                <w:vertAlign w:val="subscript"/>
              </w:rPr>
              <w:t>2</w:t>
            </w:r>
          </w:p>
        </w:tc>
        <w:tc>
          <w:tcPr>
            <w:tcW w:w="1559" w:type="dxa"/>
            <w:tcBorders>
              <w:top w:val="nil"/>
              <w:left w:val="nil"/>
              <w:bottom w:val="single" w:sz="12" w:space="0" w:color="auto"/>
              <w:right w:val="nil"/>
            </w:tcBorders>
            <w:shd w:val="clear" w:color="auto" w:fill="auto"/>
            <w:noWrap/>
            <w:vAlign w:val="bottom"/>
            <w:hideMark/>
          </w:tcPr>
          <w:p w:rsidR="003E1495" w:rsidRPr="000D266A" w:rsidRDefault="003E1495" w:rsidP="00F6564A">
            <w:pPr>
              <w:jc w:val="center"/>
              <w:rPr>
                <w:color w:val="000000"/>
              </w:rPr>
            </w:pPr>
            <w:r w:rsidRPr="000D266A">
              <w:rPr>
                <w:color w:val="000000"/>
              </w:rPr>
              <w:t>0</w:t>
            </w:r>
            <w:r w:rsidR="00AB4579">
              <w:rPr>
                <w:color w:val="000000"/>
              </w:rPr>
              <w:t>,</w:t>
            </w:r>
            <w:r w:rsidRPr="000D266A">
              <w:rPr>
                <w:color w:val="000000"/>
              </w:rPr>
              <w:t>00</w:t>
            </w:r>
            <w:r w:rsidR="00AB4579">
              <w:rPr>
                <w:color w:val="000000"/>
              </w:rPr>
              <w:t>7</w:t>
            </w:r>
            <w:r w:rsidRPr="000D266A">
              <w:rPr>
                <w:color w:val="000000"/>
              </w:rPr>
              <w:t>4</w:t>
            </w:r>
          </w:p>
        </w:tc>
        <w:tc>
          <w:tcPr>
            <w:tcW w:w="1147" w:type="dxa"/>
            <w:tcBorders>
              <w:top w:val="nil"/>
              <w:left w:val="nil"/>
              <w:bottom w:val="single" w:sz="12" w:space="0" w:color="auto"/>
              <w:right w:val="nil"/>
            </w:tcBorders>
            <w:shd w:val="clear" w:color="auto" w:fill="auto"/>
            <w:noWrap/>
            <w:vAlign w:val="bottom"/>
            <w:hideMark/>
          </w:tcPr>
          <w:p w:rsidR="003E1495" w:rsidRPr="000D266A" w:rsidRDefault="003E1495" w:rsidP="00F6564A">
            <w:pPr>
              <w:jc w:val="center"/>
              <w:rPr>
                <w:color w:val="000000"/>
              </w:rPr>
            </w:pPr>
            <w:r w:rsidRPr="000D266A">
              <w:rPr>
                <w:color w:val="000000"/>
              </w:rPr>
              <w:t>0</w:t>
            </w:r>
            <w:r w:rsidR="00AB4579">
              <w:rPr>
                <w:color w:val="000000"/>
              </w:rPr>
              <w:t>,</w:t>
            </w:r>
            <w:r w:rsidRPr="000D266A">
              <w:rPr>
                <w:color w:val="000000"/>
              </w:rPr>
              <w:t>00</w:t>
            </w:r>
            <w:r w:rsidR="00AB4579">
              <w:rPr>
                <w:color w:val="000000"/>
              </w:rPr>
              <w:t>11</w:t>
            </w:r>
          </w:p>
        </w:tc>
        <w:tc>
          <w:tcPr>
            <w:tcW w:w="1121" w:type="dxa"/>
            <w:tcBorders>
              <w:top w:val="nil"/>
              <w:left w:val="nil"/>
              <w:bottom w:val="single" w:sz="12" w:space="0" w:color="auto"/>
              <w:right w:val="nil"/>
            </w:tcBorders>
            <w:shd w:val="clear" w:color="auto" w:fill="auto"/>
            <w:noWrap/>
            <w:vAlign w:val="bottom"/>
            <w:hideMark/>
          </w:tcPr>
          <w:p w:rsidR="003E1495" w:rsidRPr="000D266A" w:rsidRDefault="003E1495" w:rsidP="00F6564A">
            <w:pPr>
              <w:jc w:val="center"/>
              <w:rPr>
                <w:color w:val="000000"/>
              </w:rPr>
            </w:pPr>
            <w:r w:rsidRPr="000D266A">
              <w:rPr>
                <w:color w:val="000000"/>
              </w:rPr>
              <w:t>0</w:t>
            </w:r>
            <w:r w:rsidR="00AB4579">
              <w:rPr>
                <w:color w:val="000000"/>
              </w:rPr>
              <w:t>,</w:t>
            </w:r>
            <w:r w:rsidRPr="000D266A">
              <w:rPr>
                <w:color w:val="000000"/>
              </w:rPr>
              <w:t>00</w:t>
            </w:r>
            <w:r w:rsidR="00AB4579">
              <w:rPr>
                <w:color w:val="000000"/>
              </w:rPr>
              <w:t>52</w:t>
            </w:r>
          </w:p>
        </w:tc>
        <w:tc>
          <w:tcPr>
            <w:tcW w:w="1559" w:type="dxa"/>
            <w:tcBorders>
              <w:top w:val="nil"/>
              <w:left w:val="nil"/>
              <w:bottom w:val="single" w:sz="12" w:space="0" w:color="auto"/>
              <w:right w:val="nil"/>
            </w:tcBorders>
            <w:shd w:val="clear" w:color="auto" w:fill="auto"/>
            <w:noWrap/>
            <w:vAlign w:val="bottom"/>
            <w:hideMark/>
          </w:tcPr>
          <w:p w:rsidR="003E1495" w:rsidRPr="000D266A" w:rsidRDefault="003E1495" w:rsidP="00F6564A">
            <w:pPr>
              <w:jc w:val="center"/>
              <w:rPr>
                <w:color w:val="000000"/>
              </w:rPr>
            </w:pPr>
            <w:r w:rsidRPr="000D266A">
              <w:rPr>
                <w:color w:val="000000"/>
              </w:rPr>
              <w:t>0</w:t>
            </w:r>
            <w:r w:rsidR="00AB4579">
              <w:rPr>
                <w:color w:val="000000"/>
              </w:rPr>
              <w:t>,</w:t>
            </w:r>
            <w:r w:rsidRPr="000D266A">
              <w:rPr>
                <w:color w:val="000000"/>
              </w:rPr>
              <w:t>00</w:t>
            </w:r>
            <w:r w:rsidR="00AB4579">
              <w:rPr>
                <w:color w:val="000000"/>
              </w:rPr>
              <w:t>97</w:t>
            </w:r>
          </w:p>
        </w:tc>
      </w:tr>
    </w:tbl>
    <w:p w:rsidR="00126462" w:rsidRPr="00D33F79" w:rsidRDefault="00126462" w:rsidP="00F6564A">
      <w:pPr>
        <w:autoSpaceDE w:val="0"/>
        <w:autoSpaceDN w:val="0"/>
        <w:adjustRightInd w:val="0"/>
        <w:spacing w:line="360" w:lineRule="auto"/>
        <w:rPr>
          <w:rFonts w:eastAsia="Calibri"/>
        </w:rPr>
      </w:pPr>
      <w:r w:rsidRPr="00D33F79">
        <w:rPr>
          <w:rFonts w:eastAsia="Calibri"/>
        </w:rPr>
        <w:t>Fonte: Dados da pesquisa.</w:t>
      </w:r>
    </w:p>
    <w:p w:rsidR="00124E29" w:rsidRDefault="00124E29" w:rsidP="00F6564A">
      <w:pPr>
        <w:autoSpaceDE w:val="0"/>
        <w:autoSpaceDN w:val="0"/>
        <w:adjustRightInd w:val="0"/>
        <w:spacing w:line="360" w:lineRule="auto"/>
        <w:rPr>
          <w:rFonts w:eastAsia="Calibri"/>
          <w:b/>
          <w:sz w:val="22"/>
          <w:szCs w:val="22"/>
        </w:rPr>
      </w:pPr>
    </w:p>
    <w:p w:rsidR="00547EA3" w:rsidRDefault="00942796" w:rsidP="00F6564A">
      <w:pPr>
        <w:autoSpaceDE w:val="0"/>
        <w:autoSpaceDN w:val="0"/>
        <w:adjustRightInd w:val="0"/>
        <w:ind w:firstLine="709"/>
        <w:jc w:val="both"/>
        <w:rPr>
          <w:rFonts w:eastAsia="Calibri"/>
          <w:b/>
          <w:sz w:val="22"/>
          <w:szCs w:val="22"/>
        </w:rPr>
      </w:pPr>
      <w:r>
        <w:rPr>
          <w:rFonts w:eastAsia="Calibri"/>
        </w:rPr>
        <w:t>Os resultados encontrados corroboram o estudo feito por Ney e Hoffman (2008), em que os autores constataram que as atividades não-agrícolas ao invés de contribuírem para a redução da desigualdade no meio rural acabam propiciando um aumento da mesma. Tal fato é justificado pelos mesmos autores</w:t>
      </w:r>
      <w:r w:rsidRPr="002825A9">
        <w:rPr>
          <w:rFonts w:ascii="ElegantGaramondBT-Roman" w:eastAsia="Calibri" w:hAnsi="ElegantGaramondBT-Roman" w:cs="ElegantGaramondBT-Roman"/>
        </w:rPr>
        <w:t xml:space="preserve"> </w:t>
      </w:r>
      <w:r>
        <w:rPr>
          <w:rFonts w:ascii="ElegantGaramondBT-Roman" w:eastAsia="Calibri" w:hAnsi="ElegantGaramondBT-Roman" w:cs="ElegantGaramondBT-Roman"/>
        </w:rPr>
        <w:t>que não se trata de um caso isolado da agricultura, mas o mesmo ocorre em outros setores da economia em que as famílias mais pobres, com um nível de escolaridade abaixo da média e não det</w:t>
      </w:r>
      <w:r w:rsidR="00597B7E">
        <w:rPr>
          <w:rFonts w:ascii="ElegantGaramondBT-Roman" w:eastAsia="Calibri" w:hAnsi="ElegantGaramondBT-Roman" w:cs="ElegantGaramondBT-Roman"/>
        </w:rPr>
        <w:t xml:space="preserve">entora da propriedade da terra, são </w:t>
      </w:r>
      <w:r>
        <w:rPr>
          <w:rFonts w:ascii="ElegantGaramondBT-Roman" w:eastAsia="Calibri" w:hAnsi="ElegantGaramondBT-Roman" w:cs="ElegantGaramondBT-Roman"/>
        </w:rPr>
        <w:t>inser</w:t>
      </w:r>
      <w:r w:rsidR="00597B7E">
        <w:rPr>
          <w:rFonts w:ascii="ElegantGaramondBT-Roman" w:eastAsia="Calibri" w:hAnsi="ElegantGaramondBT-Roman" w:cs="ElegantGaramondBT-Roman"/>
        </w:rPr>
        <w:t>idas</w:t>
      </w:r>
      <w:r>
        <w:rPr>
          <w:rFonts w:ascii="ElegantGaramondBT-Roman" w:eastAsia="Calibri" w:hAnsi="ElegantGaramondBT-Roman" w:cs="ElegantGaramondBT-Roman"/>
        </w:rPr>
        <w:t xml:space="preserve"> em ocupações que demandam pouca qualificação e baixo investimento, ao passo que os mais favorecidos economicamente possuem maiores condições de participarem de atividades mais produtivas e bem remuneradas. Dessa forma, as atividades não-agrícolas continuam sua trajetória de crescimento no meio rural sem, contudo, reduzir a desigualdade de renda. A seguir serão feitas novas análises para identificar se essa tendência é comprovada.</w:t>
      </w:r>
    </w:p>
    <w:p w:rsidR="00547EA3" w:rsidRDefault="00597B7E" w:rsidP="00F6564A">
      <w:pPr>
        <w:autoSpaceDE w:val="0"/>
        <w:autoSpaceDN w:val="0"/>
        <w:adjustRightInd w:val="0"/>
        <w:ind w:firstLine="709"/>
        <w:jc w:val="both"/>
        <w:rPr>
          <w:rFonts w:eastAsia="Calibri"/>
          <w:b/>
          <w:sz w:val="22"/>
          <w:szCs w:val="22"/>
        </w:rPr>
      </w:pPr>
      <w:r>
        <w:rPr>
          <w:rFonts w:eastAsia="Calibri"/>
        </w:rPr>
        <w:t>A</w:t>
      </w:r>
      <w:r w:rsidR="00BD5C58">
        <w:rPr>
          <w:rFonts w:eastAsia="Calibri"/>
        </w:rPr>
        <w:t xml:space="preserve"> análise para as famílias pluriativas co</w:t>
      </w:r>
      <w:r w:rsidR="002D431B">
        <w:rPr>
          <w:rFonts w:eastAsia="Calibri"/>
        </w:rPr>
        <w:t>rrobora</w:t>
      </w:r>
      <w:r w:rsidR="00BD5C58">
        <w:rPr>
          <w:rFonts w:eastAsia="Calibri"/>
        </w:rPr>
        <w:t xml:space="preserve"> estudos feitos que mostram os diferenciais de renda entre as famílias que sobrevivem das atividades agrícolas e aquelas que combinam atividades agrícolas e não-agrícolas entre seus membros.</w:t>
      </w:r>
      <w:r w:rsidR="001364B3">
        <w:rPr>
          <w:rFonts w:eastAsia="Calibri"/>
        </w:rPr>
        <w:t xml:space="preserve"> </w:t>
      </w:r>
      <w:r w:rsidR="00BF61E4">
        <w:rPr>
          <w:rFonts w:eastAsia="Calibri"/>
        </w:rPr>
        <w:t xml:space="preserve">Ao invés de se considerar a modernização agrícola como o meio principal para o crescimento do meio rural, passa-se a acreditar mais nas ações de desenvolvimento </w:t>
      </w:r>
      <w:r w:rsidR="00BF61E4">
        <w:rPr>
          <w:rFonts w:eastAsia="Calibri"/>
        </w:rPr>
        <w:lastRenderedPageBreak/>
        <w:t xml:space="preserve">rural, valorizando os aglomerados rurais pluriativos em detrimento das </w:t>
      </w:r>
      <w:r w:rsidR="00F81888">
        <w:rPr>
          <w:rFonts w:eastAsia="Calibri"/>
        </w:rPr>
        <w:t>economias de escala (SCHNEIDER;</w:t>
      </w:r>
      <w:r w:rsidR="00BF61E4">
        <w:rPr>
          <w:rFonts w:eastAsia="Calibri"/>
        </w:rPr>
        <w:t xml:space="preserve"> CONTERATO, 2006).</w:t>
      </w:r>
    </w:p>
    <w:p w:rsidR="00787783" w:rsidRDefault="00BF61E4" w:rsidP="00F6564A">
      <w:pPr>
        <w:autoSpaceDE w:val="0"/>
        <w:autoSpaceDN w:val="0"/>
        <w:adjustRightInd w:val="0"/>
        <w:ind w:firstLine="709"/>
        <w:jc w:val="both"/>
        <w:rPr>
          <w:rFonts w:eastAsia="Calibri"/>
        </w:rPr>
      </w:pPr>
      <w:r>
        <w:rPr>
          <w:rFonts w:eastAsia="Calibri"/>
        </w:rPr>
        <w:t>Os índices de pobreza FGT para as rendas observadas e simuladas das famílias pluriativas</w:t>
      </w:r>
      <w:r w:rsidR="00421499">
        <w:rPr>
          <w:rFonts w:eastAsia="Calibri"/>
        </w:rPr>
        <w:t xml:space="preserve"> no ano de 2008</w:t>
      </w:r>
      <w:r>
        <w:rPr>
          <w:rFonts w:eastAsia="Calibri"/>
        </w:rPr>
        <w:t xml:space="preserve"> encontram-se na Tabela </w:t>
      </w:r>
      <w:r w:rsidR="00082DF7">
        <w:rPr>
          <w:rFonts w:eastAsia="Calibri"/>
        </w:rPr>
        <w:t>4</w:t>
      </w:r>
      <w:r w:rsidR="001D7602">
        <w:rPr>
          <w:rFonts w:eastAsia="Calibri"/>
        </w:rPr>
        <w:t>, sendo que todos os índices foram estatisticamente diferentes entre si</w:t>
      </w:r>
      <w:r>
        <w:rPr>
          <w:rFonts w:eastAsia="Calibri"/>
        </w:rPr>
        <w:t>. As estimativas para as famílias pluriativas são baixas</w:t>
      </w:r>
      <w:r w:rsidR="006F03F1">
        <w:rPr>
          <w:rFonts w:eastAsia="Calibri"/>
        </w:rPr>
        <w:t xml:space="preserve"> em que </w:t>
      </w:r>
      <m:oMath>
        <m:sSub>
          <m:sSubPr>
            <m:ctrlPr>
              <w:rPr>
                <w:rFonts w:ascii="Cambria Math" w:eastAsia="Calibri" w:hAnsi="Cambria Math"/>
                <w:i/>
              </w:rPr>
            </m:ctrlPr>
          </m:sSubPr>
          <m:e>
            <m:r>
              <w:rPr>
                <w:rFonts w:ascii="Cambria Math" w:eastAsia="Calibri" w:hAnsi="Cambria Math"/>
              </w:rPr>
              <m:t>P</m:t>
            </m:r>
          </m:e>
          <m:sub>
            <m:r>
              <w:rPr>
                <w:rFonts w:ascii="Cambria Math" w:eastAsia="Calibri" w:hAnsi="Cambria Math"/>
              </w:rPr>
              <m:t>0</m:t>
            </m:r>
          </m:sub>
        </m:sSub>
      </m:oMath>
      <w:r w:rsidR="006F03F1">
        <w:rPr>
          <w:rFonts w:eastAsia="Calibri"/>
        </w:rPr>
        <w:t xml:space="preserve">, </w:t>
      </w:r>
      <m:oMath>
        <m:sSub>
          <m:sSubPr>
            <m:ctrlPr>
              <w:rPr>
                <w:rFonts w:ascii="Cambria Math" w:eastAsia="Calibri" w:hAnsi="Cambria Math"/>
                <w:i/>
              </w:rPr>
            </m:ctrlPr>
          </m:sSubPr>
          <m:e>
            <m:r>
              <w:rPr>
                <w:rFonts w:ascii="Cambria Math" w:eastAsia="Calibri" w:hAnsi="Cambria Math"/>
              </w:rPr>
              <m:t>P</m:t>
            </m:r>
          </m:e>
          <m:sub>
            <m:r>
              <w:rPr>
                <w:rFonts w:ascii="Cambria Math" w:eastAsia="Calibri" w:hAnsi="Cambria Math"/>
              </w:rPr>
              <m:t>1</m:t>
            </m:r>
          </m:sub>
        </m:sSub>
      </m:oMath>
      <w:r w:rsidR="006F03F1">
        <w:rPr>
          <w:rFonts w:eastAsia="Calibri"/>
        </w:rPr>
        <w:t xml:space="preserve"> e</w:t>
      </w:r>
      <m:oMath>
        <m:r>
          <w:rPr>
            <w:rFonts w:ascii="Cambria Math" w:eastAsia="Calibri" w:hAnsi="Cambria Math"/>
          </w:rPr>
          <m:t xml:space="preserve"> </m:t>
        </m:r>
        <m:sSub>
          <m:sSubPr>
            <m:ctrlPr>
              <w:rPr>
                <w:rFonts w:ascii="Cambria Math" w:eastAsia="Calibri" w:hAnsi="Cambria Math"/>
                <w:i/>
              </w:rPr>
            </m:ctrlPr>
          </m:sSubPr>
          <m:e>
            <m:r>
              <w:rPr>
                <w:rFonts w:ascii="Cambria Math" w:eastAsia="Calibri" w:hAnsi="Cambria Math"/>
              </w:rPr>
              <m:t>P</m:t>
            </m:r>
          </m:e>
          <m:sub>
            <m:r>
              <w:rPr>
                <w:rFonts w:ascii="Cambria Math" w:eastAsia="Calibri" w:hAnsi="Cambria Math"/>
              </w:rPr>
              <m:t>2</m:t>
            </m:r>
          </m:sub>
        </m:sSub>
      </m:oMath>
      <w:r w:rsidR="000F2426">
        <w:rPr>
          <w:rFonts w:eastAsia="Calibri"/>
        </w:rPr>
        <w:t xml:space="preserve"> apresentaram valores de </w:t>
      </w:r>
      <w:r w:rsidR="00E97E0D">
        <w:rPr>
          <w:rFonts w:eastAsia="Calibri"/>
        </w:rPr>
        <w:t>2,</w:t>
      </w:r>
      <w:r w:rsidR="0095560B">
        <w:rPr>
          <w:rFonts w:eastAsia="Calibri"/>
        </w:rPr>
        <w:t>42</w:t>
      </w:r>
      <w:r w:rsidR="006F03F1">
        <w:rPr>
          <w:rFonts w:eastAsia="Calibri"/>
        </w:rPr>
        <w:t>%, 0,</w:t>
      </w:r>
      <w:r w:rsidR="0095560B">
        <w:rPr>
          <w:rFonts w:eastAsia="Calibri"/>
        </w:rPr>
        <w:t>65</w:t>
      </w:r>
      <w:r w:rsidR="006F03F1">
        <w:rPr>
          <w:rFonts w:eastAsia="Calibri"/>
        </w:rPr>
        <w:t>% e 0,</w:t>
      </w:r>
      <w:r w:rsidR="0095560B">
        <w:rPr>
          <w:rFonts w:eastAsia="Calibri"/>
        </w:rPr>
        <w:t>24</w:t>
      </w:r>
      <w:r w:rsidR="006F03F1">
        <w:rPr>
          <w:rFonts w:eastAsia="Calibri"/>
        </w:rPr>
        <w:t>%, respectivamente, evidenciando que as famílias pluriativas gozam de melhores condições diante de um</w:t>
      </w:r>
      <w:r w:rsidR="001D7602">
        <w:rPr>
          <w:rFonts w:eastAsia="Calibri"/>
        </w:rPr>
        <w:t xml:space="preserve"> nível de renda mais elevado</w:t>
      </w:r>
      <w:r w:rsidR="006F03F1">
        <w:rPr>
          <w:rFonts w:eastAsia="Calibri"/>
        </w:rPr>
        <w:t>. Os índices de pobreza aumentam consideravelmente na compara</w:t>
      </w:r>
      <w:r w:rsidR="001D7602">
        <w:rPr>
          <w:rFonts w:eastAsia="Calibri"/>
        </w:rPr>
        <w:t xml:space="preserve">ção com as famílias </w:t>
      </w:r>
      <w:r w:rsidR="0095560B">
        <w:rPr>
          <w:rFonts w:eastAsia="Calibri"/>
        </w:rPr>
        <w:t>agrícolas</w:t>
      </w:r>
      <w:r w:rsidR="001D7602">
        <w:rPr>
          <w:rFonts w:eastAsia="Calibri"/>
        </w:rPr>
        <w:t>. P</w:t>
      </w:r>
      <w:r w:rsidR="006F03F1">
        <w:rPr>
          <w:rFonts w:eastAsia="Calibri"/>
        </w:rPr>
        <w:t xml:space="preserve">roporção de pobres, hiato da pobreza e severidade da pobreza passam a ser de </w:t>
      </w:r>
      <w:r w:rsidR="000F2426">
        <w:rPr>
          <w:rFonts w:eastAsia="Calibri"/>
        </w:rPr>
        <w:t>1</w:t>
      </w:r>
      <w:r w:rsidR="0095560B">
        <w:rPr>
          <w:rFonts w:eastAsia="Calibri"/>
        </w:rPr>
        <w:t>8,06</w:t>
      </w:r>
      <w:r w:rsidR="006F03F1">
        <w:rPr>
          <w:rFonts w:eastAsia="Calibri"/>
        </w:rPr>
        <w:t xml:space="preserve">%, </w:t>
      </w:r>
      <w:r w:rsidR="00E97E0D">
        <w:rPr>
          <w:rFonts w:eastAsia="Calibri"/>
        </w:rPr>
        <w:t>6</w:t>
      </w:r>
      <w:r w:rsidR="006F03F1">
        <w:rPr>
          <w:rFonts w:eastAsia="Calibri"/>
        </w:rPr>
        <w:t>,</w:t>
      </w:r>
      <w:r w:rsidR="0095560B">
        <w:rPr>
          <w:rFonts w:eastAsia="Calibri"/>
        </w:rPr>
        <w:t>49</w:t>
      </w:r>
      <w:r w:rsidR="006F03F1">
        <w:rPr>
          <w:rFonts w:eastAsia="Calibri"/>
        </w:rPr>
        <w:t xml:space="preserve">% e </w:t>
      </w:r>
      <w:r w:rsidR="00E97E0D">
        <w:rPr>
          <w:rFonts w:eastAsia="Calibri"/>
        </w:rPr>
        <w:t>3,</w:t>
      </w:r>
      <w:r w:rsidR="0095560B">
        <w:rPr>
          <w:rFonts w:eastAsia="Calibri"/>
        </w:rPr>
        <w:t>29</w:t>
      </w:r>
      <w:r w:rsidR="001D7602">
        <w:rPr>
          <w:rFonts w:eastAsia="Calibri"/>
        </w:rPr>
        <w:t>%</w:t>
      </w:r>
      <w:r w:rsidR="006F03F1">
        <w:rPr>
          <w:rFonts w:eastAsia="Calibri"/>
        </w:rPr>
        <w:t xml:space="preserve">. </w:t>
      </w:r>
      <w:r w:rsidR="00421499">
        <w:rPr>
          <w:rFonts w:eastAsia="Calibri"/>
        </w:rPr>
        <w:t xml:space="preserve">Quando se consideram as rendas simuladas caso as famílias fossem essencialmente não-agrícolas, </w:t>
      </w:r>
      <w:r w:rsidR="00E97E0D">
        <w:rPr>
          <w:rFonts w:eastAsia="Calibri"/>
        </w:rPr>
        <w:t xml:space="preserve">a pobreza representada pelos índices FGT também se eleva, confirmando os melhores resultados para a classe de famílias pluriativas. </w:t>
      </w:r>
      <m:oMath>
        <m:sSub>
          <m:sSubPr>
            <m:ctrlPr>
              <w:rPr>
                <w:rFonts w:ascii="Cambria Math" w:eastAsia="Calibri" w:hAnsi="Cambria Math"/>
                <w:i/>
              </w:rPr>
            </m:ctrlPr>
          </m:sSubPr>
          <m:e>
            <m:r>
              <w:rPr>
                <w:rFonts w:ascii="Cambria Math" w:eastAsia="Calibri" w:hAnsi="Cambria Math"/>
              </w:rPr>
              <m:t>P</m:t>
            </m:r>
          </m:e>
          <m:sub>
            <m:r>
              <w:rPr>
                <w:rFonts w:ascii="Cambria Math" w:eastAsia="Calibri" w:hAnsi="Cambria Math"/>
              </w:rPr>
              <m:t>0</m:t>
            </m:r>
          </m:sub>
        </m:sSub>
      </m:oMath>
      <w:r w:rsidR="00E97E0D">
        <w:rPr>
          <w:rFonts w:eastAsia="Calibri"/>
        </w:rPr>
        <w:t xml:space="preserve">, </w:t>
      </w:r>
      <m:oMath>
        <m:sSub>
          <m:sSubPr>
            <m:ctrlPr>
              <w:rPr>
                <w:rFonts w:ascii="Cambria Math" w:eastAsia="Calibri" w:hAnsi="Cambria Math"/>
                <w:i/>
              </w:rPr>
            </m:ctrlPr>
          </m:sSubPr>
          <m:e>
            <m:r>
              <w:rPr>
                <w:rFonts w:ascii="Cambria Math" w:eastAsia="Calibri" w:hAnsi="Cambria Math"/>
              </w:rPr>
              <m:t>P</m:t>
            </m:r>
          </m:e>
          <m:sub>
            <m:r>
              <w:rPr>
                <w:rFonts w:ascii="Cambria Math" w:eastAsia="Calibri" w:hAnsi="Cambria Math"/>
              </w:rPr>
              <m:t>1</m:t>
            </m:r>
          </m:sub>
        </m:sSub>
      </m:oMath>
      <w:r w:rsidR="00E97E0D">
        <w:rPr>
          <w:rFonts w:eastAsia="Calibri"/>
        </w:rPr>
        <w:t xml:space="preserve"> e</w:t>
      </w:r>
      <m:oMath>
        <m:r>
          <w:rPr>
            <w:rFonts w:ascii="Cambria Math" w:eastAsia="Calibri" w:hAnsi="Cambria Math"/>
          </w:rPr>
          <m:t xml:space="preserve"> </m:t>
        </m:r>
        <m:sSub>
          <m:sSubPr>
            <m:ctrlPr>
              <w:rPr>
                <w:rFonts w:ascii="Cambria Math" w:eastAsia="Calibri" w:hAnsi="Cambria Math"/>
                <w:i/>
              </w:rPr>
            </m:ctrlPr>
          </m:sSubPr>
          <m:e>
            <m:r>
              <w:rPr>
                <w:rFonts w:ascii="Cambria Math" w:eastAsia="Calibri" w:hAnsi="Cambria Math"/>
              </w:rPr>
              <m:t>P</m:t>
            </m:r>
          </m:e>
          <m:sub>
            <m:r>
              <w:rPr>
                <w:rFonts w:ascii="Cambria Math" w:eastAsia="Calibri" w:hAnsi="Cambria Math"/>
              </w:rPr>
              <m:t>2</m:t>
            </m:r>
          </m:sub>
        </m:sSub>
      </m:oMath>
      <w:r w:rsidR="00E97E0D">
        <w:rPr>
          <w:rFonts w:eastAsia="Calibri"/>
        </w:rPr>
        <w:t xml:space="preserve"> aumentam para </w:t>
      </w:r>
      <w:r w:rsidR="0095560B">
        <w:rPr>
          <w:rFonts w:eastAsia="Calibri"/>
        </w:rPr>
        <w:t>12,81</w:t>
      </w:r>
      <w:r w:rsidR="00E97E0D">
        <w:rPr>
          <w:rFonts w:eastAsia="Calibri"/>
        </w:rPr>
        <w:t xml:space="preserve">%, </w:t>
      </w:r>
      <w:r w:rsidR="0095560B">
        <w:rPr>
          <w:rFonts w:eastAsia="Calibri"/>
        </w:rPr>
        <w:t>2,98</w:t>
      </w:r>
      <w:r w:rsidR="00E97E0D">
        <w:rPr>
          <w:rFonts w:eastAsia="Calibri"/>
        </w:rPr>
        <w:t>% e 1,</w:t>
      </w:r>
      <w:r w:rsidR="0095560B">
        <w:rPr>
          <w:rFonts w:eastAsia="Calibri"/>
        </w:rPr>
        <w:t>11</w:t>
      </w:r>
      <w:r w:rsidR="00E97E0D">
        <w:rPr>
          <w:rFonts w:eastAsia="Calibri"/>
        </w:rPr>
        <w:t>%, respectivamente.</w:t>
      </w:r>
    </w:p>
    <w:p w:rsidR="00787783" w:rsidRDefault="00787783" w:rsidP="00F6564A">
      <w:pPr>
        <w:autoSpaceDE w:val="0"/>
        <w:autoSpaceDN w:val="0"/>
        <w:adjustRightInd w:val="0"/>
        <w:spacing w:line="360" w:lineRule="auto"/>
        <w:jc w:val="center"/>
        <w:rPr>
          <w:rFonts w:eastAsia="Calibri"/>
        </w:rPr>
      </w:pPr>
    </w:p>
    <w:p w:rsidR="000B6F67" w:rsidRDefault="00082DF7" w:rsidP="00F6564A">
      <w:pPr>
        <w:autoSpaceDE w:val="0"/>
        <w:autoSpaceDN w:val="0"/>
        <w:adjustRightInd w:val="0"/>
        <w:ind w:left="993" w:hanging="993"/>
        <w:jc w:val="both"/>
        <w:rPr>
          <w:rFonts w:eastAsia="Calibri"/>
        </w:rPr>
      </w:pPr>
      <w:r>
        <w:rPr>
          <w:rFonts w:eastAsia="Calibri"/>
        </w:rPr>
        <w:t>Tabela 4</w:t>
      </w:r>
      <w:r w:rsidR="000B6F67">
        <w:rPr>
          <w:rFonts w:eastAsia="Calibri"/>
        </w:rPr>
        <w:t xml:space="preserve"> – Índices de pobreza FGT </w:t>
      </w:r>
      <w:r w:rsidR="00D44C74">
        <w:rPr>
          <w:rFonts w:eastAsia="Calibri"/>
        </w:rPr>
        <w:t>p</w:t>
      </w:r>
      <w:r w:rsidR="000B6F67">
        <w:rPr>
          <w:rFonts w:eastAsia="Calibri"/>
        </w:rPr>
        <w:t>ara</w:t>
      </w:r>
      <w:r w:rsidR="00E13B72">
        <w:rPr>
          <w:rFonts w:eastAsia="Calibri"/>
        </w:rPr>
        <w:t xml:space="preserve"> o log d</w:t>
      </w:r>
      <w:r w:rsidR="000B6F67">
        <w:rPr>
          <w:rFonts w:eastAsia="Calibri"/>
        </w:rPr>
        <w:t xml:space="preserve">as rendas </w:t>
      </w:r>
      <w:r w:rsidR="00E13B72">
        <w:rPr>
          <w:rFonts w:eastAsia="Calibri"/>
        </w:rPr>
        <w:t xml:space="preserve">observada e simuladas </w:t>
      </w:r>
      <w:r w:rsidR="000B6F67">
        <w:rPr>
          <w:rFonts w:eastAsia="Calibri"/>
        </w:rPr>
        <w:t>das famílias pluriativas, caso fossem agrícola</w:t>
      </w:r>
      <w:r w:rsidR="0095560B">
        <w:rPr>
          <w:rFonts w:eastAsia="Calibri"/>
        </w:rPr>
        <w:t>s e não-agrícolas, Sudeste, 2009</w:t>
      </w:r>
    </w:p>
    <w:tbl>
      <w:tblPr>
        <w:tblW w:w="9155" w:type="dxa"/>
        <w:tblInd w:w="55" w:type="dxa"/>
        <w:tblCellMar>
          <w:left w:w="70" w:type="dxa"/>
          <w:right w:w="70" w:type="dxa"/>
        </w:tblCellMar>
        <w:tblLook w:val="04A0"/>
      </w:tblPr>
      <w:tblGrid>
        <w:gridCol w:w="3592"/>
        <w:gridCol w:w="1385"/>
        <w:gridCol w:w="1253"/>
        <w:gridCol w:w="1277"/>
        <w:gridCol w:w="1648"/>
      </w:tblGrid>
      <w:tr w:rsidR="00D44C74" w:rsidRPr="000D266A" w:rsidTr="00D44C74">
        <w:trPr>
          <w:trHeight w:val="660"/>
        </w:trPr>
        <w:tc>
          <w:tcPr>
            <w:tcW w:w="3592" w:type="dxa"/>
            <w:tcBorders>
              <w:top w:val="single" w:sz="12" w:space="0" w:color="auto"/>
              <w:left w:val="nil"/>
              <w:bottom w:val="single" w:sz="12" w:space="0" w:color="auto"/>
              <w:right w:val="nil"/>
            </w:tcBorders>
            <w:shd w:val="clear" w:color="auto" w:fill="auto"/>
            <w:noWrap/>
            <w:vAlign w:val="bottom"/>
            <w:hideMark/>
          </w:tcPr>
          <w:p w:rsidR="00D44C74" w:rsidRPr="000D266A" w:rsidRDefault="00D44C74" w:rsidP="00F6564A">
            <w:pPr>
              <w:jc w:val="center"/>
              <w:rPr>
                <w:color w:val="000000"/>
              </w:rPr>
            </w:pPr>
            <w:r w:rsidRPr="000D266A">
              <w:rPr>
                <w:color w:val="000000"/>
              </w:rPr>
              <w:t> </w:t>
            </w:r>
          </w:p>
        </w:tc>
        <w:tc>
          <w:tcPr>
            <w:tcW w:w="1385" w:type="dxa"/>
            <w:tcBorders>
              <w:top w:val="single" w:sz="12" w:space="0" w:color="auto"/>
              <w:left w:val="nil"/>
              <w:bottom w:val="single" w:sz="12" w:space="0" w:color="auto"/>
              <w:right w:val="nil"/>
            </w:tcBorders>
            <w:shd w:val="clear" w:color="auto" w:fill="auto"/>
            <w:noWrap/>
            <w:vAlign w:val="bottom"/>
            <w:hideMark/>
          </w:tcPr>
          <w:p w:rsidR="00D44C74" w:rsidRPr="000D266A" w:rsidRDefault="00D44C74" w:rsidP="00F6564A">
            <w:pPr>
              <w:jc w:val="center"/>
              <w:rPr>
                <w:color w:val="000000"/>
              </w:rPr>
            </w:pPr>
            <w:r w:rsidRPr="000D266A">
              <w:rPr>
                <w:color w:val="000000"/>
              </w:rPr>
              <w:t>Estimativa FGT</w:t>
            </w:r>
          </w:p>
        </w:tc>
        <w:tc>
          <w:tcPr>
            <w:tcW w:w="1253" w:type="dxa"/>
            <w:tcBorders>
              <w:top w:val="single" w:sz="12" w:space="0" w:color="auto"/>
              <w:left w:val="nil"/>
              <w:bottom w:val="single" w:sz="12" w:space="0" w:color="auto"/>
              <w:right w:val="nil"/>
            </w:tcBorders>
            <w:shd w:val="clear" w:color="auto" w:fill="auto"/>
            <w:noWrap/>
            <w:vAlign w:val="bottom"/>
            <w:hideMark/>
          </w:tcPr>
          <w:p w:rsidR="00D44C74" w:rsidRPr="000D266A" w:rsidRDefault="00D44C74" w:rsidP="00F6564A">
            <w:pPr>
              <w:jc w:val="center"/>
              <w:rPr>
                <w:color w:val="000000"/>
              </w:rPr>
            </w:pPr>
            <w:r w:rsidRPr="000D266A">
              <w:rPr>
                <w:color w:val="000000"/>
              </w:rPr>
              <w:t>Erro padrão</w:t>
            </w:r>
          </w:p>
        </w:tc>
        <w:tc>
          <w:tcPr>
            <w:tcW w:w="2925" w:type="dxa"/>
            <w:gridSpan w:val="2"/>
            <w:tcBorders>
              <w:top w:val="single" w:sz="12" w:space="0" w:color="auto"/>
              <w:left w:val="nil"/>
              <w:bottom w:val="single" w:sz="12" w:space="0" w:color="auto"/>
              <w:right w:val="nil"/>
            </w:tcBorders>
            <w:shd w:val="clear" w:color="auto" w:fill="auto"/>
            <w:noWrap/>
            <w:vAlign w:val="bottom"/>
            <w:hideMark/>
          </w:tcPr>
          <w:p w:rsidR="00D44C74" w:rsidRPr="000D266A" w:rsidRDefault="00D44C74" w:rsidP="00F6564A">
            <w:pPr>
              <w:jc w:val="center"/>
              <w:rPr>
                <w:color w:val="000000"/>
              </w:rPr>
            </w:pPr>
            <w:r w:rsidRPr="000D266A">
              <w:rPr>
                <w:color w:val="000000"/>
              </w:rPr>
              <w:t>Intervalo de confiança (95%)</w:t>
            </w:r>
          </w:p>
        </w:tc>
      </w:tr>
      <w:tr w:rsidR="00D44C74" w:rsidRPr="000D266A" w:rsidTr="00D44C74">
        <w:trPr>
          <w:trHeight w:val="330"/>
        </w:trPr>
        <w:tc>
          <w:tcPr>
            <w:tcW w:w="3592" w:type="dxa"/>
            <w:tcBorders>
              <w:top w:val="nil"/>
              <w:left w:val="nil"/>
              <w:bottom w:val="nil"/>
              <w:right w:val="nil"/>
            </w:tcBorders>
            <w:shd w:val="clear" w:color="auto" w:fill="auto"/>
            <w:noWrap/>
            <w:vAlign w:val="bottom"/>
            <w:hideMark/>
          </w:tcPr>
          <w:p w:rsidR="00D44C74" w:rsidRPr="000D266A" w:rsidRDefault="00D44C74" w:rsidP="00F6564A">
            <w:pPr>
              <w:rPr>
                <w:color w:val="000000"/>
              </w:rPr>
            </w:pPr>
            <w:r w:rsidRPr="000D266A">
              <w:rPr>
                <w:color w:val="000000"/>
              </w:rPr>
              <w:t>Renda Observada</w:t>
            </w:r>
          </w:p>
        </w:tc>
        <w:tc>
          <w:tcPr>
            <w:tcW w:w="1385" w:type="dxa"/>
            <w:tcBorders>
              <w:top w:val="nil"/>
              <w:left w:val="nil"/>
              <w:bottom w:val="nil"/>
              <w:right w:val="nil"/>
            </w:tcBorders>
            <w:shd w:val="clear" w:color="auto" w:fill="auto"/>
            <w:noWrap/>
            <w:vAlign w:val="bottom"/>
            <w:hideMark/>
          </w:tcPr>
          <w:p w:rsidR="00D44C74" w:rsidRPr="000D266A" w:rsidRDefault="00D44C74" w:rsidP="00F6564A">
            <w:pPr>
              <w:jc w:val="center"/>
              <w:rPr>
                <w:rFonts w:ascii="Calibri" w:hAnsi="Calibri"/>
                <w:color w:val="000000"/>
                <w:sz w:val="22"/>
              </w:rPr>
            </w:pPr>
          </w:p>
        </w:tc>
        <w:tc>
          <w:tcPr>
            <w:tcW w:w="1253" w:type="dxa"/>
            <w:tcBorders>
              <w:top w:val="nil"/>
              <w:left w:val="nil"/>
              <w:bottom w:val="nil"/>
              <w:right w:val="nil"/>
            </w:tcBorders>
            <w:shd w:val="clear" w:color="auto" w:fill="auto"/>
            <w:noWrap/>
            <w:vAlign w:val="bottom"/>
            <w:hideMark/>
          </w:tcPr>
          <w:p w:rsidR="00D44C74" w:rsidRPr="000D266A" w:rsidRDefault="00D44C74" w:rsidP="00F6564A">
            <w:pPr>
              <w:jc w:val="center"/>
              <w:rPr>
                <w:rFonts w:ascii="Calibri" w:hAnsi="Calibri"/>
                <w:color w:val="000000"/>
                <w:sz w:val="22"/>
              </w:rPr>
            </w:pPr>
          </w:p>
        </w:tc>
        <w:tc>
          <w:tcPr>
            <w:tcW w:w="1277" w:type="dxa"/>
            <w:tcBorders>
              <w:top w:val="nil"/>
              <w:left w:val="nil"/>
              <w:bottom w:val="nil"/>
              <w:right w:val="nil"/>
            </w:tcBorders>
            <w:shd w:val="clear" w:color="auto" w:fill="auto"/>
            <w:noWrap/>
            <w:vAlign w:val="bottom"/>
            <w:hideMark/>
          </w:tcPr>
          <w:p w:rsidR="00D44C74" w:rsidRPr="000D266A" w:rsidRDefault="00D44C74" w:rsidP="00F6564A">
            <w:pPr>
              <w:jc w:val="center"/>
              <w:rPr>
                <w:rFonts w:ascii="Calibri" w:hAnsi="Calibri"/>
                <w:color w:val="000000"/>
                <w:sz w:val="22"/>
              </w:rPr>
            </w:pPr>
          </w:p>
        </w:tc>
        <w:tc>
          <w:tcPr>
            <w:tcW w:w="1648" w:type="dxa"/>
            <w:tcBorders>
              <w:top w:val="nil"/>
              <w:left w:val="nil"/>
              <w:bottom w:val="nil"/>
              <w:right w:val="nil"/>
            </w:tcBorders>
            <w:shd w:val="clear" w:color="auto" w:fill="auto"/>
            <w:noWrap/>
            <w:vAlign w:val="bottom"/>
            <w:hideMark/>
          </w:tcPr>
          <w:p w:rsidR="00D44C74" w:rsidRPr="000D266A" w:rsidRDefault="00D44C74" w:rsidP="00F6564A">
            <w:pPr>
              <w:jc w:val="center"/>
              <w:rPr>
                <w:rFonts w:ascii="Calibri" w:hAnsi="Calibri"/>
                <w:color w:val="000000"/>
                <w:sz w:val="22"/>
              </w:rPr>
            </w:pPr>
          </w:p>
        </w:tc>
      </w:tr>
      <w:tr w:rsidR="00D44C74" w:rsidRPr="000D266A" w:rsidTr="00D44C74">
        <w:trPr>
          <w:trHeight w:val="375"/>
        </w:trPr>
        <w:tc>
          <w:tcPr>
            <w:tcW w:w="3592" w:type="dxa"/>
            <w:tcBorders>
              <w:top w:val="nil"/>
              <w:left w:val="nil"/>
              <w:bottom w:val="nil"/>
              <w:right w:val="nil"/>
            </w:tcBorders>
            <w:shd w:val="clear" w:color="auto" w:fill="auto"/>
            <w:noWrap/>
            <w:vAlign w:val="bottom"/>
            <w:hideMark/>
          </w:tcPr>
          <w:p w:rsidR="00D44C74" w:rsidRPr="000D266A" w:rsidRDefault="00D44C74" w:rsidP="00F6564A">
            <w:pPr>
              <w:jc w:val="center"/>
              <w:rPr>
                <w:color w:val="000000"/>
              </w:rPr>
            </w:pPr>
            <w:r w:rsidRPr="000D266A">
              <w:rPr>
                <w:color w:val="000000"/>
              </w:rPr>
              <w:t>P</w:t>
            </w:r>
            <w:r w:rsidRPr="000D266A">
              <w:rPr>
                <w:color w:val="000000"/>
                <w:vertAlign w:val="subscript"/>
              </w:rPr>
              <w:t>0</w:t>
            </w:r>
          </w:p>
        </w:tc>
        <w:tc>
          <w:tcPr>
            <w:tcW w:w="1385" w:type="dxa"/>
            <w:tcBorders>
              <w:top w:val="nil"/>
              <w:left w:val="nil"/>
              <w:bottom w:val="nil"/>
              <w:right w:val="nil"/>
            </w:tcBorders>
            <w:shd w:val="clear" w:color="auto" w:fill="auto"/>
            <w:noWrap/>
            <w:vAlign w:val="bottom"/>
            <w:hideMark/>
          </w:tcPr>
          <w:p w:rsidR="00D44C74" w:rsidRPr="000D266A" w:rsidRDefault="00D44C74" w:rsidP="00F6564A">
            <w:pPr>
              <w:jc w:val="center"/>
              <w:rPr>
                <w:color w:val="000000"/>
              </w:rPr>
            </w:pPr>
            <w:r w:rsidRPr="000D266A">
              <w:rPr>
                <w:color w:val="000000"/>
              </w:rPr>
              <w:t>0</w:t>
            </w:r>
            <w:r w:rsidR="00765C93">
              <w:rPr>
                <w:color w:val="000000"/>
              </w:rPr>
              <w:t>,</w:t>
            </w:r>
            <w:r w:rsidRPr="000D266A">
              <w:rPr>
                <w:color w:val="000000"/>
              </w:rPr>
              <w:t>02</w:t>
            </w:r>
            <w:r w:rsidR="004C0EEB">
              <w:rPr>
                <w:color w:val="000000"/>
              </w:rPr>
              <w:t>42</w:t>
            </w:r>
          </w:p>
        </w:tc>
        <w:tc>
          <w:tcPr>
            <w:tcW w:w="1253" w:type="dxa"/>
            <w:tcBorders>
              <w:top w:val="nil"/>
              <w:left w:val="nil"/>
              <w:bottom w:val="nil"/>
              <w:right w:val="nil"/>
            </w:tcBorders>
            <w:shd w:val="clear" w:color="auto" w:fill="auto"/>
            <w:noWrap/>
            <w:vAlign w:val="bottom"/>
            <w:hideMark/>
          </w:tcPr>
          <w:p w:rsidR="00D44C74" w:rsidRPr="000D266A" w:rsidRDefault="00D44C74" w:rsidP="00F6564A">
            <w:pPr>
              <w:jc w:val="center"/>
              <w:rPr>
                <w:color w:val="000000"/>
              </w:rPr>
            </w:pPr>
            <w:r w:rsidRPr="000D266A">
              <w:rPr>
                <w:color w:val="000000"/>
              </w:rPr>
              <w:t>0</w:t>
            </w:r>
            <w:r w:rsidR="00765C93">
              <w:rPr>
                <w:color w:val="000000"/>
              </w:rPr>
              <w:t>,</w:t>
            </w:r>
            <w:r w:rsidRPr="000D266A">
              <w:rPr>
                <w:color w:val="000000"/>
              </w:rPr>
              <w:t>00</w:t>
            </w:r>
            <w:r w:rsidR="004C0EEB">
              <w:rPr>
                <w:color w:val="000000"/>
              </w:rPr>
              <w:t>78</w:t>
            </w:r>
          </w:p>
        </w:tc>
        <w:tc>
          <w:tcPr>
            <w:tcW w:w="1277" w:type="dxa"/>
            <w:tcBorders>
              <w:top w:val="nil"/>
              <w:left w:val="nil"/>
              <w:bottom w:val="nil"/>
              <w:right w:val="nil"/>
            </w:tcBorders>
            <w:shd w:val="clear" w:color="auto" w:fill="auto"/>
            <w:noWrap/>
            <w:vAlign w:val="bottom"/>
            <w:hideMark/>
          </w:tcPr>
          <w:p w:rsidR="00D44C74" w:rsidRPr="000D266A" w:rsidRDefault="00D44C74" w:rsidP="00F6564A">
            <w:pPr>
              <w:jc w:val="center"/>
              <w:rPr>
                <w:color w:val="000000"/>
              </w:rPr>
            </w:pPr>
            <w:r w:rsidRPr="000D266A">
              <w:rPr>
                <w:color w:val="000000"/>
              </w:rPr>
              <w:t>0</w:t>
            </w:r>
            <w:r w:rsidR="00765C93">
              <w:rPr>
                <w:color w:val="000000"/>
              </w:rPr>
              <w:t>,</w:t>
            </w:r>
            <w:r w:rsidRPr="000D266A">
              <w:rPr>
                <w:color w:val="000000"/>
              </w:rPr>
              <w:t>0</w:t>
            </w:r>
            <w:r w:rsidR="004C0EEB">
              <w:rPr>
                <w:color w:val="000000"/>
              </w:rPr>
              <w:t>086</w:t>
            </w:r>
          </w:p>
        </w:tc>
        <w:tc>
          <w:tcPr>
            <w:tcW w:w="1648" w:type="dxa"/>
            <w:tcBorders>
              <w:top w:val="nil"/>
              <w:left w:val="nil"/>
              <w:bottom w:val="nil"/>
              <w:right w:val="nil"/>
            </w:tcBorders>
            <w:shd w:val="clear" w:color="auto" w:fill="auto"/>
            <w:noWrap/>
            <w:vAlign w:val="bottom"/>
            <w:hideMark/>
          </w:tcPr>
          <w:p w:rsidR="00D44C74" w:rsidRPr="000D266A" w:rsidRDefault="00D44C74" w:rsidP="00F6564A">
            <w:pPr>
              <w:jc w:val="center"/>
              <w:rPr>
                <w:color w:val="000000"/>
              </w:rPr>
            </w:pPr>
            <w:r w:rsidRPr="000D266A">
              <w:rPr>
                <w:color w:val="000000"/>
              </w:rPr>
              <w:t>0</w:t>
            </w:r>
            <w:r w:rsidR="00765C93">
              <w:rPr>
                <w:color w:val="000000"/>
              </w:rPr>
              <w:t>,</w:t>
            </w:r>
            <w:r w:rsidRPr="000D266A">
              <w:rPr>
                <w:color w:val="000000"/>
              </w:rPr>
              <w:t>0</w:t>
            </w:r>
            <w:r w:rsidR="004C0EEB">
              <w:rPr>
                <w:color w:val="000000"/>
              </w:rPr>
              <w:t>398</w:t>
            </w:r>
          </w:p>
        </w:tc>
      </w:tr>
      <w:tr w:rsidR="00D44C74" w:rsidRPr="000D266A" w:rsidTr="00D44C74">
        <w:trPr>
          <w:trHeight w:val="375"/>
        </w:trPr>
        <w:tc>
          <w:tcPr>
            <w:tcW w:w="3592" w:type="dxa"/>
            <w:tcBorders>
              <w:top w:val="nil"/>
              <w:left w:val="nil"/>
              <w:bottom w:val="nil"/>
              <w:right w:val="nil"/>
            </w:tcBorders>
            <w:shd w:val="clear" w:color="auto" w:fill="auto"/>
            <w:noWrap/>
            <w:vAlign w:val="bottom"/>
            <w:hideMark/>
          </w:tcPr>
          <w:p w:rsidR="00D44C74" w:rsidRPr="000D266A" w:rsidRDefault="00D44C74" w:rsidP="00F6564A">
            <w:pPr>
              <w:jc w:val="center"/>
              <w:rPr>
                <w:color w:val="000000"/>
              </w:rPr>
            </w:pPr>
            <w:r w:rsidRPr="000D266A">
              <w:rPr>
                <w:color w:val="000000"/>
              </w:rPr>
              <w:t>P</w:t>
            </w:r>
            <w:r w:rsidRPr="000D266A">
              <w:rPr>
                <w:color w:val="000000"/>
                <w:vertAlign w:val="subscript"/>
              </w:rPr>
              <w:t>1</w:t>
            </w:r>
          </w:p>
        </w:tc>
        <w:tc>
          <w:tcPr>
            <w:tcW w:w="1385" w:type="dxa"/>
            <w:tcBorders>
              <w:top w:val="nil"/>
              <w:left w:val="nil"/>
              <w:bottom w:val="nil"/>
              <w:right w:val="nil"/>
            </w:tcBorders>
            <w:shd w:val="clear" w:color="auto" w:fill="auto"/>
            <w:noWrap/>
            <w:vAlign w:val="bottom"/>
            <w:hideMark/>
          </w:tcPr>
          <w:p w:rsidR="00D44C74" w:rsidRPr="000D266A" w:rsidRDefault="00D44C74" w:rsidP="00F6564A">
            <w:pPr>
              <w:jc w:val="center"/>
              <w:rPr>
                <w:color w:val="000000"/>
              </w:rPr>
            </w:pPr>
            <w:r w:rsidRPr="000D266A">
              <w:rPr>
                <w:color w:val="000000"/>
              </w:rPr>
              <w:t>0</w:t>
            </w:r>
            <w:r w:rsidR="00765C93">
              <w:rPr>
                <w:color w:val="000000"/>
              </w:rPr>
              <w:t>,</w:t>
            </w:r>
            <w:r w:rsidRPr="000D266A">
              <w:rPr>
                <w:color w:val="000000"/>
              </w:rPr>
              <w:t>00</w:t>
            </w:r>
            <w:r w:rsidR="004C0EEB">
              <w:rPr>
                <w:color w:val="000000"/>
              </w:rPr>
              <w:t>65</w:t>
            </w:r>
          </w:p>
        </w:tc>
        <w:tc>
          <w:tcPr>
            <w:tcW w:w="1253" w:type="dxa"/>
            <w:tcBorders>
              <w:top w:val="nil"/>
              <w:left w:val="nil"/>
              <w:bottom w:val="nil"/>
              <w:right w:val="nil"/>
            </w:tcBorders>
            <w:shd w:val="clear" w:color="auto" w:fill="auto"/>
            <w:noWrap/>
            <w:vAlign w:val="bottom"/>
            <w:hideMark/>
          </w:tcPr>
          <w:p w:rsidR="00D44C74" w:rsidRPr="000D266A" w:rsidRDefault="00D44C74" w:rsidP="00F6564A">
            <w:pPr>
              <w:jc w:val="center"/>
              <w:rPr>
                <w:color w:val="000000"/>
              </w:rPr>
            </w:pPr>
            <w:r w:rsidRPr="000D266A">
              <w:rPr>
                <w:color w:val="000000"/>
              </w:rPr>
              <w:t>0</w:t>
            </w:r>
            <w:r w:rsidR="00765C93">
              <w:rPr>
                <w:color w:val="000000"/>
              </w:rPr>
              <w:t>,</w:t>
            </w:r>
            <w:r w:rsidRPr="000D266A">
              <w:rPr>
                <w:color w:val="000000"/>
              </w:rPr>
              <w:t>002</w:t>
            </w:r>
            <w:r w:rsidR="004C0EEB">
              <w:rPr>
                <w:color w:val="000000"/>
              </w:rPr>
              <w:t>3</w:t>
            </w:r>
          </w:p>
        </w:tc>
        <w:tc>
          <w:tcPr>
            <w:tcW w:w="1277" w:type="dxa"/>
            <w:tcBorders>
              <w:top w:val="nil"/>
              <w:left w:val="nil"/>
              <w:bottom w:val="nil"/>
              <w:right w:val="nil"/>
            </w:tcBorders>
            <w:shd w:val="clear" w:color="auto" w:fill="auto"/>
            <w:noWrap/>
            <w:vAlign w:val="bottom"/>
            <w:hideMark/>
          </w:tcPr>
          <w:p w:rsidR="00D44C74" w:rsidRPr="000D266A" w:rsidRDefault="00D44C74" w:rsidP="00F6564A">
            <w:pPr>
              <w:jc w:val="center"/>
              <w:rPr>
                <w:color w:val="000000"/>
              </w:rPr>
            </w:pPr>
            <w:r w:rsidRPr="000D266A">
              <w:rPr>
                <w:color w:val="000000"/>
              </w:rPr>
              <w:t>0</w:t>
            </w:r>
            <w:r w:rsidR="00765C93">
              <w:rPr>
                <w:color w:val="000000"/>
              </w:rPr>
              <w:t>,</w:t>
            </w:r>
            <w:r w:rsidRPr="000D266A">
              <w:rPr>
                <w:color w:val="000000"/>
              </w:rPr>
              <w:t>00</w:t>
            </w:r>
            <w:r w:rsidR="004C0EEB">
              <w:rPr>
                <w:color w:val="000000"/>
              </w:rPr>
              <w:t>19</w:t>
            </w:r>
          </w:p>
        </w:tc>
        <w:tc>
          <w:tcPr>
            <w:tcW w:w="1648" w:type="dxa"/>
            <w:tcBorders>
              <w:top w:val="nil"/>
              <w:left w:val="nil"/>
              <w:bottom w:val="nil"/>
              <w:right w:val="nil"/>
            </w:tcBorders>
            <w:shd w:val="clear" w:color="auto" w:fill="auto"/>
            <w:noWrap/>
            <w:vAlign w:val="bottom"/>
            <w:hideMark/>
          </w:tcPr>
          <w:p w:rsidR="00D44C74" w:rsidRPr="000D266A" w:rsidRDefault="00D44C74" w:rsidP="00F6564A">
            <w:pPr>
              <w:jc w:val="center"/>
              <w:rPr>
                <w:color w:val="000000"/>
              </w:rPr>
            </w:pPr>
            <w:r w:rsidRPr="000D266A">
              <w:rPr>
                <w:color w:val="000000"/>
              </w:rPr>
              <w:t>0</w:t>
            </w:r>
            <w:r w:rsidR="00765C93">
              <w:rPr>
                <w:color w:val="000000"/>
              </w:rPr>
              <w:t>,</w:t>
            </w:r>
            <w:r w:rsidRPr="000D266A">
              <w:rPr>
                <w:color w:val="000000"/>
              </w:rPr>
              <w:t>01</w:t>
            </w:r>
            <w:r w:rsidR="004C0EEB">
              <w:rPr>
                <w:color w:val="000000"/>
              </w:rPr>
              <w:t>11</w:t>
            </w:r>
          </w:p>
        </w:tc>
      </w:tr>
      <w:tr w:rsidR="00D44C74" w:rsidRPr="000D266A" w:rsidTr="00D44C74">
        <w:trPr>
          <w:trHeight w:val="375"/>
        </w:trPr>
        <w:tc>
          <w:tcPr>
            <w:tcW w:w="3592" w:type="dxa"/>
            <w:tcBorders>
              <w:top w:val="nil"/>
              <w:left w:val="nil"/>
              <w:bottom w:val="nil"/>
              <w:right w:val="nil"/>
            </w:tcBorders>
            <w:shd w:val="clear" w:color="auto" w:fill="auto"/>
            <w:noWrap/>
            <w:vAlign w:val="bottom"/>
            <w:hideMark/>
          </w:tcPr>
          <w:p w:rsidR="00D44C74" w:rsidRPr="000D266A" w:rsidRDefault="00D44C74" w:rsidP="00F6564A">
            <w:pPr>
              <w:jc w:val="center"/>
              <w:rPr>
                <w:color w:val="000000"/>
              </w:rPr>
            </w:pPr>
            <w:r w:rsidRPr="000D266A">
              <w:rPr>
                <w:color w:val="000000"/>
              </w:rPr>
              <w:t>P</w:t>
            </w:r>
            <w:r w:rsidRPr="000D266A">
              <w:rPr>
                <w:color w:val="000000"/>
                <w:vertAlign w:val="subscript"/>
              </w:rPr>
              <w:t>2</w:t>
            </w:r>
          </w:p>
        </w:tc>
        <w:tc>
          <w:tcPr>
            <w:tcW w:w="1385" w:type="dxa"/>
            <w:tcBorders>
              <w:top w:val="nil"/>
              <w:left w:val="nil"/>
              <w:bottom w:val="nil"/>
              <w:right w:val="nil"/>
            </w:tcBorders>
            <w:shd w:val="clear" w:color="auto" w:fill="auto"/>
            <w:noWrap/>
            <w:vAlign w:val="bottom"/>
            <w:hideMark/>
          </w:tcPr>
          <w:p w:rsidR="00D44C74" w:rsidRPr="000D266A" w:rsidRDefault="00D44C74" w:rsidP="00F6564A">
            <w:pPr>
              <w:jc w:val="center"/>
              <w:rPr>
                <w:color w:val="000000"/>
              </w:rPr>
            </w:pPr>
            <w:r w:rsidRPr="000D266A">
              <w:rPr>
                <w:color w:val="000000"/>
              </w:rPr>
              <w:t>0</w:t>
            </w:r>
            <w:r w:rsidR="00765C93">
              <w:rPr>
                <w:color w:val="000000"/>
              </w:rPr>
              <w:t>,</w:t>
            </w:r>
            <w:r w:rsidRPr="000D266A">
              <w:rPr>
                <w:color w:val="000000"/>
              </w:rPr>
              <w:t>00</w:t>
            </w:r>
            <w:r w:rsidR="004C0EEB">
              <w:rPr>
                <w:color w:val="000000"/>
              </w:rPr>
              <w:t>24</w:t>
            </w:r>
          </w:p>
        </w:tc>
        <w:tc>
          <w:tcPr>
            <w:tcW w:w="1253" w:type="dxa"/>
            <w:tcBorders>
              <w:top w:val="nil"/>
              <w:left w:val="nil"/>
              <w:bottom w:val="nil"/>
              <w:right w:val="nil"/>
            </w:tcBorders>
            <w:shd w:val="clear" w:color="auto" w:fill="auto"/>
            <w:noWrap/>
            <w:vAlign w:val="bottom"/>
            <w:hideMark/>
          </w:tcPr>
          <w:p w:rsidR="00D44C74" w:rsidRPr="000D266A" w:rsidRDefault="00D44C74" w:rsidP="00F6564A">
            <w:pPr>
              <w:jc w:val="center"/>
              <w:rPr>
                <w:color w:val="000000"/>
              </w:rPr>
            </w:pPr>
            <w:r w:rsidRPr="000D266A">
              <w:rPr>
                <w:color w:val="000000"/>
              </w:rPr>
              <w:t>0</w:t>
            </w:r>
            <w:r w:rsidR="00765C93">
              <w:rPr>
                <w:color w:val="000000"/>
              </w:rPr>
              <w:t>,</w:t>
            </w:r>
            <w:r w:rsidRPr="000D266A">
              <w:rPr>
                <w:color w:val="000000"/>
              </w:rPr>
              <w:t>001</w:t>
            </w:r>
            <w:r w:rsidR="004C0EEB">
              <w:rPr>
                <w:color w:val="000000"/>
              </w:rPr>
              <w:t>0</w:t>
            </w:r>
          </w:p>
        </w:tc>
        <w:tc>
          <w:tcPr>
            <w:tcW w:w="1277" w:type="dxa"/>
            <w:tcBorders>
              <w:top w:val="nil"/>
              <w:left w:val="nil"/>
              <w:bottom w:val="nil"/>
              <w:right w:val="nil"/>
            </w:tcBorders>
            <w:shd w:val="clear" w:color="auto" w:fill="auto"/>
            <w:noWrap/>
            <w:vAlign w:val="bottom"/>
            <w:hideMark/>
          </w:tcPr>
          <w:p w:rsidR="00D44C74" w:rsidRPr="000D266A" w:rsidRDefault="00D44C74" w:rsidP="00F6564A">
            <w:pPr>
              <w:jc w:val="center"/>
              <w:rPr>
                <w:color w:val="000000"/>
              </w:rPr>
            </w:pPr>
            <w:r w:rsidRPr="000D266A">
              <w:rPr>
                <w:color w:val="000000"/>
              </w:rPr>
              <w:t>0</w:t>
            </w:r>
            <w:r w:rsidR="00765C93">
              <w:rPr>
                <w:color w:val="000000"/>
              </w:rPr>
              <w:t>,</w:t>
            </w:r>
            <w:r w:rsidRPr="000D266A">
              <w:rPr>
                <w:color w:val="000000"/>
              </w:rPr>
              <w:t>0004</w:t>
            </w:r>
          </w:p>
        </w:tc>
        <w:tc>
          <w:tcPr>
            <w:tcW w:w="1648" w:type="dxa"/>
            <w:tcBorders>
              <w:top w:val="nil"/>
              <w:left w:val="nil"/>
              <w:bottom w:val="nil"/>
              <w:right w:val="nil"/>
            </w:tcBorders>
            <w:shd w:val="clear" w:color="auto" w:fill="auto"/>
            <w:noWrap/>
            <w:vAlign w:val="bottom"/>
            <w:hideMark/>
          </w:tcPr>
          <w:p w:rsidR="00D44C74" w:rsidRPr="000D266A" w:rsidRDefault="00D44C74" w:rsidP="00F6564A">
            <w:pPr>
              <w:jc w:val="center"/>
              <w:rPr>
                <w:color w:val="000000"/>
              </w:rPr>
            </w:pPr>
            <w:r w:rsidRPr="000D266A">
              <w:rPr>
                <w:color w:val="000000"/>
              </w:rPr>
              <w:t>0</w:t>
            </w:r>
            <w:r w:rsidR="00765C93">
              <w:rPr>
                <w:color w:val="000000"/>
              </w:rPr>
              <w:t>,</w:t>
            </w:r>
            <w:r w:rsidRPr="000D266A">
              <w:rPr>
                <w:color w:val="000000"/>
              </w:rPr>
              <w:t>00</w:t>
            </w:r>
            <w:r w:rsidR="004C0EEB">
              <w:rPr>
                <w:color w:val="000000"/>
              </w:rPr>
              <w:t>45</w:t>
            </w:r>
          </w:p>
        </w:tc>
      </w:tr>
      <w:tr w:rsidR="00D44C74" w:rsidRPr="000D266A" w:rsidTr="00D44C74">
        <w:trPr>
          <w:trHeight w:val="315"/>
        </w:trPr>
        <w:tc>
          <w:tcPr>
            <w:tcW w:w="3592" w:type="dxa"/>
            <w:tcBorders>
              <w:top w:val="nil"/>
              <w:left w:val="nil"/>
              <w:bottom w:val="nil"/>
              <w:right w:val="nil"/>
            </w:tcBorders>
            <w:shd w:val="clear" w:color="auto" w:fill="auto"/>
            <w:noWrap/>
            <w:vAlign w:val="bottom"/>
            <w:hideMark/>
          </w:tcPr>
          <w:p w:rsidR="00D44C74" w:rsidRPr="000D266A" w:rsidRDefault="00D44C74" w:rsidP="00F6564A">
            <w:pPr>
              <w:rPr>
                <w:color w:val="000000"/>
              </w:rPr>
            </w:pPr>
            <w:r w:rsidRPr="000D266A">
              <w:rPr>
                <w:color w:val="000000"/>
              </w:rPr>
              <w:t>Renda Simulada se Agrícolas</w:t>
            </w:r>
          </w:p>
        </w:tc>
        <w:tc>
          <w:tcPr>
            <w:tcW w:w="1385" w:type="dxa"/>
            <w:tcBorders>
              <w:top w:val="nil"/>
              <w:left w:val="nil"/>
              <w:bottom w:val="nil"/>
              <w:right w:val="nil"/>
            </w:tcBorders>
            <w:shd w:val="clear" w:color="auto" w:fill="auto"/>
            <w:noWrap/>
            <w:vAlign w:val="bottom"/>
            <w:hideMark/>
          </w:tcPr>
          <w:p w:rsidR="00D44C74" w:rsidRPr="000D266A" w:rsidRDefault="00D44C74" w:rsidP="00F6564A">
            <w:pPr>
              <w:jc w:val="center"/>
              <w:rPr>
                <w:color w:val="000000"/>
              </w:rPr>
            </w:pPr>
          </w:p>
        </w:tc>
        <w:tc>
          <w:tcPr>
            <w:tcW w:w="1253" w:type="dxa"/>
            <w:tcBorders>
              <w:top w:val="nil"/>
              <w:left w:val="nil"/>
              <w:bottom w:val="nil"/>
              <w:right w:val="nil"/>
            </w:tcBorders>
            <w:shd w:val="clear" w:color="auto" w:fill="auto"/>
            <w:noWrap/>
            <w:vAlign w:val="bottom"/>
            <w:hideMark/>
          </w:tcPr>
          <w:p w:rsidR="00D44C74" w:rsidRPr="000D266A" w:rsidRDefault="00D44C74" w:rsidP="00F6564A">
            <w:pPr>
              <w:jc w:val="center"/>
              <w:rPr>
                <w:color w:val="000000"/>
              </w:rPr>
            </w:pPr>
          </w:p>
        </w:tc>
        <w:tc>
          <w:tcPr>
            <w:tcW w:w="1277" w:type="dxa"/>
            <w:tcBorders>
              <w:top w:val="nil"/>
              <w:left w:val="nil"/>
              <w:bottom w:val="nil"/>
              <w:right w:val="nil"/>
            </w:tcBorders>
            <w:shd w:val="clear" w:color="auto" w:fill="auto"/>
            <w:noWrap/>
            <w:vAlign w:val="bottom"/>
            <w:hideMark/>
          </w:tcPr>
          <w:p w:rsidR="00D44C74" w:rsidRPr="000D266A" w:rsidRDefault="00D44C74" w:rsidP="00F6564A">
            <w:pPr>
              <w:jc w:val="center"/>
              <w:rPr>
                <w:color w:val="000000"/>
              </w:rPr>
            </w:pPr>
          </w:p>
        </w:tc>
        <w:tc>
          <w:tcPr>
            <w:tcW w:w="1648" w:type="dxa"/>
            <w:tcBorders>
              <w:top w:val="nil"/>
              <w:left w:val="nil"/>
              <w:bottom w:val="nil"/>
              <w:right w:val="nil"/>
            </w:tcBorders>
            <w:shd w:val="clear" w:color="auto" w:fill="auto"/>
            <w:noWrap/>
            <w:vAlign w:val="bottom"/>
            <w:hideMark/>
          </w:tcPr>
          <w:p w:rsidR="00D44C74" w:rsidRPr="000D266A" w:rsidRDefault="00D44C74" w:rsidP="00F6564A">
            <w:pPr>
              <w:jc w:val="center"/>
              <w:rPr>
                <w:color w:val="000000"/>
              </w:rPr>
            </w:pPr>
          </w:p>
        </w:tc>
      </w:tr>
      <w:tr w:rsidR="00D44C74" w:rsidRPr="000D266A" w:rsidTr="00D44C74">
        <w:trPr>
          <w:trHeight w:val="375"/>
        </w:trPr>
        <w:tc>
          <w:tcPr>
            <w:tcW w:w="3592" w:type="dxa"/>
            <w:tcBorders>
              <w:top w:val="nil"/>
              <w:left w:val="nil"/>
              <w:bottom w:val="nil"/>
              <w:right w:val="nil"/>
            </w:tcBorders>
            <w:shd w:val="clear" w:color="auto" w:fill="auto"/>
            <w:noWrap/>
            <w:vAlign w:val="bottom"/>
            <w:hideMark/>
          </w:tcPr>
          <w:p w:rsidR="00D44C74" w:rsidRPr="000D266A" w:rsidRDefault="00D44C74" w:rsidP="00F6564A">
            <w:pPr>
              <w:jc w:val="center"/>
              <w:rPr>
                <w:color w:val="000000"/>
              </w:rPr>
            </w:pPr>
            <w:r w:rsidRPr="000D266A">
              <w:rPr>
                <w:color w:val="000000"/>
              </w:rPr>
              <w:t>P</w:t>
            </w:r>
            <w:r w:rsidRPr="000D266A">
              <w:rPr>
                <w:color w:val="000000"/>
                <w:vertAlign w:val="subscript"/>
              </w:rPr>
              <w:t>0</w:t>
            </w:r>
          </w:p>
        </w:tc>
        <w:tc>
          <w:tcPr>
            <w:tcW w:w="1385" w:type="dxa"/>
            <w:tcBorders>
              <w:top w:val="nil"/>
              <w:left w:val="nil"/>
              <w:bottom w:val="nil"/>
              <w:right w:val="nil"/>
            </w:tcBorders>
            <w:shd w:val="clear" w:color="auto" w:fill="auto"/>
            <w:noWrap/>
            <w:vAlign w:val="bottom"/>
            <w:hideMark/>
          </w:tcPr>
          <w:p w:rsidR="00D44C74" w:rsidRPr="000D266A" w:rsidRDefault="00D44C74" w:rsidP="00F6564A">
            <w:pPr>
              <w:jc w:val="center"/>
              <w:rPr>
                <w:color w:val="000000"/>
              </w:rPr>
            </w:pPr>
            <w:r w:rsidRPr="000D266A">
              <w:rPr>
                <w:color w:val="000000"/>
              </w:rPr>
              <w:t>0</w:t>
            </w:r>
            <w:r w:rsidR="00765C93">
              <w:rPr>
                <w:color w:val="000000"/>
              </w:rPr>
              <w:t>,</w:t>
            </w:r>
            <w:r w:rsidRPr="000D266A">
              <w:rPr>
                <w:color w:val="000000"/>
              </w:rPr>
              <w:t>1</w:t>
            </w:r>
            <w:r w:rsidR="00EE5870">
              <w:rPr>
                <w:color w:val="000000"/>
              </w:rPr>
              <w:t>806</w:t>
            </w:r>
          </w:p>
        </w:tc>
        <w:tc>
          <w:tcPr>
            <w:tcW w:w="1253" w:type="dxa"/>
            <w:tcBorders>
              <w:top w:val="nil"/>
              <w:left w:val="nil"/>
              <w:bottom w:val="nil"/>
              <w:right w:val="nil"/>
            </w:tcBorders>
            <w:shd w:val="clear" w:color="auto" w:fill="auto"/>
            <w:noWrap/>
            <w:vAlign w:val="bottom"/>
            <w:hideMark/>
          </w:tcPr>
          <w:p w:rsidR="00D44C74" w:rsidRPr="000D266A" w:rsidRDefault="00D44C74" w:rsidP="00F6564A">
            <w:pPr>
              <w:jc w:val="center"/>
              <w:rPr>
                <w:color w:val="000000"/>
              </w:rPr>
            </w:pPr>
            <w:r w:rsidRPr="000D266A">
              <w:rPr>
                <w:color w:val="000000"/>
              </w:rPr>
              <w:t>0</w:t>
            </w:r>
            <w:r w:rsidR="00765C93">
              <w:rPr>
                <w:color w:val="000000"/>
              </w:rPr>
              <w:t>,</w:t>
            </w:r>
            <w:r w:rsidRPr="000D266A">
              <w:rPr>
                <w:color w:val="000000"/>
              </w:rPr>
              <w:t>0</w:t>
            </w:r>
            <w:r w:rsidR="00EE5870">
              <w:rPr>
                <w:color w:val="000000"/>
              </w:rPr>
              <w:t>201</w:t>
            </w:r>
          </w:p>
        </w:tc>
        <w:tc>
          <w:tcPr>
            <w:tcW w:w="1277" w:type="dxa"/>
            <w:tcBorders>
              <w:top w:val="nil"/>
              <w:left w:val="nil"/>
              <w:bottom w:val="nil"/>
              <w:right w:val="nil"/>
            </w:tcBorders>
            <w:shd w:val="clear" w:color="auto" w:fill="auto"/>
            <w:noWrap/>
            <w:vAlign w:val="bottom"/>
            <w:hideMark/>
          </w:tcPr>
          <w:p w:rsidR="00D44C74" w:rsidRPr="000D266A" w:rsidRDefault="00D44C74" w:rsidP="00F6564A">
            <w:pPr>
              <w:jc w:val="center"/>
              <w:rPr>
                <w:color w:val="000000"/>
              </w:rPr>
            </w:pPr>
            <w:r w:rsidRPr="000D266A">
              <w:rPr>
                <w:color w:val="000000"/>
              </w:rPr>
              <w:t>0</w:t>
            </w:r>
            <w:r w:rsidR="00765C93">
              <w:rPr>
                <w:color w:val="000000"/>
              </w:rPr>
              <w:t>,</w:t>
            </w:r>
            <w:r w:rsidRPr="000D266A">
              <w:rPr>
                <w:color w:val="000000"/>
              </w:rPr>
              <w:t>1</w:t>
            </w:r>
            <w:r w:rsidR="00EE5870">
              <w:rPr>
                <w:color w:val="000000"/>
              </w:rPr>
              <w:t>406</w:t>
            </w:r>
          </w:p>
        </w:tc>
        <w:tc>
          <w:tcPr>
            <w:tcW w:w="1648" w:type="dxa"/>
            <w:tcBorders>
              <w:top w:val="nil"/>
              <w:left w:val="nil"/>
              <w:bottom w:val="nil"/>
              <w:right w:val="nil"/>
            </w:tcBorders>
            <w:shd w:val="clear" w:color="auto" w:fill="auto"/>
            <w:noWrap/>
            <w:vAlign w:val="bottom"/>
            <w:hideMark/>
          </w:tcPr>
          <w:p w:rsidR="00D44C74" w:rsidRPr="000D266A" w:rsidRDefault="00D44C74" w:rsidP="00F6564A">
            <w:pPr>
              <w:jc w:val="center"/>
              <w:rPr>
                <w:color w:val="000000"/>
              </w:rPr>
            </w:pPr>
            <w:r w:rsidRPr="000D266A">
              <w:rPr>
                <w:color w:val="000000"/>
              </w:rPr>
              <w:t>0</w:t>
            </w:r>
            <w:r w:rsidR="00765C93">
              <w:rPr>
                <w:color w:val="000000"/>
              </w:rPr>
              <w:t>,</w:t>
            </w:r>
            <w:r w:rsidRPr="000D266A">
              <w:rPr>
                <w:color w:val="000000"/>
              </w:rPr>
              <w:t>2</w:t>
            </w:r>
            <w:r w:rsidR="00EE5870">
              <w:rPr>
                <w:color w:val="000000"/>
              </w:rPr>
              <w:t>206</w:t>
            </w:r>
          </w:p>
        </w:tc>
      </w:tr>
      <w:tr w:rsidR="00D44C74" w:rsidRPr="000D266A" w:rsidTr="00D44C74">
        <w:trPr>
          <w:trHeight w:val="375"/>
        </w:trPr>
        <w:tc>
          <w:tcPr>
            <w:tcW w:w="3592" w:type="dxa"/>
            <w:tcBorders>
              <w:top w:val="nil"/>
              <w:left w:val="nil"/>
              <w:bottom w:val="nil"/>
              <w:right w:val="nil"/>
            </w:tcBorders>
            <w:shd w:val="clear" w:color="auto" w:fill="auto"/>
            <w:noWrap/>
            <w:vAlign w:val="bottom"/>
            <w:hideMark/>
          </w:tcPr>
          <w:p w:rsidR="00D44C74" w:rsidRPr="000D266A" w:rsidRDefault="00D44C74" w:rsidP="00F6564A">
            <w:pPr>
              <w:jc w:val="center"/>
              <w:rPr>
                <w:color w:val="000000"/>
              </w:rPr>
            </w:pPr>
            <w:r w:rsidRPr="000D266A">
              <w:rPr>
                <w:color w:val="000000"/>
              </w:rPr>
              <w:t>P</w:t>
            </w:r>
            <w:r w:rsidRPr="000D266A">
              <w:rPr>
                <w:color w:val="000000"/>
                <w:vertAlign w:val="subscript"/>
              </w:rPr>
              <w:t>1</w:t>
            </w:r>
          </w:p>
        </w:tc>
        <w:tc>
          <w:tcPr>
            <w:tcW w:w="1385" w:type="dxa"/>
            <w:tcBorders>
              <w:top w:val="nil"/>
              <w:left w:val="nil"/>
              <w:bottom w:val="nil"/>
              <w:right w:val="nil"/>
            </w:tcBorders>
            <w:shd w:val="clear" w:color="auto" w:fill="auto"/>
            <w:noWrap/>
            <w:vAlign w:val="bottom"/>
            <w:hideMark/>
          </w:tcPr>
          <w:p w:rsidR="00D44C74" w:rsidRPr="000D266A" w:rsidRDefault="00D44C74" w:rsidP="00F6564A">
            <w:pPr>
              <w:jc w:val="center"/>
              <w:rPr>
                <w:color w:val="000000"/>
              </w:rPr>
            </w:pPr>
            <w:r w:rsidRPr="000D266A">
              <w:rPr>
                <w:color w:val="000000"/>
              </w:rPr>
              <w:t>0</w:t>
            </w:r>
            <w:r w:rsidR="00765C93">
              <w:rPr>
                <w:color w:val="000000"/>
              </w:rPr>
              <w:t>,</w:t>
            </w:r>
            <w:r w:rsidRPr="000D266A">
              <w:rPr>
                <w:color w:val="000000"/>
              </w:rPr>
              <w:t>06</w:t>
            </w:r>
            <w:r w:rsidR="00EE5870">
              <w:rPr>
                <w:color w:val="000000"/>
              </w:rPr>
              <w:t>49</w:t>
            </w:r>
          </w:p>
        </w:tc>
        <w:tc>
          <w:tcPr>
            <w:tcW w:w="1253" w:type="dxa"/>
            <w:tcBorders>
              <w:top w:val="nil"/>
              <w:left w:val="nil"/>
              <w:bottom w:val="nil"/>
              <w:right w:val="nil"/>
            </w:tcBorders>
            <w:shd w:val="clear" w:color="auto" w:fill="auto"/>
            <w:noWrap/>
            <w:vAlign w:val="bottom"/>
            <w:hideMark/>
          </w:tcPr>
          <w:p w:rsidR="00D44C74" w:rsidRPr="000D266A" w:rsidRDefault="00D44C74" w:rsidP="00F6564A">
            <w:pPr>
              <w:jc w:val="center"/>
              <w:rPr>
                <w:color w:val="000000"/>
              </w:rPr>
            </w:pPr>
            <w:r w:rsidRPr="000D266A">
              <w:rPr>
                <w:color w:val="000000"/>
              </w:rPr>
              <w:t>0</w:t>
            </w:r>
            <w:r w:rsidR="00765C93">
              <w:rPr>
                <w:color w:val="000000"/>
              </w:rPr>
              <w:t>,</w:t>
            </w:r>
            <w:r w:rsidRPr="000D266A">
              <w:rPr>
                <w:color w:val="000000"/>
              </w:rPr>
              <w:t>009</w:t>
            </w:r>
            <w:r w:rsidR="00EE5870">
              <w:rPr>
                <w:color w:val="000000"/>
              </w:rPr>
              <w:t>4</w:t>
            </w:r>
          </w:p>
        </w:tc>
        <w:tc>
          <w:tcPr>
            <w:tcW w:w="1277" w:type="dxa"/>
            <w:tcBorders>
              <w:top w:val="nil"/>
              <w:left w:val="nil"/>
              <w:bottom w:val="nil"/>
              <w:right w:val="nil"/>
            </w:tcBorders>
            <w:shd w:val="clear" w:color="auto" w:fill="auto"/>
            <w:noWrap/>
            <w:vAlign w:val="bottom"/>
            <w:hideMark/>
          </w:tcPr>
          <w:p w:rsidR="00D44C74" w:rsidRPr="000D266A" w:rsidRDefault="00D44C74" w:rsidP="00F6564A">
            <w:pPr>
              <w:jc w:val="center"/>
              <w:rPr>
                <w:color w:val="000000"/>
              </w:rPr>
            </w:pPr>
            <w:r w:rsidRPr="000D266A">
              <w:rPr>
                <w:color w:val="000000"/>
              </w:rPr>
              <w:t>0</w:t>
            </w:r>
            <w:r w:rsidR="00765C93">
              <w:rPr>
                <w:color w:val="000000"/>
              </w:rPr>
              <w:t>,</w:t>
            </w:r>
            <w:r w:rsidRPr="000D266A">
              <w:rPr>
                <w:color w:val="000000"/>
              </w:rPr>
              <w:t>0</w:t>
            </w:r>
            <w:r w:rsidR="00EE5870">
              <w:rPr>
                <w:color w:val="000000"/>
              </w:rPr>
              <w:t>461</w:t>
            </w:r>
          </w:p>
        </w:tc>
        <w:tc>
          <w:tcPr>
            <w:tcW w:w="1648" w:type="dxa"/>
            <w:tcBorders>
              <w:top w:val="nil"/>
              <w:left w:val="nil"/>
              <w:bottom w:val="nil"/>
              <w:right w:val="nil"/>
            </w:tcBorders>
            <w:shd w:val="clear" w:color="auto" w:fill="auto"/>
            <w:noWrap/>
            <w:vAlign w:val="bottom"/>
            <w:hideMark/>
          </w:tcPr>
          <w:p w:rsidR="00D44C74" w:rsidRPr="000D266A" w:rsidRDefault="00D44C74" w:rsidP="00F6564A">
            <w:pPr>
              <w:jc w:val="center"/>
              <w:rPr>
                <w:color w:val="000000"/>
              </w:rPr>
            </w:pPr>
            <w:r w:rsidRPr="000D266A">
              <w:rPr>
                <w:color w:val="000000"/>
              </w:rPr>
              <w:t>0</w:t>
            </w:r>
            <w:r w:rsidR="00765C93">
              <w:rPr>
                <w:color w:val="000000"/>
              </w:rPr>
              <w:t>,</w:t>
            </w:r>
            <w:r w:rsidRPr="000D266A">
              <w:rPr>
                <w:color w:val="000000"/>
              </w:rPr>
              <w:t>08</w:t>
            </w:r>
            <w:r w:rsidR="00EE5870">
              <w:rPr>
                <w:color w:val="000000"/>
              </w:rPr>
              <w:t>36</w:t>
            </w:r>
          </w:p>
        </w:tc>
      </w:tr>
      <w:tr w:rsidR="00D44C74" w:rsidRPr="000D266A" w:rsidTr="00D44C74">
        <w:trPr>
          <w:trHeight w:val="375"/>
        </w:trPr>
        <w:tc>
          <w:tcPr>
            <w:tcW w:w="3592" w:type="dxa"/>
            <w:tcBorders>
              <w:top w:val="nil"/>
              <w:left w:val="nil"/>
              <w:bottom w:val="nil"/>
              <w:right w:val="nil"/>
            </w:tcBorders>
            <w:shd w:val="clear" w:color="auto" w:fill="auto"/>
            <w:noWrap/>
            <w:vAlign w:val="bottom"/>
            <w:hideMark/>
          </w:tcPr>
          <w:p w:rsidR="00D44C74" w:rsidRPr="000D266A" w:rsidRDefault="00D44C74" w:rsidP="00F6564A">
            <w:pPr>
              <w:jc w:val="center"/>
              <w:rPr>
                <w:color w:val="000000"/>
              </w:rPr>
            </w:pPr>
            <w:r w:rsidRPr="000D266A">
              <w:rPr>
                <w:color w:val="000000"/>
              </w:rPr>
              <w:t>P</w:t>
            </w:r>
            <w:r w:rsidRPr="000D266A">
              <w:rPr>
                <w:color w:val="000000"/>
                <w:vertAlign w:val="subscript"/>
              </w:rPr>
              <w:t>2</w:t>
            </w:r>
          </w:p>
        </w:tc>
        <w:tc>
          <w:tcPr>
            <w:tcW w:w="1385" w:type="dxa"/>
            <w:tcBorders>
              <w:top w:val="nil"/>
              <w:left w:val="nil"/>
              <w:bottom w:val="nil"/>
              <w:right w:val="nil"/>
            </w:tcBorders>
            <w:shd w:val="clear" w:color="auto" w:fill="auto"/>
            <w:noWrap/>
            <w:vAlign w:val="bottom"/>
            <w:hideMark/>
          </w:tcPr>
          <w:p w:rsidR="00D44C74" w:rsidRPr="000D266A" w:rsidRDefault="00D44C74" w:rsidP="00F6564A">
            <w:pPr>
              <w:jc w:val="center"/>
              <w:rPr>
                <w:color w:val="000000"/>
              </w:rPr>
            </w:pPr>
            <w:r w:rsidRPr="000D266A">
              <w:rPr>
                <w:color w:val="000000"/>
              </w:rPr>
              <w:t>0</w:t>
            </w:r>
            <w:r w:rsidR="00765C93">
              <w:rPr>
                <w:color w:val="000000"/>
              </w:rPr>
              <w:t>,</w:t>
            </w:r>
            <w:r w:rsidRPr="000D266A">
              <w:rPr>
                <w:color w:val="000000"/>
              </w:rPr>
              <w:t>03</w:t>
            </w:r>
            <w:r w:rsidR="00EE5870">
              <w:rPr>
                <w:color w:val="000000"/>
              </w:rPr>
              <w:t>29</w:t>
            </w:r>
          </w:p>
        </w:tc>
        <w:tc>
          <w:tcPr>
            <w:tcW w:w="1253" w:type="dxa"/>
            <w:tcBorders>
              <w:top w:val="nil"/>
              <w:left w:val="nil"/>
              <w:bottom w:val="nil"/>
              <w:right w:val="nil"/>
            </w:tcBorders>
            <w:shd w:val="clear" w:color="auto" w:fill="auto"/>
            <w:noWrap/>
            <w:vAlign w:val="bottom"/>
            <w:hideMark/>
          </w:tcPr>
          <w:p w:rsidR="00D44C74" w:rsidRPr="000D266A" w:rsidRDefault="00D44C74" w:rsidP="00F6564A">
            <w:pPr>
              <w:jc w:val="center"/>
              <w:rPr>
                <w:color w:val="000000"/>
              </w:rPr>
            </w:pPr>
            <w:r w:rsidRPr="000D266A">
              <w:rPr>
                <w:color w:val="000000"/>
              </w:rPr>
              <w:t>0</w:t>
            </w:r>
            <w:r w:rsidR="00765C93">
              <w:rPr>
                <w:color w:val="000000"/>
              </w:rPr>
              <w:t>,</w:t>
            </w:r>
            <w:r w:rsidRPr="000D266A">
              <w:rPr>
                <w:color w:val="000000"/>
              </w:rPr>
              <w:t>006</w:t>
            </w:r>
            <w:r w:rsidR="00EE5870">
              <w:rPr>
                <w:color w:val="000000"/>
              </w:rPr>
              <w:t>0</w:t>
            </w:r>
          </w:p>
        </w:tc>
        <w:tc>
          <w:tcPr>
            <w:tcW w:w="1277" w:type="dxa"/>
            <w:tcBorders>
              <w:top w:val="nil"/>
              <w:left w:val="nil"/>
              <w:bottom w:val="nil"/>
              <w:right w:val="nil"/>
            </w:tcBorders>
            <w:shd w:val="clear" w:color="auto" w:fill="auto"/>
            <w:noWrap/>
            <w:vAlign w:val="bottom"/>
            <w:hideMark/>
          </w:tcPr>
          <w:p w:rsidR="00D44C74" w:rsidRPr="000D266A" w:rsidRDefault="00D44C74" w:rsidP="00F6564A">
            <w:pPr>
              <w:jc w:val="center"/>
              <w:rPr>
                <w:color w:val="000000"/>
              </w:rPr>
            </w:pPr>
            <w:r w:rsidRPr="000D266A">
              <w:rPr>
                <w:color w:val="000000"/>
              </w:rPr>
              <w:t>0</w:t>
            </w:r>
            <w:r w:rsidR="00765C93">
              <w:rPr>
                <w:color w:val="000000"/>
              </w:rPr>
              <w:t>,</w:t>
            </w:r>
            <w:r w:rsidRPr="000D266A">
              <w:rPr>
                <w:color w:val="000000"/>
              </w:rPr>
              <w:t>02</w:t>
            </w:r>
            <w:r w:rsidR="00EE5870">
              <w:rPr>
                <w:color w:val="000000"/>
              </w:rPr>
              <w:t>09</w:t>
            </w:r>
          </w:p>
        </w:tc>
        <w:tc>
          <w:tcPr>
            <w:tcW w:w="1648" w:type="dxa"/>
            <w:tcBorders>
              <w:top w:val="nil"/>
              <w:left w:val="nil"/>
              <w:bottom w:val="nil"/>
              <w:right w:val="nil"/>
            </w:tcBorders>
            <w:shd w:val="clear" w:color="auto" w:fill="auto"/>
            <w:noWrap/>
            <w:vAlign w:val="bottom"/>
            <w:hideMark/>
          </w:tcPr>
          <w:p w:rsidR="00D44C74" w:rsidRPr="000D266A" w:rsidRDefault="00D44C74" w:rsidP="00F6564A">
            <w:pPr>
              <w:jc w:val="center"/>
              <w:rPr>
                <w:color w:val="000000"/>
              </w:rPr>
            </w:pPr>
            <w:r w:rsidRPr="000D266A">
              <w:rPr>
                <w:color w:val="000000"/>
              </w:rPr>
              <w:t>0</w:t>
            </w:r>
            <w:r w:rsidR="00765C93">
              <w:rPr>
                <w:color w:val="000000"/>
              </w:rPr>
              <w:t>,</w:t>
            </w:r>
            <w:r w:rsidRPr="000D266A">
              <w:rPr>
                <w:color w:val="000000"/>
              </w:rPr>
              <w:t>04</w:t>
            </w:r>
            <w:r w:rsidR="00EE5870">
              <w:rPr>
                <w:color w:val="000000"/>
              </w:rPr>
              <w:t>50</w:t>
            </w:r>
          </w:p>
        </w:tc>
      </w:tr>
      <w:tr w:rsidR="00D44C74" w:rsidRPr="000D266A" w:rsidTr="00D44C74">
        <w:trPr>
          <w:trHeight w:val="315"/>
        </w:trPr>
        <w:tc>
          <w:tcPr>
            <w:tcW w:w="3592" w:type="dxa"/>
            <w:tcBorders>
              <w:top w:val="nil"/>
              <w:left w:val="nil"/>
              <w:bottom w:val="nil"/>
              <w:right w:val="nil"/>
            </w:tcBorders>
            <w:shd w:val="clear" w:color="auto" w:fill="auto"/>
            <w:noWrap/>
            <w:vAlign w:val="bottom"/>
            <w:hideMark/>
          </w:tcPr>
          <w:p w:rsidR="00D44C74" w:rsidRPr="000D266A" w:rsidRDefault="00D44C74" w:rsidP="00F6564A">
            <w:pPr>
              <w:rPr>
                <w:color w:val="000000"/>
              </w:rPr>
            </w:pPr>
            <w:r w:rsidRPr="000D266A">
              <w:rPr>
                <w:color w:val="000000"/>
              </w:rPr>
              <w:t>Renda Simulada se Não-Agrícolas</w:t>
            </w:r>
          </w:p>
        </w:tc>
        <w:tc>
          <w:tcPr>
            <w:tcW w:w="1385" w:type="dxa"/>
            <w:tcBorders>
              <w:top w:val="nil"/>
              <w:left w:val="nil"/>
              <w:bottom w:val="nil"/>
              <w:right w:val="nil"/>
            </w:tcBorders>
            <w:shd w:val="clear" w:color="auto" w:fill="auto"/>
            <w:noWrap/>
            <w:vAlign w:val="bottom"/>
            <w:hideMark/>
          </w:tcPr>
          <w:p w:rsidR="00D44C74" w:rsidRPr="000D266A" w:rsidRDefault="00D44C74" w:rsidP="00F6564A">
            <w:pPr>
              <w:jc w:val="center"/>
              <w:rPr>
                <w:color w:val="000000"/>
              </w:rPr>
            </w:pPr>
          </w:p>
        </w:tc>
        <w:tc>
          <w:tcPr>
            <w:tcW w:w="1253" w:type="dxa"/>
            <w:tcBorders>
              <w:top w:val="nil"/>
              <w:left w:val="nil"/>
              <w:bottom w:val="nil"/>
              <w:right w:val="nil"/>
            </w:tcBorders>
            <w:shd w:val="clear" w:color="auto" w:fill="auto"/>
            <w:noWrap/>
            <w:vAlign w:val="bottom"/>
            <w:hideMark/>
          </w:tcPr>
          <w:p w:rsidR="00D44C74" w:rsidRPr="000D266A" w:rsidRDefault="00D44C74" w:rsidP="00F6564A">
            <w:pPr>
              <w:jc w:val="center"/>
              <w:rPr>
                <w:color w:val="000000"/>
              </w:rPr>
            </w:pPr>
          </w:p>
        </w:tc>
        <w:tc>
          <w:tcPr>
            <w:tcW w:w="1277" w:type="dxa"/>
            <w:tcBorders>
              <w:top w:val="nil"/>
              <w:left w:val="nil"/>
              <w:bottom w:val="nil"/>
              <w:right w:val="nil"/>
            </w:tcBorders>
            <w:shd w:val="clear" w:color="auto" w:fill="auto"/>
            <w:noWrap/>
            <w:vAlign w:val="bottom"/>
            <w:hideMark/>
          </w:tcPr>
          <w:p w:rsidR="00D44C74" w:rsidRPr="000D266A" w:rsidRDefault="00D44C74" w:rsidP="00F6564A">
            <w:pPr>
              <w:jc w:val="center"/>
              <w:rPr>
                <w:color w:val="000000"/>
              </w:rPr>
            </w:pPr>
          </w:p>
        </w:tc>
        <w:tc>
          <w:tcPr>
            <w:tcW w:w="1648" w:type="dxa"/>
            <w:tcBorders>
              <w:top w:val="nil"/>
              <w:left w:val="nil"/>
              <w:bottom w:val="nil"/>
              <w:right w:val="nil"/>
            </w:tcBorders>
            <w:shd w:val="clear" w:color="auto" w:fill="auto"/>
            <w:noWrap/>
            <w:vAlign w:val="bottom"/>
            <w:hideMark/>
          </w:tcPr>
          <w:p w:rsidR="00D44C74" w:rsidRPr="000D266A" w:rsidRDefault="00D44C74" w:rsidP="00F6564A">
            <w:pPr>
              <w:jc w:val="center"/>
              <w:rPr>
                <w:color w:val="000000"/>
              </w:rPr>
            </w:pPr>
          </w:p>
        </w:tc>
      </w:tr>
      <w:tr w:rsidR="00D44C74" w:rsidRPr="000D266A" w:rsidTr="00D44C74">
        <w:trPr>
          <w:trHeight w:val="375"/>
        </w:trPr>
        <w:tc>
          <w:tcPr>
            <w:tcW w:w="3592" w:type="dxa"/>
            <w:tcBorders>
              <w:top w:val="nil"/>
              <w:left w:val="nil"/>
              <w:bottom w:val="nil"/>
              <w:right w:val="nil"/>
            </w:tcBorders>
            <w:shd w:val="clear" w:color="auto" w:fill="auto"/>
            <w:noWrap/>
            <w:vAlign w:val="bottom"/>
            <w:hideMark/>
          </w:tcPr>
          <w:p w:rsidR="00D44C74" w:rsidRPr="000D266A" w:rsidRDefault="00D44C74" w:rsidP="00F6564A">
            <w:pPr>
              <w:jc w:val="center"/>
              <w:rPr>
                <w:color w:val="000000"/>
              </w:rPr>
            </w:pPr>
            <w:r w:rsidRPr="000D266A">
              <w:rPr>
                <w:color w:val="000000"/>
              </w:rPr>
              <w:t>P</w:t>
            </w:r>
            <w:r w:rsidRPr="000D266A">
              <w:rPr>
                <w:color w:val="000000"/>
                <w:vertAlign w:val="subscript"/>
              </w:rPr>
              <w:t>0</w:t>
            </w:r>
          </w:p>
        </w:tc>
        <w:tc>
          <w:tcPr>
            <w:tcW w:w="1385" w:type="dxa"/>
            <w:tcBorders>
              <w:top w:val="nil"/>
              <w:left w:val="nil"/>
              <w:bottom w:val="nil"/>
              <w:right w:val="nil"/>
            </w:tcBorders>
            <w:shd w:val="clear" w:color="auto" w:fill="auto"/>
            <w:noWrap/>
            <w:vAlign w:val="bottom"/>
            <w:hideMark/>
          </w:tcPr>
          <w:p w:rsidR="00D44C74" w:rsidRPr="000D266A" w:rsidRDefault="00D44C74" w:rsidP="00F6564A">
            <w:pPr>
              <w:jc w:val="center"/>
              <w:rPr>
                <w:color w:val="000000"/>
              </w:rPr>
            </w:pPr>
            <w:r w:rsidRPr="000D266A">
              <w:rPr>
                <w:color w:val="000000"/>
              </w:rPr>
              <w:t>0</w:t>
            </w:r>
            <w:r w:rsidR="00765C93">
              <w:rPr>
                <w:color w:val="000000"/>
              </w:rPr>
              <w:t>,</w:t>
            </w:r>
            <w:r w:rsidRPr="000D266A">
              <w:rPr>
                <w:color w:val="000000"/>
              </w:rPr>
              <w:t>1</w:t>
            </w:r>
            <w:r w:rsidR="00997448">
              <w:rPr>
                <w:color w:val="000000"/>
              </w:rPr>
              <w:t>281</w:t>
            </w:r>
          </w:p>
        </w:tc>
        <w:tc>
          <w:tcPr>
            <w:tcW w:w="1253" w:type="dxa"/>
            <w:tcBorders>
              <w:top w:val="nil"/>
              <w:left w:val="nil"/>
              <w:bottom w:val="nil"/>
              <w:right w:val="nil"/>
            </w:tcBorders>
            <w:shd w:val="clear" w:color="auto" w:fill="auto"/>
            <w:noWrap/>
            <w:vAlign w:val="bottom"/>
            <w:hideMark/>
          </w:tcPr>
          <w:p w:rsidR="00D44C74" w:rsidRPr="000D266A" w:rsidRDefault="00D44C74" w:rsidP="00F6564A">
            <w:pPr>
              <w:jc w:val="center"/>
              <w:rPr>
                <w:color w:val="000000"/>
              </w:rPr>
            </w:pPr>
            <w:r w:rsidRPr="000D266A">
              <w:rPr>
                <w:color w:val="000000"/>
              </w:rPr>
              <w:t>0</w:t>
            </w:r>
            <w:r w:rsidR="00765C93">
              <w:rPr>
                <w:color w:val="000000"/>
              </w:rPr>
              <w:t>,</w:t>
            </w:r>
            <w:r w:rsidRPr="000D266A">
              <w:rPr>
                <w:color w:val="000000"/>
              </w:rPr>
              <w:t>01</w:t>
            </w:r>
            <w:r w:rsidR="00492839">
              <w:rPr>
                <w:color w:val="000000"/>
              </w:rPr>
              <w:t>84</w:t>
            </w:r>
          </w:p>
        </w:tc>
        <w:tc>
          <w:tcPr>
            <w:tcW w:w="1277" w:type="dxa"/>
            <w:tcBorders>
              <w:top w:val="nil"/>
              <w:left w:val="nil"/>
              <w:bottom w:val="nil"/>
              <w:right w:val="nil"/>
            </w:tcBorders>
            <w:shd w:val="clear" w:color="auto" w:fill="auto"/>
            <w:noWrap/>
            <w:vAlign w:val="bottom"/>
            <w:hideMark/>
          </w:tcPr>
          <w:p w:rsidR="00D44C74" w:rsidRPr="000D266A" w:rsidRDefault="00D44C74" w:rsidP="00F6564A">
            <w:pPr>
              <w:jc w:val="center"/>
              <w:rPr>
                <w:color w:val="000000"/>
              </w:rPr>
            </w:pPr>
            <w:r w:rsidRPr="000D266A">
              <w:rPr>
                <w:color w:val="000000"/>
              </w:rPr>
              <w:t>0</w:t>
            </w:r>
            <w:r w:rsidR="00765C93">
              <w:rPr>
                <w:color w:val="000000"/>
              </w:rPr>
              <w:t>,</w:t>
            </w:r>
            <w:r w:rsidRPr="000D266A">
              <w:rPr>
                <w:color w:val="000000"/>
              </w:rPr>
              <w:t>0</w:t>
            </w:r>
            <w:r w:rsidR="00492839">
              <w:rPr>
                <w:color w:val="000000"/>
              </w:rPr>
              <w:t>914</w:t>
            </w:r>
          </w:p>
        </w:tc>
        <w:tc>
          <w:tcPr>
            <w:tcW w:w="1648" w:type="dxa"/>
            <w:tcBorders>
              <w:top w:val="nil"/>
              <w:left w:val="nil"/>
              <w:bottom w:val="nil"/>
              <w:right w:val="nil"/>
            </w:tcBorders>
            <w:shd w:val="clear" w:color="auto" w:fill="auto"/>
            <w:noWrap/>
            <w:vAlign w:val="bottom"/>
            <w:hideMark/>
          </w:tcPr>
          <w:p w:rsidR="00D44C74" w:rsidRPr="000D266A" w:rsidRDefault="00D44C74" w:rsidP="00F6564A">
            <w:pPr>
              <w:jc w:val="center"/>
              <w:rPr>
                <w:color w:val="000000"/>
              </w:rPr>
            </w:pPr>
            <w:r w:rsidRPr="000D266A">
              <w:rPr>
                <w:color w:val="000000"/>
              </w:rPr>
              <w:t>0</w:t>
            </w:r>
            <w:r w:rsidR="00765C93">
              <w:rPr>
                <w:color w:val="000000"/>
              </w:rPr>
              <w:t>,</w:t>
            </w:r>
            <w:r w:rsidRPr="000D266A">
              <w:rPr>
                <w:color w:val="000000"/>
              </w:rPr>
              <w:t>1</w:t>
            </w:r>
            <w:r w:rsidR="00492839">
              <w:rPr>
                <w:color w:val="000000"/>
              </w:rPr>
              <w:t>648</w:t>
            </w:r>
          </w:p>
        </w:tc>
      </w:tr>
      <w:tr w:rsidR="00D44C74" w:rsidRPr="000D266A" w:rsidTr="00D44C74">
        <w:trPr>
          <w:trHeight w:val="375"/>
        </w:trPr>
        <w:tc>
          <w:tcPr>
            <w:tcW w:w="3592" w:type="dxa"/>
            <w:tcBorders>
              <w:top w:val="nil"/>
              <w:left w:val="nil"/>
              <w:right w:val="nil"/>
            </w:tcBorders>
            <w:shd w:val="clear" w:color="auto" w:fill="auto"/>
            <w:noWrap/>
            <w:vAlign w:val="bottom"/>
            <w:hideMark/>
          </w:tcPr>
          <w:p w:rsidR="00D44C74" w:rsidRPr="000D266A" w:rsidRDefault="00D44C74" w:rsidP="00F6564A">
            <w:pPr>
              <w:jc w:val="center"/>
              <w:rPr>
                <w:color w:val="000000"/>
              </w:rPr>
            </w:pPr>
            <w:r w:rsidRPr="000D266A">
              <w:rPr>
                <w:color w:val="000000"/>
              </w:rPr>
              <w:t>P</w:t>
            </w:r>
            <w:r w:rsidRPr="000D266A">
              <w:rPr>
                <w:color w:val="000000"/>
                <w:vertAlign w:val="subscript"/>
              </w:rPr>
              <w:t>1</w:t>
            </w:r>
          </w:p>
        </w:tc>
        <w:tc>
          <w:tcPr>
            <w:tcW w:w="1385" w:type="dxa"/>
            <w:tcBorders>
              <w:top w:val="nil"/>
              <w:left w:val="nil"/>
              <w:right w:val="nil"/>
            </w:tcBorders>
            <w:shd w:val="clear" w:color="auto" w:fill="auto"/>
            <w:noWrap/>
            <w:vAlign w:val="bottom"/>
            <w:hideMark/>
          </w:tcPr>
          <w:p w:rsidR="00D44C74" w:rsidRPr="000D266A" w:rsidRDefault="00D44C74" w:rsidP="00F6564A">
            <w:pPr>
              <w:jc w:val="center"/>
              <w:rPr>
                <w:color w:val="000000"/>
              </w:rPr>
            </w:pPr>
            <w:r w:rsidRPr="000D266A">
              <w:rPr>
                <w:color w:val="000000"/>
              </w:rPr>
              <w:t>0</w:t>
            </w:r>
            <w:r w:rsidR="00765C93">
              <w:rPr>
                <w:color w:val="000000"/>
              </w:rPr>
              <w:t>,</w:t>
            </w:r>
            <w:r w:rsidRPr="000D266A">
              <w:rPr>
                <w:color w:val="000000"/>
              </w:rPr>
              <w:t>0</w:t>
            </w:r>
            <w:r w:rsidR="00492839">
              <w:rPr>
                <w:color w:val="000000"/>
              </w:rPr>
              <w:t>298</w:t>
            </w:r>
          </w:p>
        </w:tc>
        <w:tc>
          <w:tcPr>
            <w:tcW w:w="1253" w:type="dxa"/>
            <w:tcBorders>
              <w:top w:val="nil"/>
              <w:left w:val="nil"/>
              <w:bottom w:val="nil"/>
              <w:right w:val="nil"/>
            </w:tcBorders>
            <w:shd w:val="clear" w:color="auto" w:fill="auto"/>
            <w:noWrap/>
            <w:vAlign w:val="bottom"/>
            <w:hideMark/>
          </w:tcPr>
          <w:p w:rsidR="00D44C74" w:rsidRPr="000D266A" w:rsidRDefault="00D44C74" w:rsidP="00F6564A">
            <w:pPr>
              <w:jc w:val="center"/>
              <w:rPr>
                <w:color w:val="000000"/>
              </w:rPr>
            </w:pPr>
            <w:r w:rsidRPr="000D266A">
              <w:rPr>
                <w:color w:val="000000"/>
              </w:rPr>
              <w:t>0</w:t>
            </w:r>
            <w:r w:rsidR="00765C93">
              <w:rPr>
                <w:color w:val="000000"/>
              </w:rPr>
              <w:t>,</w:t>
            </w:r>
            <w:r w:rsidRPr="000D266A">
              <w:rPr>
                <w:color w:val="000000"/>
              </w:rPr>
              <w:t>006</w:t>
            </w:r>
            <w:r w:rsidR="00492839">
              <w:rPr>
                <w:color w:val="000000"/>
              </w:rPr>
              <w:t>1</w:t>
            </w:r>
          </w:p>
        </w:tc>
        <w:tc>
          <w:tcPr>
            <w:tcW w:w="1277" w:type="dxa"/>
            <w:tcBorders>
              <w:top w:val="nil"/>
              <w:left w:val="nil"/>
              <w:bottom w:val="nil"/>
              <w:right w:val="nil"/>
            </w:tcBorders>
            <w:shd w:val="clear" w:color="auto" w:fill="auto"/>
            <w:noWrap/>
            <w:vAlign w:val="bottom"/>
            <w:hideMark/>
          </w:tcPr>
          <w:p w:rsidR="00D44C74" w:rsidRPr="000D266A" w:rsidRDefault="00D44C74" w:rsidP="00F6564A">
            <w:pPr>
              <w:jc w:val="center"/>
              <w:rPr>
                <w:color w:val="000000"/>
              </w:rPr>
            </w:pPr>
            <w:r w:rsidRPr="000D266A">
              <w:rPr>
                <w:color w:val="000000"/>
              </w:rPr>
              <w:t>0</w:t>
            </w:r>
            <w:r w:rsidR="00765C93">
              <w:rPr>
                <w:color w:val="000000"/>
              </w:rPr>
              <w:t>,</w:t>
            </w:r>
            <w:r w:rsidRPr="000D266A">
              <w:rPr>
                <w:color w:val="000000"/>
              </w:rPr>
              <w:t>0</w:t>
            </w:r>
            <w:r w:rsidR="00492839">
              <w:rPr>
                <w:color w:val="000000"/>
              </w:rPr>
              <w:t>177</w:t>
            </w:r>
          </w:p>
        </w:tc>
        <w:tc>
          <w:tcPr>
            <w:tcW w:w="1648" w:type="dxa"/>
            <w:tcBorders>
              <w:top w:val="nil"/>
              <w:left w:val="nil"/>
              <w:bottom w:val="nil"/>
              <w:right w:val="nil"/>
            </w:tcBorders>
            <w:shd w:val="clear" w:color="auto" w:fill="auto"/>
            <w:noWrap/>
            <w:vAlign w:val="bottom"/>
            <w:hideMark/>
          </w:tcPr>
          <w:p w:rsidR="00D44C74" w:rsidRPr="000D266A" w:rsidRDefault="00D44C74" w:rsidP="00F6564A">
            <w:pPr>
              <w:jc w:val="center"/>
              <w:rPr>
                <w:color w:val="000000"/>
              </w:rPr>
            </w:pPr>
            <w:r w:rsidRPr="000D266A">
              <w:rPr>
                <w:color w:val="000000"/>
              </w:rPr>
              <w:t>0</w:t>
            </w:r>
            <w:r w:rsidR="00765C93">
              <w:rPr>
                <w:color w:val="000000"/>
              </w:rPr>
              <w:t>,</w:t>
            </w:r>
            <w:r w:rsidRPr="000D266A">
              <w:rPr>
                <w:color w:val="000000"/>
              </w:rPr>
              <w:t>04</w:t>
            </w:r>
            <w:r w:rsidR="00492839">
              <w:rPr>
                <w:color w:val="000000"/>
              </w:rPr>
              <w:t>19</w:t>
            </w:r>
          </w:p>
        </w:tc>
      </w:tr>
      <w:tr w:rsidR="00D44C74" w:rsidRPr="000D266A" w:rsidTr="00D44C74">
        <w:trPr>
          <w:trHeight w:val="390"/>
        </w:trPr>
        <w:tc>
          <w:tcPr>
            <w:tcW w:w="3592" w:type="dxa"/>
            <w:tcBorders>
              <w:top w:val="nil"/>
              <w:left w:val="nil"/>
              <w:bottom w:val="single" w:sz="12" w:space="0" w:color="auto"/>
              <w:right w:val="nil"/>
            </w:tcBorders>
            <w:shd w:val="clear" w:color="auto" w:fill="auto"/>
            <w:noWrap/>
            <w:vAlign w:val="bottom"/>
            <w:hideMark/>
          </w:tcPr>
          <w:p w:rsidR="00D44C74" w:rsidRPr="000D266A" w:rsidRDefault="00D44C74" w:rsidP="00F6564A">
            <w:pPr>
              <w:jc w:val="center"/>
              <w:rPr>
                <w:color w:val="000000"/>
              </w:rPr>
            </w:pPr>
            <w:r w:rsidRPr="000D266A">
              <w:rPr>
                <w:color w:val="000000"/>
              </w:rPr>
              <w:t>P</w:t>
            </w:r>
            <w:r w:rsidRPr="000D266A">
              <w:rPr>
                <w:color w:val="000000"/>
                <w:vertAlign w:val="subscript"/>
              </w:rPr>
              <w:t>2</w:t>
            </w:r>
          </w:p>
        </w:tc>
        <w:tc>
          <w:tcPr>
            <w:tcW w:w="1385" w:type="dxa"/>
            <w:tcBorders>
              <w:top w:val="nil"/>
              <w:left w:val="nil"/>
              <w:bottom w:val="single" w:sz="12" w:space="0" w:color="auto"/>
              <w:right w:val="nil"/>
            </w:tcBorders>
            <w:shd w:val="clear" w:color="auto" w:fill="auto"/>
            <w:noWrap/>
            <w:vAlign w:val="bottom"/>
            <w:hideMark/>
          </w:tcPr>
          <w:p w:rsidR="00D44C74" w:rsidRPr="000D266A" w:rsidRDefault="00D44C74" w:rsidP="00F6564A">
            <w:pPr>
              <w:jc w:val="center"/>
              <w:rPr>
                <w:color w:val="000000"/>
              </w:rPr>
            </w:pPr>
            <w:r w:rsidRPr="000D266A">
              <w:rPr>
                <w:color w:val="000000"/>
              </w:rPr>
              <w:t>0</w:t>
            </w:r>
            <w:r w:rsidR="00765C93">
              <w:rPr>
                <w:color w:val="000000"/>
              </w:rPr>
              <w:t>,</w:t>
            </w:r>
            <w:r w:rsidRPr="000D266A">
              <w:rPr>
                <w:color w:val="000000"/>
              </w:rPr>
              <w:t>01</w:t>
            </w:r>
            <w:r w:rsidR="00492839">
              <w:rPr>
                <w:color w:val="000000"/>
              </w:rPr>
              <w:t>11</w:t>
            </w:r>
          </w:p>
        </w:tc>
        <w:tc>
          <w:tcPr>
            <w:tcW w:w="1253" w:type="dxa"/>
            <w:tcBorders>
              <w:top w:val="nil"/>
              <w:left w:val="nil"/>
              <w:bottom w:val="single" w:sz="12" w:space="0" w:color="auto"/>
              <w:right w:val="nil"/>
            </w:tcBorders>
            <w:shd w:val="clear" w:color="auto" w:fill="auto"/>
            <w:noWrap/>
            <w:vAlign w:val="bottom"/>
            <w:hideMark/>
          </w:tcPr>
          <w:p w:rsidR="00D44C74" w:rsidRPr="000D266A" w:rsidRDefault="00D44C74" w:rsidP="00F6564A">
            <w:pPr>
              <w:jc w:val="center"/>
              <w:rPr>
                <w:color w:val="000000"/>
              </w:rPr>
            </w:pPr>
            <w:r w:rsidRPr="000D266A">
              <w:rPr>
                <w:color w:val="000000"/>
              </w:rPr>
              <w:t>0</w:t>
            </w:r>
            <w:r w:rsidR="00765C93">
              <w:rPr>
                <w:color w:val="000000"/>
              </w:rPr>
              <w:t>,</w:t>
            </w:r>
            <w:r w:rsidRPr="000D266A">
              <w:rPr>
                <w:color w:val="000000"/>
              </w:rPr>
              <w:t>003</w:t>
            </w:r>
            <w:r w:rsidR="00492839">
              <w:rPr>
                <w:color w:val="000000"/>
              </w:rPr>
              <w:t>1</w:t>
            </w:r>
          </w:p>
        </w:tc>
        <w:tc>
          <w:tcPr>
            <w:tcW w:w="1277" w:type="dxa"/>
            <w:tcBorders>
              <w:top w:val="nil"/>
              <w:left w:val="nil"/>
              <w:bottom w:val="single" w:sz="12" w:space="0" w:color="auto"/>
              <w:right w:val="nil"/>
            </w:tcBorders>
            <w:shd w:val="clear" w:color="auto" w:fill="auto"/>
            <w:noWrap/>
            <w:vAlign w:val="bottom"/>
            <w:hideMark/>
          </w:tcPr>
          <w:p w:rsidR="00D44C74" w:rsidRPr="000D266A" w:rsidRDefault="00D44C74" w:rsidP="00F6564A">
            <w:pPr>
              <w:jc w:val="center"/>
              <w:rPr>
                <w:color w:val="000000"/>
              </w:rPr>
            </w:pPr>
            <w:r w:rsidRPr="000D266A">
              <w:rPr>
                <w:color w:val="000000"/>
              </w:rPr>
              <w:t>0</w:t>
            </w:r>
            <w:r w:rsidR="00765C93">
              <w:rPr>
                <w:color w:val="000000"/>
              </w:rPr>
              <w:t>,</w:t>
            </w:r>
            <w:r w:rsidRPr="000D266A">
              <w:rPr>
                <w:color w:val="000000"/>
              </w:rPr>
              <w:t>00</w:t>
            </w:r>
            <w:r w:rsidR="00492839">
              <w:rPr>
                <w:color w:val="000000"/>
              </w:rPr>
              <w:t>4</w:t>
            </w:r>
            <w:r w:rsidRPr="000D266A">
              <w:rPr>
                <w:color w:val="000000"/>
              </w:rPr>
              <w:t>8</w:t>
            </w:r>
          </w:p>
        </w:tc>
        <w:tc>
          <w:tcPr>
            <w:tcW w:w="1648" w:type="dxa"/>
            <w:tcBorders>
              <w:top w:val="nil"/>
              <w:left w:val="nil"/>
              <w:bottom w:val="single" w:sz="12" w:space="0" w:color="auto"/>
              <w:right w:val="nil"/>
            </w:tcBorders>
            <w:shd w:val="clear" w:color="auto" w:fill="auto"/>
            <w:noWrap/>
            <w:vAlign w:val="bottom"/>
            <w:hideMark/>
          </w:tcPr>
          <w:p w:rsidR="00D44C74" w:rsidRPr="000D266A" w:rsidRDefault="00D44C74" w:rsidP="00F6564A">
            <w:pPr>
              <w:jc w:val="center"/>
              <w:rPr>
                <w:color w:val="000000"/>
              </w:rPr>
            </w:pPr>
            <w:r w:rsidRPr="000D266A">
              <w:rPr>
                <w:color w:val="000000"/>
              </w:rPr>
              <w:t>0</w:t>
            </w:r>
            <w:r w:rsidR="00765C93">
              <w:rPr>
                <w:color w:val="000000"/>
              </w:rPr>
              <w:t>,</w:t>
            </w:r>
            <w:r w:rsidRPr="000D266A">
              <w:rPr>
                <w:color w:val="000000"/>
              </w:rPr>
              <w:t>0</w:t>
            </w:r>
            <w:r w:rsidR="00492839">
              <w:rPr>
                <w:color w:val="000000"/>
              </w:rPr>
              <w:t>173</w:t>
            </w:r>
          </w:p>
        </w:tc>
      </w:tr>
    </w:tbl>
    <w:p w:rsidR="0031244B" w:rsidRPr="00DA6A5B" w:rsidRDefault="0031244B" w:rsidP="00F6564A">
      <w:pPr>
        <w:autoSpaceDE w:val="0"/>
        <w:autoSpaceDN w:val="0"/>
        <w:adjustRightInd w:val="0"/>
        <w:rPr>
          <w:rFonts w:eastAsia="Calibri"/>
        </w:rPr>
      </w:pPr>
      <w:r w:rsidRPr="00DA6A5B">
        <w:rPr>
          <w:rFonts w:eastAsia="Calibri"/>
        </w:rPr>
        <w:t>Fonte: Dados da pesquisa.</w:t>
      </w:r>
    </w:p>
    <w:p w:rsidR="000B6F67" w:rsidRDefault="000B6F67" w:rsidP="00F6564A">
      <w:pPr>
        <w:autoSpaceDE w:val="0"/>
        <w:autoSpaceDN w:val="0"/>
        <w:adjustRightInd w:val="0"/>
        <w:spacing w:line="360" w:lineRule="auto"/>
        <w:rPr>
          <w:rFonts w:eastAsia="Calibri"/>
          <w:b/>
          <w:sz w:val="22"/>
          <w:szCs w:val="22"/>
        </w:rPr>
      </w:pPr>
    </w:p>
    <w:p w:rsidR="009332E8" w:rsidRDefault="009C015B" w:rsidP="00F6564A">
      <w:pPr>
        <w:autoSpaceDE w:val="0"/>
        <w:autoSpaceDN w:val="0"/>
        <w:adjustRightInd w:val="0"/>
        <w:rPr>
          <w:rFonts w:eastAsia="Calibri"/>
        </w:rPr>
      </w:pPr>
      <w:r>
        <w:rPr>
          <w:rFonts w:eastAsia="Calibri"/>
          <w:b/>
        </w:rPr>
        <w:t>4.3</w:t>
      </w:r>
      <w:r w:rsidR="00725EC3" w:rsidRPr="00725EC3">
        <w:rPr>
          <w:rFonts w:eastAsia="Calibri"/>
          <w:b/>
        </w:rPr>
        <w:t xml:space="preserve"> </w:t>
      </w:r>
      <w:r>
        <w:rPr>
          <w:rFonts w:eastAsia="Calibri"/>
          <w:b/>
        </w:rPr>
        <w:t>Efeitos da renda não-agrícola sobre a c</w:t>
      </w:r>
      <w:r w:rsidR="00725EC3" w:rsidRPr="00725EC3">
        <w:rPr>
          <w:rFonts w:eastAsia="Calibri"/>
          <w:b/>
        </w:rPr>
        <w:t>oncentração de renda p</w:t>
      </w:r>
      <w:r>
        <w:rPr>
          <w:rFonts w:eastAsia="Calibri"/>
          <w:b/>
        </w:rPr>
        <w:t>o</w:t>
      </w:r>
      <w:r w:rsidR="00725EC3" w:rsidRPr="00725EC3">
        <w:rPr>
          <w:rFonts w:eastAsia="Calibri"/>
          <w:b/>
        </w:rPr>
        <w:t>r tipos de famílias</w:t>
      </w:r>
    </w:p>
    <w:p w:rsidR="00603565" w:rsidRDefault="009D45F6" w:rsidP="00F6564A">
      <w:pPr>
        <w:autoSpaceDE w:val="0"/>
        <w:autoSpaceDN w:val="0"/>
        <w:adjustRightInd w:val="0"/>
        <w:ind w:firstLine="709"/>
        <w:jc w:val="both"/>
        <w:rPr>
          <w:rFonts w:eastAsia="Calibri"/>
        </w:rPr>
      </w:pPr>
      <w:r>
        <w:rPr>
          <w:rFonts w:eastAsia="Calibri"/>
        </w:rPr>
        <w:t>Complementando a análise da desigualdade</w:t>
      </w:r>
      <w:r w:rsidR="00CC470F">
        <w:rPr>
          <w:rFonts w:eastAsia="Calibri"/>
        </w:rPr>
        <w:t xml:space="preserve"> de renda, </w:t>
      </w:r>
      <w:r w:rsidR="00DA6A5B">
        <w:rPr>
          <w:rFonts w:eastAsia="Calibri"/>
        </w:rPr>
        <w:t>são ap</w:t>
      </w:r>
      <w:r w:rsidR="00082DF7">
        <w:rPr>
          <w:rFonts w:eastAsia="Calibri"/>
        </w:rPr>
        <w:t xml:space="preserve">resentados na Tabela 5 </w:t>
      </w:r>
      <w:r>
        <w:rPr>
          <w:rFonts w:eastAsia="Calibri"/>
        </w:rPr>
        <w:t>os resultados dos índices de concentração de Gini</w:t>
      </w:r>
      <w:r w:rsidR="00124FC2">
        <w:rPr>
          <w:rFonts w:eastAsia="Calibri"/>
        </w:rPr>
        <w:t xml:space="preserve"> para as rendas observadas e simuladas das famílias agrícolas</w:t>
      </w:r>
      <w:r w:rsidR="009D5A94">
        <w:rPr>
          <w:rFonts w:eastAsia="Calibri"/>
        </w:rPr>
        <w:t>, pluriativas e não-agrícolas</w:t>
      </w:r>
      <w:r w:rsidR="00124FC2">
        <w:rPr>
          <w:rFonts w:eastAsia="Calibri"/>
        </w:rPr>
        <w:t xml:space="preserve"> para o meio rural da região Sudeste no ano de 2008. </w:t>
      </w:r>
      <w:r w:rsidR="00CC470F">
        <w:rPr>
          <w:rFonts w:eastAsia="Calibri"/>
        </w:rPr>
        <w:t xml:space="preserve">Os valores encontrados com base no método de linearização de Taylor estão muito próximos daqueles obtidos via </w:t>
      </w:r>
      <w:r w:rsidR="00CC470F">
        <w:rPr>
          <w:rFonts w:eastAsia="Calibri"/>
          <w:i/>
        </w:rPr>
        <w:t>bootstrap</w:t>
      </w:r>
      <w:r w:rsidR="00F16FFB">
        <w:rPr>
          <w:rFonts w:eastAsia="Calibri"/>
          <w:i/>
        </w:rPr>
        <w:t xml:space="preserve"> </w:t>
      </w:r>
      <w:r w:rsidR="00F16FFB">
        <w:rPr>
          <w:rFonts w:eastAsia="Calibri"/>
        </w:rPr>
        <w:t>para todos os resultados das simulações</w:t>
      </w:r>
      <w:r w:rsidR="00CC470F">
        <w:rPr>
          <w:rFonts w:eastAsia="Calibri"/>
          <w:i/>
        </w:rPr>
        <w:t xml:space="preserve">. </w:t>
      </w:r>
      <w:r w:rsidR="00816B37" w:rsidRPr="00816B37">
        <w:rPr>
          <w:rFonts w:eastAsia="Calibri"/>
        </w:rPr>
        <w:t>Q</w:t>
      </w:r>
      <w:r w:rsidR="00B70A7F">
        <w:rPr>
          <w:rFonts w:eastAsia="Calibri"/>
        </w:rPr>
        <w:t xml:space="preserve">uanto mais próximo de um, maior a concentração da renda, no caso do índice de Gini. </w:t>
      </w:r>
    </w:p>
    <w:p w:rsidR="00603565" w:rsidRDefault="00B70A7F" w:rsidP="00F6564A">
      <w:pPr>
        <w:autoSpaceDE w:val="0"/>
        <w:autoSpaceDN w:val="0"/>
        <w:adjustRightInd w:val="0"/>
        <w:ind w:firstLine="709"/>
        <w:jc w:val="both"/>
        <w:rPr>
          <w:rFonts w:eastAsia="Calibri"/>
        </w:rPr>
      </w:pPr>
      <w:r>
        <w:rPr>
          <w:rFonts w:eastAsia="Calibri"/>
        </w:rPr>
        <w:t xml:space="preserve"> A análise permite identificar que a estimativa do índice de Gini para a renda observada das famílias agrícolas é de 0,</w:t>
      </w:r>
      <w:r w:rsidR="0095560B">
        <w:rPr>
          <w:rFonts w:eastAsia="Calibri"/>
        </w:rPr>
        <w:t>3863</w:t>
      </w:r>
      <w:r>
        <w:rPr>
          <w:rFonts w:eastAsia="Calibri"/>
        </w:rPr>
        <w:t>; caso fossem não-agrícolas praticamente não haveria diferença absoluta entre os índices, sendo ligeiramente inferior para</w:t>
      </w:r>
      <w:r w:rsidR="00B03435">
        <w:rPr>
          <w:rFonts w:eastAsia="Calibri"/>
        </w:rPr>
        <w:t xml:space="preserve"> esta última categoria</w:t>
      </w:r>
      <w:r w:rsidR="0031244B">
        <w:rPr>
          <w:rFonts w:eastAsia="Calibri"/>
        </w:rPr>
        <w:t>; e, por fim, caso fossem pluriativas, o índice se reduz para 0,3</w:t>
      </w:r>
      <w:r w:rsidR="0095560B">
        <w:rPr>
          <w:rFonts w:eastAsia="Calibri"/>
        </w:rPr>
        <w:t>065</w:t>
      </w:r>
      <w:r w:rsidR="00B03435">
        <w:rPr>
          <w:rFonts w:eastAsia="Calibri"/>
        </w:rPr>
        <w:t>, uma redução de 2</w:t>
      </w:r>
      <w:r w:rsidR="0095560B">
        <w:rPr>
          <w:rFonts w:eastAsia="Calibri"/>
        </w:rPr>
        <w:t>1</w:t>
      </w:r>
      <w:r w:rsidR="00B03435">
        <w:rPr>
          <w:rFonts w:eastAsia="Calibri"/>
        </w:rPr>
        <w:t>% da concentração</w:t>
      </w:r>
      <w:r w:rsidR="0031244B">
        <w:rPr>
          <w:rFonts w:eastAsia="Calibri"/>
        </w:rPr>
        <w:t xml:space="preserve">. </w:t>
      </w:r>
      <w:r w:rsidR="004718A5">
        <w:rPr>
          <w:rFonts w:eastAsia="Calibri"/>
        </w:rPr>
        <w:t>Quanto</w:t>
      </w:r>
      <w:r w:rsidR="0031244B">
        <w:rPr>
          <w:rFonts w:eastAsia="Calibri"/>
        </w:rPr>
        <w:t xml:space="preserve"> </w:t>
      </w:r>
      <w:r w:rsidR="004718A5">
        <w:rPr>
          <w:rFonts w:eastAsia="Calibri"/>
        </w:rPr>
        <w:t>a</w:t>
      </w:r>
      <w:r w:rsidR="0031244B">
        <w:rPr>
          <w:rFonts w:eastAsia="Calibri"/>
        </w:rPr>
        <w:t>o efeito da pluriatividade sobre a concentração de renda, fica evidente que nas famílias plu</w:t>
      </w:r>
      <w:r w:rsidR="004718A5">
        <w:rPr>
          <w:rFonts w:eastAsia="Calibri"/>
        </w:rPr>
        <w:t>riativas a concentração</w:t>
      </w:r>
      <w:r w:rsidR="0031244B">
        <w:rPr>
          <w:rFonts w:eastAsia="Calibri"/>
        </w:rPr>
        <w:t xml:space="preserve"> é menor, ou seja, o fato de pelo m</w:t>
      </w:r>
      <w:r w:rsidR="005912A6">
        <w:rPr>
          <w:rFonts w:eastAsia="Calibri"/>
        </w:rPr>
        <w:t>enos um dos membros ocupados da</w:t>
      </w:r>
      <w:r w:rsidR="0031244B">
        <w:rPr>
          <w:rFonts w:eastAsia="Calibri"/>
        </w:rPr>
        <w:t xml:space="preserve"> fam</w:t>
      </w:r>
      <w:r w:rsidR="005912A6">
        <w:rPr>
          <w:rFonts w:eastAsia="Calibri"/>
        </w:rPr>
        <w:t>ília estar</w:t>
      </w:r>
      <w:r w:rsidR="0031244B">
        <w:rPr>
          <w:rFonts w:eastAsia="Calibri"/>
        </w:rPr>
        <w:t xml:space="preserve"> inserido numa atividade não-agr</w:t>
      </w:r>
      <w:r w:rsidR="005912A6">
        <w:rPr>
          <w:rFonts w:eastAsia="Calibri"/>
        </w:rPr>
        <w:t>ícola e, assim, a família auferir</w:t>
      </w:r>
      <w:r w:rsidR="0031244B">
        <w:rPr>
          <w:rFonts w:eastAsia="Calibri"/>
        </w:rPr>
        <w:t xml:space="preserve"> renda que não é proveniente apenas do setor agrícola contribui para reduzir a concentração no</w:t>
      </w:r>
      <w:r w:rsidR="005912A6">
        <w:rPr>
          <w:rFonts w:eastAsia="Calibri"/>
        </w:rPr>
        <w:t xml:space="preserve"> </w:t>
      </w:r>
      <w:r w:rsidR="0031244B">
        <w:rPr>
          <w:rFonts w:eastAsia="Calibri"/>
        </w:rPr>
        <w:t>meio rural.</w:t>
      </w:r>
    </w:p>
    <w:p w:rsidR="00547EA3" w:rsidRDefault="00547EA3" w:rsidP="00F6564A">
      <w:pPr>
        <w:autoSpaceDE w:val="0"/>
        <w:autoSpaceDN w:val="0"/>
        <w:adjustRightInd w:val="0"/>
        <w:ind w:left="993" w:hanging="993"/>
        <w:jc w:val="both"/>
        <w:rPr>
          <w:rFonts w:eastAsia="Calibri"/>
        </w:rPr>
      </w:pPr>
      <w:r w:rsidRPr="00596E7F">
        <w:rPr>
          <w:rFonts w:eastAsia="Calibri"/>
        </w:rPr>
        <w:lastRenderedPageBreak/>
        <w:t xml:space="preserve">Tabela </w:t>
      </w:r>
      <w:r w:rsidR="00082DF7">
        <w:rPr>
          <w:rFonts w:eastAsia="Calibri"/>
        </w:rPr>
        <w:t>5</w:t>
      </w:r>
      <w:r w:rsidRPr="00596E7F">
        <w:rPr>
          <w:rFonts w:eastAsia="Calibri"/>
        </w:rPr>
        <w:t xml:space="preserve"> – Índice de concentração de Gini para as rendas </w:t>
      </w:r>
      <w:r w:rsidR="00DA6A5B" w:rsidRPr="00596E7F">
        <w:rPr>
          <w:rFonts w:eastAsia="Calibri"/>
        </w:rPr>
        <w:t>o</w:t>
      </w:r>
      <w:r w:rsidR="00DA6A5B">
        <w:rPr>
          <w:rFonts w:eastAsia="Calibri"/>
        </w:rPr>
        <w:t xml:space="preserve">bservadas e simuladas </w:t>
      </w:r>
      <w:r w:rsidRPr="00596E7F">
        <w:rPr>
          <w:rFonts w:eastAsia="Calibri"/>
        </w:rPr>
        <w:t>das famílias agrícolas</w:t>
      </w:r>
      <w:r w:rsidR="00EB1C1A">
        <w:rPr>
          <w:rFonts w:eastAsia="Calibri"/>
        </w:rPr>
        <w:t>,</w:t>
      </w:r>
      <w:r w:rsidRPr="00596E7F">
        <w:rPr>
          <w:rFonts w:eastAsia="Calibri"/>
        </w:rPr>
        <w:t xml:space="preserve"> pluriativas e não-agrícolas</w:t>
      </w:r>
      <w:r w:rsidR="00EB1C1A">
        <w:rPr>
          <w:rFonts w:eastAsia="Calibri"/>
        </w:rPr>
        <w:t xml:space="preserve"> da região </w:t>
      </w:r>
      <w:r w:rsidR="00917885">
        <w:rPr>
          <w:rFonts w:eastAsia="Calibri"/>
        </w:rPr>
        <w:t>Sudeste, 2009</w:t>
      </w:r>
      <w:r w:rsidR="00A22AEF">
        <w:rPr>
          <w:color w:val="000000"/>
        </w:rPr>
        <w:t>*</w:t>
      </w:r>
    </w:p>
    <w:tbl>
      <w:tblPr>
        <w:tblpPr w:leftFromText="141" w:rightFromText="141" w:vertAnchor="text" w:horzAnchor="margin" w:tblpX="70" w:tblpY="22"/>
        <w:tblW w:w="49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92"/>
        <w:gridCol w:w="1151"/>
        <w:gridCol w:w="1152"/>
        <w:gridCol w:w="186"/>
        <w:gridCol w:w="964"/>
        <w:gridCol w:w="1316"/>
        <w:gridCol w:w="188"/>
        <w:gridCol w:w="960"/>
        <w:gridCol w:w="1485"/>
        <w:gridCol w:w="22"/>
      </w:tblGrid>
      <w:tr w:rsidR="009D5A94" w:rsidTr="0095560B">
        <w:trPr>
          <w:trHeight w:val="338"/>
        </w:trPr>
        <w:tc>
          <w:tcPr>
            <w:tcW w:w="1366" w:type="pct"/>
            <w:tcBorders>
              <w:top w:val="single" w:sz="4" w:space="0" w:color="auto"/>
              <w:left w:val="nil"/>
              <w:bottom w:val="nil"/>
              <w:right w:val="nil"/>
            </w:tcBorders>
          </w:tcPr>
          <w:p w:rsidR="009D5A94" w:rsidRDefault="009D5A94" w:rsidP="00F6564A">
            <w:pPr>
              <w:rPr>
                <w:color w:val="000000"/>
              </w:rPr>
            </w:pPr>
          </w:p>
        </w:tc>
        <w:tc>
          <w:tcPr>
            <w:tcW w:w="1127" w:type="pct"/>
            <w:gridSpan w:val="2"/>
            <w:tcBorders>
              <w:top w:val="single" w:sz="4" w:space="0" w:color="auto"/>
              <w:left w:val="nil"/>
              <w:bottom w:val="nil"/>
              <w:right w:val="nil"/>
            </w:tcBorders>
          </w:tcPr>
          <w:p w:rsidR="009D5A94" w:rsidRDefault="009D5A94" w:rsidP="00F6564A">
            <w:pPr>
              <w:rPr>
                <w:color w:val="000000"/>
              </w:rPr>
            </w:pPr>
            <w:r>
              <w:rPr>
                <w:color w:val="000000"/>
              </w:rPr>
              <w:t>Família Agrícola</w:t>
            </w:r>
          </w:p>
        </w:tc>
        <w:tc>
          <w:tcPr>
            <w:tcW w:w="1207" w:type="pct"/>
            <w:gridSpan w:val="3"/>
            <w:tcBorders>
              <w:top w:val="single" w:sz="4" w:space="0" w:color="auto"/>
              <w:left w:val="nil"/>
              <w:bottom w:val="nil"/>
              <w:right w:val="nil"/>
            </w:tcBorders>
          </w:tcPr>
          <w:p w:rsidR="009D5A94" w:rsidRDefault="009D5A94" w:rsidP="00F6564A">
            <w:pPr>
              <w:rPr>
                <w:color w:val="000000"/>
              </w:rPr>
            </w:pPr>
            <w:r>
              <w:rPr>
                <w:color w:val="000000"/>
              </w:rPr>
              <w:t>Família Pluriativa</w:t>
            </w:r>
          </w:p>
        </w:tc>
        <w:tc>
          <w:tcPr>
            <w:tcW w:w="1300" w:type="pct"/>
            <w:gridSpan w:val="4"/>
            <w:tcBorders>
              <w:top w:val="single" w:sz="4" w:space="0" w:color="auto"/>
              <w:left w:val="nil"/>
              <w:bottom w:val="nil"/>
              <w:right w:val="nil"/>
            </w:tcBorders>
          </w:tcPr>
          <w:p w:rsidR="009D5A94" w:rsidRDefault="009D5A94" w:rsidP="00F6564A">
            <w:pPr>
              <w:rPr>
                <w:color w:val="000000"/>
              </w:rPr>
            </w:pPr>
            <w:r>
              <w:rPr>
                <w:color w:val="000000"/>
              </w:rPr>
              <w:t>Família não-agrícola</w:t>
            </w:r>
          </w:p>
        </w:tc>
      </w:tr>
      <w:tr w:rsidR="009D5A94" w:rsidTr="0095560B">
        <w:trPr>
          <w:trHeight w:val="326"/>
        </w:trPr>
        <w:tc>
          <w:tcPr>
            <w:tcW w:w="1366" w:type="pct"/>
            <w:tcBorders>
              <w:top w:val="nil"/>
              <w:left w:val="nil"/>
              <w:bottom w:val="single" w:sz="4" w:space="0" w:color="auto"/>
              <w:right w:val="nil"/>
            </w:tcBorders>
          </w:tcPr>
          <w:p w:rsidR="009D5A94" w:rsidRDefault="009D5A94" w:rsidP="00F6564A">
            <w:pPr>
              <w:rPr>
                <w:color w:val="000000"/>
              </w:rPr>
            </w:pPr>
          </w:p>
        </w:tc>
        <w:tc>
          <w:tcPr>
            <w:tcW w:w="563" w:type="pct"/>
            <w:tcBorders>
              <w:top w:val="nil"/>
              <w:left w:val="nil"/>
              <w:bottom w:val="single" w:sz="4" w:space="0" w:color="auto"/>
              <w:right w:val="nil"/>
            </w:tcBorders>
          </w:tcPr>
          <w:p w:rsidR="009D5A94" w:rsidRDefault="009D5A94" w:rsidP="00F6564A">
            <w:pPr>
              <w:rPr>
                <w:color w:val="000000"/>
              </w:rPr>
            </w:pPr>
            <w:r>
              <w:rPr>
                <w:color w:val="000000"/>
              </w:rPr>
              <w:t>Gini (b)</w:t>
            </w:r>
          </w:p>
        </w:tc>
        <w:tc>
          <w:tcPr>
            <w:tcW w:w="563" w:type="pct"/>
            <w:tcBorders>
              <w:top w:val="nil"/>
              <w:left w:val="nil"/>
              <w:bottom w:val="single" w:sz="4" w:space="0" w:color="auto"/>
              <w:right w:val="nil"/>
            </w:tcBorders>
          </w:tcPr>
          <w:p w:rsidR="009D5A94" w:rsidRDefault="009D5A94" w:rsidP="00F6564A">
            <w:pPr>
              <w:rPr>
                <w:color w:val="000000"/>
              </w:rPr>
            </w:pPr>
            <w:r>
              <w:rPr>
                <w:color w:val="000000"/>
              </w:rPr>
              <w:t>Gini (lt)</w:t>
            </w:r>
          </w:p>
        </w:tc>
        <w:tc>
          <w:tcPr>
            <w:tcW w:w="563" w:type="pct"/>
            <w:gridSpan w:val="2"/>
            <w:tcBorders>
              <w:top w:val="nil"/>
              <w:left w:val="nil"/>
              <w:bottom w:val="single" w:sz="4" w:space="0" w:color="auto"/>
              <w:right w:val="nil"/>
            </w:tcBorders>
          </w:tcPr>
          <w:p w:rsidR="009D5A94" w:rsidRDefault="009D5A94" w:rsidP="00F6564A">
            <w:pPr>
              <w:rPr>
                <w:color w:val="000000"/>
              </w:rPr>
            </w:pPr>
            <w:r>
              <w:rPr>
                <w:color w:val="000000"/>
              </w:rPr>
              <w:t>Gini (b)</w:t>
            </w:r>
          </w:p>
        </w:tc>
        <w:tc>
          <w:tcPr>
            <w:tcW w:w="644" w:type="pct"/>
            <w:tcBorders>
              <w:top w:val="nil"/>
              <w:left w:val="nil"/>
              <w:bottom w:val="single" w:sz="4" w:space="0" w:color="auto"/>
              <w:right w:val="nil"/>
            </w:tcBorders>
          </w:tcPr>
          <w:p w:rsidR="009D5A94" w:rsidRDefault="009D5A94" w:rsidP="00F6564A">
            <w:pPr>
              <w:rPr>
                <w:color w:val="000000"/>
              </w:rPr>
            </w:pPr>
            <w:r>
              <w:rPr>
                <w:color w:val="000000"/>
              </w:rPr>
              <w:t>Gini (lt)</w:t>
            </w:r>
          </w:p>
        </w:tc>
        <w:tc>
          <w:tcPr>
            <w:tcW w:w="562" w:type="pct"/>
            <w:gridSpan w:val="2"/>
            <w:tcBorders>
              <w:top w:val="nil"/>
              <w:left w:val="nil"/>
              <w:bottom w:val="single" w:sz="4" w:space="0" w:color="auto"/>
              <w:right w:val="nil"/>
            </w:tcBorders>
          </w:tcPr>
          <w:p w:rsidR="009D5A94" w:rsidRDefault="009D5A94" w:rsidP="00F6564A">
            <w:pPr>
              <w:rPr>
                <w:color w:val="000000"/>
              </w:rPr>
            </w:pPr>
            <w:r>
              <w:rPr>
                <w:color w:val="000000"/>
              </w:rPr>
              <w:t>Gini (b)</w:t>
            </w:r>
          </w:p>
        </w:tc>
        <w:tc>
          <w:tcPr>
            <w:tcW w:w="738" w:type="pct"/>
            <w:gridSpan w:val="2"/>
            <w:tcBorders>
              <w:top w:val="nil"/>
              <w:left w:val="nil"/>
              <w:bottom w:val="single" w:sz="4" w:space="0" w:color="auto"/>
              <w:right w:val="nil"/>
            </w:tcBorders>
          </w:tcPr>
          <w:p w:rsidR="009D5A94" w:rsidRDefault="009D5A94" w:rsidP="00F6564A">
            <w:pPr>
              <w:rPr>
                <w:color w:val="000000"/>
              </w:rPr>
            </w:pPr>
            <w:r>
              <w:rPr>
                <w:color w:val="000000"/>
              </w:rPr>
              <w:t>Gini (lt)</w:t>
            </w:r>
          </w:p>
        </w:tc>
      </w:tr>
      <w:tr w:rsidR="009D5A94" w:rsidRPr="00564A32" w:rsidTr="00955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1" w:type="pct"/>
          <w:trHeight w:val="330"/>
        </w:trPr>
        <w:tc>
          <w:tcPr>
            <w:tcW w:w="1366" w:type="pct"/>
            <w:tcBorders>
              <w:left w:val="nil"/>
              <w:right w:val="nil"/>
            </w:tcBorders>
            <w:shd w:val="clear" w:color="auto" w:fill="auto"/>
            <w:noWrap/>
            <w:vAlign w:val="bottom"/>
            <w:hideMark/>
          </w:tcPr>
          <w:p w:rsidR="009D5A94" w:rsidRPr="009D5A94" w:rsidRDefault="009D5A94" w:rsidP="00F6564A">
            <w:pPr>
              <w:rPr>
                <w:b/>
                <w:color w:val="000000"/>
              </w:rPr>
            </w:pPr>
            <w:r w:rsidRPr="009D5A94">
              <w:rPr>
                <w:b/>
                <w:color w:val="000000"/>
              </w:rPr>
              <w:t>Renda Observada</w:t>
            </w:r>
          </w:p>
        </w:tc>
        <w:tc>
          <w:tcPr>
            <w:tcW w:w="1127" w:type="pct"/>
            <w:gridSpan w:val="2"/>
            <w:tcBorders>
              <w:left w:val="nil"/>
              <w:right w:val="nil"/>
            </w:tcBorders>
            <w:shd w:val="clear" w:color="auto" w:fill="auto"/>
            <w:noWrap/>
            <w:vAlign w:val="bottom"/>
            <w:hideMark/>
          </w:tcPr>
          <w:p w:rsidR="009D5A94" w:rsidRPr="00DF73ED" w:rsidRDefault="009D5A94" w:rsidP="00F6564A">
            <w:pPr>
              <w:jc w:val="center"/>
              <w:rPr>
                <w:color w:val="000000"/>
              </w:rPr>
            </w:pPr>
            <w:r>
              <w:rPr>
                <w:color w:val="000000"/>
              </w:rPr>
              <w:t>0,</w:t>
            </w:r>
            <w:r w:rsidR="00815D0A">
              <w:rPr>
                <w:color w:val="000000"/>
              </w:rPr>
              <w:t>3863</w:t>
            </w:r>
            <w:r>
              <w:rPr>
                <w:color w:val="000000"/>
              </w:rPr>
              <w:t xml:space="preserve">    0,</w:t>
            </w:r>
            <w:r w:rsidR="00815D0A">
              <w:rPr>
                <w:color w:val="000000"/>
              </w:rPr>
              <w:t>3903</w:t>
            </w:r>
          </w:p>
        </w:tc>
        <w:tc>
          <w:tcPr>
            <w:tcW w:w="91" w:type="pct"/>
            <w:tcBorders>
              <w:left w:val="nil"/>
              <w:right w:val="nil"/>
            </w:tcBorders>
            <w:shd w:val="clear" w:color="auto" w:fill="auto"/>
            <w:noWrap/>
            <w:vAlign w:val="bottom"/>
            <w:hideMark/>
          </w:tcPr>
          <w:p w:rsidR="009D5A94" w:rsidRPr="00564A32" w:rsidRDefault="009D5A94" w:rsidP="00F6564A">
            <w:pPr>
              <w:rPr>
                <w:color w:val="000000"/>
              </w:rPr>
            </w:pPr>
          </w:p>
        </w:tc>
        <w:tc>
          <w:tcPr>
            <w:tcW w:w="1116" w:type="pct"/>
            <w:gridSpan w:val="2"/>
            <w:tcBorders>
              <w:left w:val="nil"/>
              <w:right w:val="nil"/>
            </w:tcBorders>
            <w:shd w:val="clear" w:color="auto" w:fill="auto"/>
            <w:noWrap/>
            <w:vAlign w:val="bottom"/>
            <w:hideMark/>
          </w:tcPr>
          <w:p w:rsidR="009D5A94" w:rsidRPr="008350E4" w:rsidRDefault="009D5A94" w:rsidP="00F6564A">
            <w:pPr>
              <w:rPr>
                <w:color w:val="000000"/>
              </w:rPr>
            </w:pPr>
            <w:r>
              <w:rPr>
                <w:color w:val="000000"/>
              </w:rPr>
              <w:t>0,</w:t>
            </w:r>
            <w:r w:rsidRPr="008350E4">
              <w:rPr>
                <w:color w:val="000000"/>
              </w:rPr>
              <w:t>3</w:t>
            </w:r>
            <w:r w:rsidR="00815D0A">
              <w:rPr>
                <w:color w:val="000000"/>
              </w:rPr>
              <w:t>434</w:t>
            </w:r>
            <w:r>
              <w:rPr>
                <w:color w:val="000000"/>
              </w:rPr>
              <w:t xml:space="preserve">     0,34</w:t>
            </w:r>
            <w:r w:rsidR="00815D0A">
              <w:rPr>
                <w:color w:val="000000"/>
              </w:rPr>
              <w:t>67</w:t>
            </w:r>
          </w:p>
        </w:tc>
        <w:tc>
          <w:tcPr>
            <w:tcW w:w="92" w:type="pct"/>
            <w:tcBorders>
              <w:left w:val="nil"/>
              <w:right w:val="nil"/>
            </w:tcBorders>
            <w:shd w:val="clear" w:color="auto" w:fill="auto"/>
            <w:noWrap/>
            <w:vAlign w:val="bottom"/>
            <w:hideMark/>
          </w:tcPr>
          <w:p w:rsidR="009D5A94" w:rsidRPr="00564A32" w:rsidRDefault="009D5A94" w:rsidP="00F6564A">
            <w:pPr>
              <w:jc w:val="center"/>
              <w:rPr>
                <w:color w:val="000000"/>
              </w:rPr>
            </w:pPr>
          </w:p>
        </w:tc>
        <w:tc>
          <w:tcPr>
            <w:tcW w:w="1197" w:type="pct"/>
            <w:gridSpan w:val="2"/>
            <w:tcBorders>
              <w:left w:val="nil"/>
              <w:right w:val="nil"/>
            </w:tcBorders>
            <w:vAlign w:val="bottom"/>
          </w:tcPr>
          <w:p w:rsidR="009D5A94" w:rsidRPr="00380B96" w:rsidRDefault="009D5A94" w:rsidP="00F6564A">
            <w:pPr>
              <w:rPr>
                <w:color w:val="000000"/>
              </w:rPr>
            </w:pPr>
            <w:r w:rsidRPr="00380B96">
              <w:rPr>
                <w:color w:val="000000"/>
              </w:rPr>
              <w:t>0,</w:t>
            </w:r>
            <w:r w:rsidR="003910E5">
              <w:rPr>
                <w:color w:val="000000"/>
              </w:rPr>
              <w:t>3994</w:t>
            </w:r>
            <w:r>
              <w:rPr>
                <w:color w:val="000000"/>
              </w:rPr>
              <w:t xml:space="preserve">    0,</w:t>
            </w:r>
            <w:r w:rsidR="003910E5">
              <w:rPr>
                <w:color w:val="000000"/>
              </w:rPr>
              <w:t>3984</w:t>
            </w:r>
          </w:p>
        </w:tc>
      </w:tr>
      <w:tr w:rsidR="009D5A94" w:rsidRPr="00564A32" w:rsidTr="00955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1" w:type="pct"/>
          <w:trHeight w:val="330"/>
        </w:trPr>
        <w:tc>
          <w:tcPr>
            <w:tcW w:w="1366" w:type="pct"/>
            <w:tcBorders>
              <w:left w:val="nil"/>
              <w:bottom w:val="nil"/>
              <w:right w:val="nil"/>
            </w:tcBorders>
            <w:shd w:val="clear" w:color="auto" w:fill="auto"/>
            <w:noWrap/>
            <w:vAlign w:val="bottom"/>
            <w:hideMark/>
          </w:tcPr>
          <w:p w:rsidR="009D5A94" w:rsidRPr="009D5A94" w:rsidRDefault="009D5A94" w:rsidP="00F6564A">
            <w:pPr>
              <w:rPr>
                <w:b/>
                <w:color w:val="000000"/>
              </w:rPr>
            </w:pPr>
            <w:r w:rsidRPr="009D5A94">
              <w:rPr>
                <w:b/>
                <w:color w:val="000000"/>
              </w:rPr>
              <w:t>Rendas Simuladas</w:t>
            </w:r>
          </w:p>
        </w:tc>
        <w:tc>
          <w:tcPr>
            <w:tcW w:w="1127" w:type="pct"/>
            <w:gridSpan w:val="2"/>
            <w:tcBorders>
              <w:left w:val="nil"/>
              <w:bottom w:val="nil"/>
              <w:right w:val="nil"/>
            </w:tcBorders>
            <w:shd w:val="clear" w:color="auto" w:fill="auto"/>
            <w:noWrap/>
            <w:vAlign w:val="bottom"/>
            <w:hideMark/>
          </w:tcPr>
          <w:p w:rsidR="009D5A94" w:rsidRDefault="009D5A94" w:rsidP="00F6564A">
            <w:pPr>
              <w:jc w:val="center"/>
              <w:rPr>
                <w:color w:val="000000"/>
              </w:rPr>
            </w:pPr>
          </w:p>
        </w:tc>
        <w:tc>
          <w:tcPr>
            <w:tcW w:w="91" w:type="pct"/>
            <w:tcBorders>
              <w:left w:val="nil"/>
              <w:bottom w:val="nil"/>
              <w:right w:val="nil"/>
            </w:tcBorders>
            <w:shd w:val="clear" w:color="auto" w:fill="auto"/>
            <w:noWrap/>
            <w:vAlign w:val="bottom"/>
            <w:hideMark/>
          </w:tcPr>
          <w:p w:rsidR="009D5A94" w:rsidRPr="00564A32" w:rsidRDefault="009D5A94" w:rsidP="00F6564A">
            <w:pPr>
              <w:rPr>
                <w:color w:val="000000"/>
              </w:rPr>
            </w:pPr>
          </w:p>
        </w:tc>
        <w:tc>
          <w:tcPr>
            <w:tcW w:w="1116" w:type="pct"/>
            <w:gridSpan w:val="2"/>
            <w:tcBorders>
              <w:left w:val="nil"/>
              <w:bottom w:val="nil"/>
              <w:right w:val="nil"/>
            </w:tcBorders>
            <w:shd w:val="clear" w:color="auto" w:fill="auto"/>
            <w:noWrap/>
            <w:vAlign w:val="bottom"/>
            <w:hideMark/>
          </w:tcPr>
          <w:p w:rsidR="009D5A94" w:rsidRDefault="009D5A94" w:rsidP="00F6564A">
            <w:pPr>
              <w:rPr>
                <w:color w:val="000000"/>
              </w:rPr>
            </w:pPr>
          </w:p>
        </w:tc>
        <w:tc>
          <w:tcPr>
            <w:tcW w:w="92" w:type="pct"/>
            <w:tcBorders>
              <w:left w:val="nil"/>
              <w:bottom w:val="nil"/>
              <w:right w:val="nil"/>
            </w:tcBorders>
            <w:shd w:val="clear" w:color="auto" w:fill="auto"/>
            <w:noWrap/>
            <w:vAlign w:val="bottom"/>
            <w:hideMark/>
          </w:tcPr>
          <w:p w:rsidR="009D5A94" w:rsidRPr="00564A32" w:rsidRDefault="009D5A94" w:rsidP="00F6564A">
            <w:pPr>
              <w:jc w:val="center"/>
              <w:rPr>
                <w:color w:val="000000"/>
              </w:rPr>
            </w:pPr>
          </w:p>
        </w:tc>
        <w:tc>
          <w:tcPr>
            <w:tcW w:w="1197" w:type="pct"/>
            <w:gridSpan w:val="2"/>
            <w:tcBorders>
              <w:left w:val="nil"/>
              <w:bottom w:val="nil"/>
              <w:right w:val="nil"/>
            </w:tcBorders>
            <w:vAlign w:val="bottom"/>
          </w:tcPr>
          <w:p w:rsidR="009D5A94" w:rsidRPr="00380B96" w:rsidRDefault="009D5A94" w:rsidP="00F6564A">
            <w:pPr>
              <w:rPr>
                <w:color w:val="000000"/>
              </w:rPr>
            </w:pPr>
          </w:p>
        </w:tc>
      </w:tr>
      <w:tr w:rsidR="009D5A94" w:rsidRPr="00564A32" w:rsidTr="00955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1" w:type="pct"/>
          <w:trHeight w:val="315"/>
        </w:trPr>
        <w:tc>
          <w:tcPr>
            <w:tcW w:w="1366" w:type="pct"/>
            <w:tcBorders>
              <w:top w:val="nil"/>
              <w:left w:val="nil"/>
              <w:bottom w:val="nil"/>
              <w:right w:val="nil"/>
            </w:tcBorders>
            <w:shd w:val="clear" w:color="auto" w:fill="auto"/>
            <w:noWrap/>
            <w:vAlign w:val="bottom"/>
            <w:hideMark/>
          </w:tcPr>
          <w:p w:rsidR="009D5A94" w:rsidRPr="00564A32" w:rsidRDefault="009D5A94" w:rsidP="00F6564A">
            <w:pPr>
              <w:jc w:val="right"/>
              <w:rPr>
                <w:color w:val="000000"/>
              </w:rPr>
            </w:pPr>
            <w:r>
              <w:rPr>
                <w:color w:val="000000"/>
              </w:rPr>
              <w:t>Famílias</w:t>
            </w:r>
            <w:r w:rsidRPr="00564A32">
              <w:rPr>
                <w:color w:val="000000"/>
              </w:rPr>
              <w:t xml:space="preserve"> Agrícolas</w:t>
            </w:r>
          </w:p>
        </w:tc>
        <w:tc>
          <w:tcPr>
            <w:tcW w:w="1127" w:type="pct"/>
            <w:gridSpan w:val="2"/>
            <w:tcBorders>
              <w:top w:val="nil"/>
              <w:left w:val="nil"/>
              <w:bottom w:val="nil"/>
              <w:right w:val="nil"/>
            </w:tcBorders>
            <w:shd w:val="clear" w:color="auto" w:fill="auto"/>
            <w:noWrap/>
            <w:vAlign w:val="bottom"/>
            <w:hideMark/>
          </w:tcPr>
          <w:p w:rsidR="009D5A94" w:rsidRPr="00DF73ED" w:rsidRDefault="009D5A94" w:rsidP="00F6564A">
            <w:pPr>
              <w:jc w:val="center"/>
              <w:rPr>
                <w:color w:val="000000"/>
              </w:rPr>
            </w:pPr>
            <w:r>
              <w:rPr>
                <w:color w:val="000000"/>
              </w:rPr>
              <w:t>-</w:t>
            </w:r>
          </w:p>
        </w:tc>
        <w:tc>
          <w:tcPr>
            <w:tcW w:w="91" w:type="pct"/>
            <w:tcBorders>
              <w:top w:val="nil"/>
              <w:left w:val="nil"/>
              <w:bottom w:val="nil"/>
              <w:right w:val="nil"/>
            </w:tcBorders>
            <w:shd w:val="clear" w:color="auto" w:fill="auto"/>
            <w:noWrap/>
            <w:vAlign w:val="bottom"/>
            <w:hideMark/>
          </w:tcPr>
          <w:p w:rsidR="009D5A94" w:rsidRPr="00564A32" w:rsidRDefault="009D5A94" w:rsidP="00F6564A">
            <w:pPr>
              <w:jc w:val="center"/>
              <w:rPr>
                <w:color w:val="000000"/>
              </w:rPr>
            </w:pPr>
          </w:p>
        </w:tc>
        <w:tc>
          <w:tcPr>
            <w:tcW w:w="1116" w:type="pct"/>
            <w:gridSpan w:val="2"/>
            <w:tcBorders>
              <w:top w:val="nil"/>
              <w:left w:val="nil"/>
              <w:bottom w:val="nil"/>
              <w:right w:val="nil"/>
            </w:tcBorders>
            <w:shd w:val="clear" w:color="auto" w:fill="auto"/>
            <w:noWrap/>
            <w:vAlign w:val="bottom"/>
            <w:hideMark/>
          </w:tcPr>
          <w:p w:rsidR="009D5A94" w:rsidRPr="008350E4" w:rsidRDefault="009D5A94" w:rsidP="00F6564A">
            <w:pPr>
              <w:rPr>
                <w:color w:val="000000"/>
              </w:rPr>
            </w:pPr>
            <w:r>
              <w:rPr>
                <w:color w:val="000000"/>
              </w:rPr>
              <w:t>0,</w:t>
            </w:r>
            <w:r w:rsidR="00815D0A">
              <w:rPr>
                <w:color w:val="000000"/>
              </w:rPr>
              <w:t>4621</w:t>
            </w:r>
            <w:r>
              <w:rPr>
                <w:color w:val="000000"/>
              </w:rPr>
              <w:t xml:space="preserve">     0,</w:t>
            </w:r>
            <w:r w:rsidR="00815D0A">
              <w:rPr>
                <w:color w:val="000000"/>
              </w:rPr>
              <w:t>4626</w:t>
            </w:r>
          </w:p>
        </w:tc>
        <w:tc>
          <w:tcPr>
            <w:tcW w:w="92" w:type="pct"/>
            <w:tcBorders>
              <w:top w:val="nil"/>
              <w:left w:val="nil"/>
              <w:bottom w:val="nil"/>
              <w:right w:val="nil"/>
            </w:tcBorders>
            <w:shd w:val="clear" w:color="auto" w:fill="auto"/>
            <w:noWrap/>
            <w:vAlign w:val="bottom"/>
            <w:hideMark/>
          </w:tcPr>
          <w:p w:rsidR="009D5A94" w:rsidRPr="00564A32" w:rsidRDefault="009D5A94" w:rsidP="00F6564A">
            <w:pPr>
              <w:jc w:val="center"/>
              <w:rPr>
                <w:color w:val="000000"/>
              </w:rPr>
            </w:pPr>
          </w:p>
        </w:tc>
        <w:tc>
          <w:tcPr>
            <w:tcW w:w="1197" w:type="pct"/>
            <w:gridSpan w:val="2"/>
            <w:tcBorders>
              <w:top w:val="nil"/>
              <w:left w:val="nil"/>
              <w:bottom w:val="nil"/>
              <w:right w:val="nil"/>
            </w:tcBorders>
            <w:vAlign w:val="bottom"/>
          </w:tcPr>
          <w:p w:rsidR="009D5A94" w:rsidRPr="00380B96" w:rsidRDefault="009D5A94" w:rsidP="00F6564A">
            <w:pPr>
              <w:rPr>
                <w:color w:val="000000"/>
              </w:rPr>
            </w:pPr>
            <w:r>
              <w:rPr>
                <w:color w:val="000000"/>
              </w:rPr>
              <w:t>0,</w:t>
            </w:r>
            <w:r w:rsidRPr="00380B96">
              <w:rPr>
                <w:color w:val="000000"/>
              </w:rPr>
              <w:t>5</w:t>
            </w:r>
            <w:r w:rsidR="00854089">
              <w:rPr>
                <w:color w:val="000000"/>
              </w:rPr>
              <w:t>200</w:t>
            </w:r>
            <w:r>
              <w:rPr>
                <w:color w:val="000000"/>
              </w:rPr>
              <w:t xml:space="preserve">    0,5</w:t>
            </w:r>
            <w:r w:rsidR="00854089">
              <w:rPr>
                <w:color w:val="000000"/>
              </w:rPr>
              <w:t>219</w:t>
            </w:r>
          </w:p>
        </w:tc>
      </w:tr>
      <w:tr w:rsidR="009D5A94" w:rsidRPr="00564A32" w:rsidTr="00955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1" w:type="pct"/>
          <w:trHeight w:val="315"/>
        </w:trPr>
        <w:tc>
          <w:tcPr>
            <w:tcW w:w="1366" w:type="pct"/>
            <w:tcBorders>
              <w:top w:val="nil"/>
              <w:left w:val="nil"/>
              <w:right w:val="nil"/>
            </w:tcBorders>
            <w:shd w:val="clear" w:color="auto" w:fill="auto"/>
            <w:noWrap/>
            <w:vAlign w:val="bottom"/>
            <w:hideMark/>
          </w:tcPr>
          <w:p w:rsidR="009D5A94" w:rsidRPr="00564A32" w:rsidRDefault="009D5A94" w:rsidP="00F6564A">
            <w:pPr>
              <w:jc w:val="right"/>
              <w:rPr>
                <w:color w:val="000000"/>
              </w:rPr>
            </w:pPr>
            <w:r>
              <w:rPr>
                <w:color w:val="000000"/>
              </w:rPr>
              <w:t>Famílias</w:t>
            </w:r>
            <w:r w:rsidRPr="00564A32">
              <w:rPr>
                <w:color w:val="000000"/>
              </w:rPr>
              <w:t xml:space="preserve"> Pluriativas</w:t>
            </w:r>
          </w:p>
        </w:tc>
        <w:tc>
          <w:tcPr>
            <w:tcW w:w="1127" w:type="pct"/>
            <w:gridSpan w:val="2"/>
            <w:tcBorders>
              <w:top w:val="nil"/>
              <w:left w:val="nil"/>
              <w:right w:val="nil"/>
            </w:tcBorders>
            <w:shd w:val="clear" w:color="auto" w:fill="auto"/>
            <w:noWrap/>
            <w:vAlign w:val="bottom"/>
            <w:hideMark/>
          </w:tcPr>
          <w:p w:rsidR="009D5A94" w:rsidRPr="00564A32" w:rsidRDefault="009D5A94" w:rsidP="00F6564A">
            <w:pPr>
              <w:jc w:val="center"/>
              <w:rPr>
                <w:color w:val="000000"/>
              </w:rPr>
            </w:pPr>
            <w:r>
              <w:rPr>
                <w:color w:val="000000"/>
              </w:rPr>
              <w:t>0,</w:t>
            </w:r>
            <w:r w:rsidRPr="00DF73ED">
              <w:rPr>
                <w:color w:val="000000"/>
              </w:rPr>
              <w:t>3</w:t>
            </w:r>
            <w:r w:rsidR="00815D0A">
              <w:rPr>
                <w:color w:val="000000"/>
              </w:rPr>
              <w:t>065</w:t>
            </w:r>
            <w:r>
              <w:rPr>
                <w:color w:val="000000"/>
              </w:rPr>
              <w:t xml:space="preserve">    0,3</w:t>
            </w:r>
            <w:r w:rsidR="00815D0A">
              <w:rPr>
                <w:color w:val="000000"/>
              </w:rPr>
              <w:t>069</w:t>
            </w:r>
          </w:p>
        </w:tc>
        <w:tc>
          <w:tcPr>
            <w:tcW w:w="91" w:type="pct"/>
            <w:tcBorders>
              <w:top w:val="nil"/>
              <w:left w:val="nil"/>
              <w:right w:val="nil"/>
            </w:tcBorders>
            <w:shd w:val="clear" w:color="auto" w:fill="auto"/>
            <w:noWrap/>
            <w:vAlign w:val="bottom"/>
            <w:hideMark/>
          </w:tcPr>
          <w:p w:rsidR="009D5A94" w:rsidRPr="00564A32" w:rsidRDefault="009D5A94" w:rsidP="00F6564A">
            <w:pPr>
              <w:jc w:val="center"/>
              <w:rPr>
                <w:color w:val="000000"/>
              </w:rPr>
            </w:pPr>
          </w:p>
        </w:tc>
        <w:tc>
          <w:tcPr>
            <w:tcW w:w="1116" w:type="pct"/>
            <w:gridSpan w:val="2"/>
            <w:tcBorders>
              <w:top w:val="nil"/>
              <w:left w:val="nil"/>
              <w:right w:val="nil"/>
            </w:tcBorders>
            <w:shd w:val="clear" w:color="auto" w:fill="auto"/>
            <w:noWrap/>
            <w:vAlign w:val="bottom"/>
            <w:hideMark/>
          </w:tcPr>
          <w:p w:rsidR="009D5A94" w:rsidRDefault="009D5A94" w:rsidP="00F6564A">
            <w:pPr>
              <w:jc w:val="center"/>
              <w:rPr>
                <w:color w:val="000000"/>
              </w:rPr>
            </w:pPr>
            <w:r>
              <w:rPr>
                <w:color w:val="000000"/>
              </w:rPr>
              <w:t>-</w:t>
            </w:r>
          </w:p>
        </w:tc>
        <w:tc>
          <w:tcPr>
            <w:tcW w:w="92" w:type="pct"/>
            <w:tcBorders>
              <w:top w:val="nil"/>
              <w:left w:val="nil"/>
              <w:right w:val="nil"/>
            </w:tcBorders>
            <w:shd w:val="clear" w:color="auto" w:fill="auto"/>
            <w:noWrap/>
            <w:vAlign w:val="bottom"/>
            <w:hideMark/>
          </w:tcPr>
          <w:p w:rsidR="009D5A94" w:rsidRPr="00564A32" w:rsidRDefault="009D5A94" w:rsidP="00F6564A">
            <w:pPr>
              <w:jc w:val="center"/>
              <w:rPr>
                <w:color w:val="000000"/>
              </w:rPr>
            </w:pPr>
          </w:p>
        </w:tc>
        <w:tc>
          <w:tcPr>
            <w:tcW w:w="1197" w:type="pct"/>
            <w:gridSpan w:val="2"/>
            <w:tcBorders>
              <w:top w:val="nil"/>
              <w:left w:val="nil"/>
              <w:right w:val="nil"/>
            </w:tcBorders>
            <w:vAlign w:val="bottom"/>
          </w:tcPr>
          <w:p w:rsidR="009D5A94" w:rsidRPr="00380B96" w:rsidRDefault="009D5A94" w:rsidP="00F6564A">
            <w:pPr>
              <w:rPr>
                <w:color w:val="000000"/>
              </w:rPr>
            </w:pPr>
            <w:r>
              <w:rPr>
                <w:color w:val="000000"/>
              </w:rPr>
              <w:t>0,</w:t>
            </w:r>
            <w:r w:rsidR="00815D0A">
              <w:rPr>
                <w:color w:val="000000"/>
              </w:rPr>
              <w:t>4184</w:t>
            </w:r>
            <w:r>
              <w:rPr>
                <w:color w:val="000000"/>
              </w:rPr>
              <w:t xml:space="preserve">    0,</w:t>
            </w:r>
            <w:r w:rsidR="00815D0A">
              <w:rPr>
                <w:color w:val="000000"/>
              </w:rPr>
              <w:t>4114</w:t>
            </w:r>
          </w:p>
        </w:tc>
      </w:tr>
      <w:tr w:rsidR="009D5A94" w:rsidRPr="00564A32" w:rsidTr="00955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1" w:type="pct"/>
          <w:trHeight w:val="315"/>
        </w:trPr>
        <w:tc>
          <w:tcPr>
            <w:tcW w:w="1366" w:type="pct"/>
            <w:tcBorders>
              <w:top w:val="nil"/>
              <w:left w:val="nil"/>
              <w:bottom w:val="single" w:sz="4" w:space="0" w:color="auto"/>
              <w:right w:val="nil"/>
            </w:tcBorders>
            <w:shd w:val="clear" w:color="auto" w:fill="auto"/>
            <w:noWrap/>
            <w:vAlign w:val="bottom"/>
            <w:hideMark/>
          </w:tcPr>
          <w:p w:rsidR="009D5A94" w:rsidRPr="00564A32" w:rsidRDefault="009D5A94" w:rsidP="00F6564A">
            <w:pPr>
              <w:jc w:val="right"/>
              <w:rPr>
                <w:color w:val="000000"/>
              </w:rPr>
            </w:pPr>
            <w:r>
              <w:rPr>
                <w:color w:val="000000"/>
              </w:rPr>
              <w:t>Famílias</w:t>
            </w:r>
            <w:r w:rsidRPr="00564A32">
              <w:rPr>
                <w:color w:val="000000"/>
              </w:rPr>
              <w:t xml:space="preserve"> Não-Agrícolas</w:t>
            </w:r>
          </w:p>
        </w:tc>
        <w:tc>
          <w:tcPr>
            <w:tcW w:w="1127" w:type="pct"/>
            <w:gridSpan w:val="2"/>
            <w:tcBorders>
              <w:top w:val="nil"/>
              <w:left w:val="nil"/>
              <w:bottom w:val="single" w:sz="4" w:space="0" w:color="auto"/>
              <w:right w:val="nil"/>
            </w:tcBorders>
            <w:shd w:val="clear" w:color="auto" w:fill="auto"/>
            <w:noWrap/>
            <w:vAlign w:val="bottom"/>
            <w:hideMark/>
          </w:tcPr>
          <w:p w:rsidR="009D5A94" w:rsidRPr="00DF73ED" w:rsidRDefault="009D5A94" w:rsidP="00F6564A">
            <w:pPr>
              <w:jc w:val="center"/>
              <w:rPr>
                <w:color w:val="000000"/>
              </w:rPr>
            </w:pPr>
            <w:r w:rsidRPr="00DF73ED">
              <w:rPr>
                <w:color w:val="000000"/>
              </w:rPr>
              <w:t>0</w:t>
            </w:r>
            <w:r>
              <w:rPr>
                <w:color w:val="000000"/>
              </w:rPr>
              <w:t>,</w:t>
            </w:r>
            <w:r w:rsidR="00815D0A">
              <w:rPr>
                <w:color w:val="000000"/>
              </w:rPr>
              <w:t>3744</w:t>
            </w:r>
            <w:r>
              <w:rPr>
                <w:color w:val="000000"/>
              </w:rPr>
              <w:t xml:space="preserve">    0,</w:t>
            </w:r>
            <w:r w:rsidR="00815D0A">
              <w:rPr>
                <w:color w:val="000000"/>
              </w:rPr>
              <w:t>3764</w:t>
            </w:r>
          </w:p>
        </w:tc>
        <w:tc>
          <w:tcPr>
            <w:tcW w:w="91" w:type="pct"/>
            <w:tcBorders>
              <w:top w:val="nil"/>
              <w:left w:val="nil"/>
              <w:bottom w:val="single" w:sz="4" w:space="0" w:color="auto"/>
              <w:right w:val="nil"/>
            </w:tcBorders>
            <w:shd w:val="clear" w:color="auto" w:fill="auto"/>
            <w:noWrap/>
            <w:vAlign w:val="bottom"/>
            <w:hideMark/>
          </w:tcPr>
          <w:p w:rsidR="009D5A94" w:rsidRPr="00564A32" w:rsidRDefault="009D5A94" w:rsidP="00F6564A">
            <w:pPr>
              <w:jc w:val="center"/>
              <w:rPr>
                <w:color w:val="000000"/>
              </w:rPr>
            </w:pPr>
          </w:p>
        </w:tc>
        <w:tc>
          <w:tcPr>
            <w:tcW w:w="1116" w:type="pct"/>
            <w:gridSpan w:val="2"/>
            <w:tcBorders>
              <w:top w:val="nil"/>
              <w:left w:val="nil"/>
              <w:bottom w:val="single" w:sz="4" w:space="0" w:color="auto"/>
              <w:right w:val="nil"/>
            </w:tcBorders>
            <w:shd w:val="clear" w:color="auto" w:fill="auto"/>
            <w:noWrap/>
            <w:vAlign w:val="bottom"/>
            <w:hideMark/>
          </w:tcPr>
          <w:p w:rsidR="009D5A94" w:rsidRPr="008350E4" w:rsidRDefault="009D5A94" w:rsidP="00F6564A">
            <w:pPr>
              <w:tabs>
                <w:tab w:val="left" w:pos="720"/>
                <w:tab w:val="left" w:pos="907"/>
                <w:tab w:val="left" w:pos="1137"/>
              </w:tabs>
              <w:rPr>
                <w:color w:val="000000"/>
              </w:rPr>
            </w:pPr>
            <w:r>
              <w:rPr>
                <w:color w:val="000000"/>
              </w:rPr>
              <w:t>0,</w:t>
            </w:r>
            <w:r w:rsidRPr="008350E4">
              <w:rPr>
                <w:color w:val="000000"/>
              </w:rPr>
              <w:t>40</w:t>
            </w:r>
            <w:r w:rsidR="00815D0A">
              <w:rPr>
                <w:color w:val="000000"/>
              </w:rPr>
              <w:t>80</w:t>
            </w:r>
            <w:r>
              <w:rPr>
                <w:color w:val="000000"/>
              </w:rPr>
              <w:t xml:space="preserve">     0,4</w:t>
            </w:r>
            <w:r w:rsidR="00815D0A">
              <w:rPr>
                <w:color w:val="000000"/>
              </w:rPr>
              <w:t>161</w:t>
            </w:r>
          </w:p>
        </w:tc>
        <w:tc>
          <w:tcPr>
            <w:tcW w:w="92" w:type="pct"/>
            <w:tcBorders>
              <w:top w:val="nil"/>
              <w:left w:val="nil"/>
              <w:bottom w:val="single" w:sz="4" w:space="0" w:color="auto"/>
              <w:right w:val="nil"/>
            </w:tcBorders>
            <w:shd w:val="clear" w:color="auto" w:fill="auto"/>
            <w:noWrap/>
            <w:vAlign w:val="bottom"/>
            <w:hideMark/>
          </w:tcPr>
          <w:p w:rsidR="009D5A94" w:rsidRPr="00564A32" w:rsidRDefault="009D5A94" w:rsidP="00F6564A">
            <w:pPr>
              <w:jc w:val="center"/>
              <w:rPr>
                <w:color w:val="000000"/>
              </w:rPr>
            </w:pPr>
          </w:p>
        </w:tc>
        <w:tc>
          <w:tcPr>
            <w:tcW w:w="1197" w:type="pct"/>
            <w:gridSpan w:val="2"/>
            <w:tcBorders>
              <w:top w:val="nil"/>
              <w:left w:val="nil"/>
              <w:bottom w:val="single" w:sz="4" w:space="0" w:color="auto"/>
              <w:right w:val="nil"/>
            </w:tcBorders>
            <w:vAlign w:val="bottom"/>
          </w:tcPr>
          <w:p w:rsidR="009D5A94" w:rsidRDefault="009D5A94" w:rsidP="00F6564A">
            <w:pPr>
              <w:jc w:val="center"/>
              <w:rPr>
                <w:color w:val="000000"/>
              </w:rPr>
            </w:pPr>
            <w:r>
              <w:rPr>
                <w:color w:val="000000"/>
              </w:rPr>
              <w:t>-</w:t>
            </w:r>
          </w:p>
        </w:tc>
      </w:tr>
    </w:tbl>
    <w:p w:rsidR="00917885" w:rsidRDefault="0031244B" w:rsidP="00F6564A">
      <w:pPr>
        <w:autoSpaceDE w:val="0"/>
        <w:autoSpaceDN w:val="0"/>
        <w:adjustRightInd w:val="0"/>
        <w:rPr>
          <w:rFonts w:eastAsia="Calibri"/>
        </w:rPr>
      </w:pPr>
      <w:r w:rsidRPr="00DA6A5B">
        <w:rPr>
          <w:rFonts w:eastAsia="Calibri"/>
        </w:rPr>
        <w:t>Fonte: Dados da pesquisa.</w:t>
      </w:r>
    </w:p>
    <w:p w:rsidR="00A22AEF" w:rsidRPr="00B1132A" w:rsidRDefault="00A22AEF" w:rsidP="00F6564A">
      <w:pPr>
        <w:tabs>
          <w:tab w:val="left" w:pos="5670"/>
        </w:tabs>
        <w:autoSpaceDE w:val="0"/>
        <w:autoSpaceDN w:val="0"/>
        <w:adjustRightInd w:val="0"/>
        <w:rPr>
          <w:rFonts w:eastAsia="Calibri"/>
          <w:sz w:val="20"/>
          <w:szCs w:val="20"/>
        </w:rPr>
      </w:pPr>
      <w:r w:rsidRPr="00B1132A">
        <w:rPr>
          <w:rFonts w:eastAsia="Calibri"/>
          <w:sz w:val="20"/>
          <w:szCs w:val="20"/>
        </w:rPr>
        <w:t xml:space="preserve">* </w:t>
      </w:r>
      <w:r>
        <w:rPr>
          <w:rFonts w:eastAsia="Calibri"/>
          <w:sz w:val="20"/>
          <w:szCs w:val="20"/>
        </w:rPr>
        <w:t>Valores</w:t>
      </w:r>
      <w:r w:rsidRPr="00B1132A">
        <w:rPr>
          <w:rFonts w:eastAsia="Calibri"/>
          <w:sz w:val="20"/>
          <w:szCs w:val="20"/>
        </w:rPr>
        <w:t xml:space="preserve"> obtidos por </w:t>
      </w:r>
      <w:r w:rsidRPr="00B1132A">
        <w:rPr>
          <w:rFonts w:eastAsia="Calibri"/>
          <w:i/>
          <w:sz w:val="20"/>
          <w:szCs w:val="20"/>
        </w:rPr>
        <w:t>bootstrap</w:t>
      </w:r>
      <w:r w:rsidRPr="00B1132A">
        <w:rPr>
          <w:rFonts w:eastAsia="Calibri"/>
          <w:sz w:val="20"/>
          <w:szCs w:val="20"/>
        </w:rPr>
        <w:t xml:space="preserve"> (b) com 200 replicações </w:t>
      </w:r>
      <w:r>
        <w:rPr>
          <w:rFonts w:eastAsia="Calibri"/>
          <w:sz w:val="20"/>
          <w:szCs w:val="20"/>
        </w:rPr>
        <w:t>e linearização de Taylor (lt).</w:t>
      </w:r>
      <w:r w:rsidRPr="00B1132A">
        <w:rPr>
          <w:rFonts w:eastAsia="Calibri"/>
          <w:sz w:val="20"/>
          <w:szCs w:val="20"/>
        </w:rPr>
        <w:t xml:space="preserve"> </w:t>
      </w:r>
    </w:p>
    <w:p w:rsidR="00D92433" w:rsidRDefault="00D92433" w:rsidP="00F6564A">
      <w:pPr>
        <w:autoSpaceDE w:val="0"/>
        <w:autoSpaceDN w:val="0"/>
        <w:adjustRightInd w:val="0"/>
        <w:spacing w:line="360" w:lineRule="auto"/>
        <w:rPr>
          <w:rFonts w:eastAsia="Calibri"/>
          <w:b/>
          <w:sz w:val="22"/>
          <w:szCs w:val="22"/>
        </w:rPr>
      </w:pPr>
    </w:p>
    <w:p w:rsidR="00B847E0" w:rsidRDefault="001F3F4E" w:rsidP="00F6564A">
      <w:pPr>
        <w:autoSpaceDE w:val="0"/>
        <w:autoSpaceDN w:val="0"/>
        <w:adjustRightInd w:val="0"/>
        <w:ind w:firstLine="709"/>
        <w:jc w:val="both"/>
      </w:pPr>
      <w:r>
        <w:rPr>
          <w:rFonts w:eastAsia="Calibri"/>
        </w:rPr>
        <w:t>Para a renda observada das família</w:t>
      </w:r>
      <w:r w:rsidR="00E05A86">
        <w:rPr>
          <w:rFonts w:eastAsia="Calibri"/>
        </w:rPr>
        <w:t>s pluriativas o índice é de 0,3</w:t>
      </w:r>
      <w:r w:rsidR="0095560B">
        <w:rPr>
          <w:rFonts w:eastAsia="Calibri"/>
        </w:rPr>
        <w:t>434</w:t>
      </w:r>
      <w:r>
        <w:rPr>
          <w:rFonts w:eastAsia="Calibri"/>
        </w:rPr>
        <w:t xml:space="preserve">, comparativamente menor que o resultado </w:t>
      </w:r>
      <w:r w:rsidR="00E05A86">
        <w:rPr>
          <w:rFonts w:eastAsia="Calibri"/>
        </w:rPr>
        <w:t xml:space="preserve">encontrado </w:t>
      </w:r>
      <w:r>
        <w:rPr>
          <w:rFonts w:eastAsia="Calibri"/>
        </w:rPr>
        <w:t>anterior</w:t>
      </w:r>
      <w:r w:rsidR="00E05A86">
        <w:rPr>
          <w:rFonts w:eastAsia="Calibri"/>
        </w:rPr>
        <w:t>mente</w:t>
      </w:r>
      <w:r>
        <w:rPr>
          <w:rFonts w:eastAsia="Calibri"/>
        </w:rPr>
        <w:t xml:space="preserve"> para as famílias agrícolas. Confirmando os efeitos positivos da pluriatividade sobre a concentração de renda, tem-se que quando se passa de pluriativa para família agrícola o índice aumenta consideravelmente para 0,</w:t>
      </w:r>
      <w:r w:rsidR="0095560B">
        <w:rPr>
          <w:rFonts w:eastAsia="Calibri"/>
        </w:rPr>
        <w:t>4621</w:t>
      </w:r>
      <w:r w:rsidR="00BD3421">
        <w:rPr>
          <w:rFonts w:eastAsia="Calibri"/>
        </w:rPr>
        <w:t>, ou seja, a concentração da renda aumenta, apro</w:t>
      </w:r>
      <w:r w:rsidR="00E05A86">
        <w:rPr>
          <w:rFonts w:eastAsia="Calibri"/>
        </w:rPr>
        <w:t xml:space="preserve">ximadamente, </w:t>
      </w:r>
      <w:r w:rsidR="0095560B">
        <w:rPr>
          <w:rFonts w:eastAsia="Calibri"/>
        </w:rPr>
        <w:t>26</w:t>
      </w:r>
      <w:r w:rsidR="00BD3421">
        <w:rPr>
          <w:rFonts w:eastAsia="Calibri"/>
        </w:rPr>
        <w:t>% para tal simulação. Numa outra simulação, caso as famílias pluriativas fossem não-agrícolas, o índice de concentração de Gini aumenta para 0,</w:t>
      </w:r>
      <w:r w:rsidR="00E05A86">
        <w:rPr>
          <w:rFonts w:eastAsia="Calibri"/>
        </w:rPr>
        <w:t>40</w:t>
      </w:r>
      <w:r w:rsidR="0095560B">
        <w:rPr>
          <w:rFonts w:eastAsia="Calibri"/>
        </w:rPr>
        <w:t>80 em 2009</w:t>
      </w:r>
      <w:r w:rsidR="00ED6B92">
        <w:rPr>
          <w:rFonts w:eastAsia="Calibri"/>
        </w:rPr>
        <w:t>, crescimento de 1</w:t>
      </w:r>
      <w:r w:rsidR="0095560B">
        <w:rPr>
          <w:rFonts w:eastAsia="Calibri"/>
        </w:rPr>
        <w:t>6</w:t>
      </w:r>
      <w:r w:rsidR="00ED6B92">
        <w:rPr>
          <w:rFonts w:eastAsia="Calibri"/>
        </w:rPr>
        <w:t>%.</w:t>
      </w:r>
    </w:p>
    <w:p w:rsidR="008F5E86" w:rsidRDefault="009D5A94" w:rsidP="00F6564A">
      <w:pPr>
        <w:autoSpaceDE w:val="0"/>
        <w:autoSpaceDN w:val="0"/>
        <w:adjustRightInd w:val="0"/>
        <w:ind w:firstLine="709"/>
        <w:jc w:val="both"/>
      </w:pPr>
      <w:r>
        <w:t>C</w:t>
      </w:r>
      <w:r w:rsidR="001A0782">
        <w:t>onsiderando as rendas observadas e simul</w:t>
      </w:r>
      <w:r>
        <w:t>adas das famílias não-agrícolas,</w:t>
      </w:r>
      <w:r w:rsidR="001A0782">
        <w:t xml:space="preserve"> o índice de Gini é de 0,</w:t>
      </w:r>
      <w:r w:rsidR="0095560B">
        <w:t>3994</w:t>
      </w:r>
      <w:r w:rsidR="001A0782">
        <w:t xml:space="preserve">, sendo um nível de concentração </w:t>
      </w:r>
      <w:r w:rsidR="00970B0B">
        <w:t xml:space="preserve">maior em comparação às </w:t>
      </w:r>
      <w:r w:rsidR="001A0782">
        <w:t xml:space="preserve">famílias pluriativas </w:t>
      </w:r>
      <w:r w:rsidR="0095560B">
        <w:t>e</w:t>
      </w:r>
      <w:r w:rsidR="00970B0B">
        <w:t xml:space="preserve"> próximo </w:t>
      </w:r>
      <w:r w:rsidR="0095560B">
        <w:t>a</w:t>
      </w:r>
      <w:r w:rsidR="00970B0B">
        <w:t>o índice da</w:t>
      </w:r>
      <w:r w:rsidR="007575F0">
        <w:t xml:space="preserve">s famílias agrícolas. </w:t>
      </w:r>
      <w:r w:rsidR="00363A31">
        <w:t xml:space="preserve">Considerando os casos de simulação, a melhor alternativa seria que as famílias continuassem se dedicando exclusivamente às atividades não-agrícolas. Caso </w:t>
      </w:r>
      <w:r w:rsidR="007575F0">
        <w:t>fossem pluriativas, a concentração da renda</w:t>
      </w:r>
      <w:r w:rsidR="00530606">
        <w:t xml:space="preserve"> </w:t>
      </w:r>
      <w:r w:rsidR="00363A31">
        <w:t>aumenta ligeiramente</w:t>
      </w:r>
      <w:r w:rsidR="00530606">
        <w:t xml:space="preserve"> para 0,</w:t>
      </w:r>
      <w:r w:rsidR="00363A31">
        <w:t>4184. E</w:t>
      </w:r>
      <w:r w:rsidR="007575F0">
        <w:t xml:space="preserve"> quando se passa de não-agrícola para agrícola percebe-se o efeito das rendas não-agrícolas sobre o índice de concentração, que aumenta para 0,5</w:t>
      </w:r>
      <w:r w:rsidR="00363A31">
        <w:t>200</w:t>
      </w:r>
      <w:r w:rsidR="007575F0">
        <w:t>, um crescimento de, aproximadamente, 2</w:t>
      </w:r>
      <w:r w:rsidR="00363A31">
        <w:t>3</w:t>
      </w:r>
      <w:r w:rsidR="007575F0">
        <w:t xml:space="preserve">%. </w:t>
      </w:r>
    </w:p>
    <w:p w:rsidR="00496663" w:rsidRDefault="003C7E79" w:rsidP="00F6564A">
      <w:pPr>
        <w:autoSpaceDE w:val="0"/>
        <w:autoSpaceDN w:val="0"/>
        <w:adjustRightInd w:val="0"/>
        <w:ind w:firstLine="709"/>
        <w:jc w:val="both"/>
      </w:pPr>
      <w:r>
        <w:t>Em síntese, com base nos resultados apontados para a região Sudeste, observa-se que tanto a pobreza quanto a concentração de renda tem melhores resultados na presença da renda não-agrícola. A mesma conclusão foi obtida por Lima e Piacenti (2009) quando estudam os estados da região Sul do Brasil. Os resultados semelhantes podem estar relacionados com o nível de renda maior de tais regiões em comparação com os estados do Nordeste, onde a pobreza é maior. Lima (2008) ao estudar</w:t>
      </w:r>
      <w:r w:rsidR="00496663">
        <w:t xml:space="preserve"> a região Nordeste constatou que </w:t>
      </w:r>
      <w:r w:rsidR="00A018F7">
        <w:t xml:space="preserve">a presença da pluriatividade é importante para reduzir os índices de pobreza nas famílias. Entretanto, no que tange ao efeito sobre a concentração de renda, seus resultados indicam que a parcela da renda não-agrícola contribui para o aumento dos níveis de desigualdade no Nordeste. </w:t>
      </w:r>
    </w:p>
    <w:p w:rsidR="00B95504" w:rsidRDefault="00B95504" w:rsidP="00F6564A">
      <w:pPr>
        <w:autoSpaceDE w:val="0"/>
        <w:autoSpaceDN w:val="0"/>
        <w:adjustRightInd w:val="0"/>
        <w:ind w:firstLine="709"/>
        <w:jc w:val="both"/>
      </w:pPr>
    </w:p>
    <w:p w:rsidR="009332E8" w:rsidRDefault="00B32D24" w:rsidP="00F6564A">
      <w:pPr>
        <w:autoSpaceDE w:val="0"/>
        <w:autoSpaceDN w:val="0"/>
        <w:adjustRightInd w:val="0"/>
        <w:jc w:val="both"/>
        <w:rPr>
          <w:b/>
        </w:rPr>
      </w:pPr>
      <w:r w:rsidRPr="00B32D24">
        <w:rPr>
          <w:b/>
        </w:rPr>
        <w:t xml:space="preserve">4.4 Elasticidades da pobreza em relação </w:t>
      </w:r>
      <w:r w:rsidR="00DA6A5B">
        <w:rPr>
          <w:b/>
        </w:rPr>
        <w:t xml:space="preserve">à renda </w:t>
      </w:r>
      <w:r w:rsidRPr="00B32D24">
        <w:rPr>
          <w:b/>
        </w:rPr>
        <w:t>e ao índice de Gini</w:t>
      </w:r>
      <w:r w:rsidR="00DA6A5B">
        <w:rPr>
          <w:b/>
        </w:rPr>
        <w:t xml:space="preserve"> para as famílias agrícolas e pluriativas</w:t>
      </w:r>
    </w:p>
    <w:p w:rsidR="006F33F2" w:rsidRDefault="00E479C6" w:rsidP="00F6564A">
      <w:pPr>
        <w:autoSpaceDE w:val="0"/>
        <w:autoSpaceDN w:val="0"/>
        <w:adjustRightInd w:val="0"/>
        <w:ind w:firstLine="709"/>
        <w:jc w:val="both"/>
        <w:rPr>
          <w:rFonts w:eastAsia="TimesNewRoman"/>
        </w:rPr>
      </w:pPr>
      <w:r>
        <w:t>Nesta seção</w:t>
      </w:r>
      <w:r w:rsidR="00606C8A">
        <w:t xml:space="preserve"> última da discussão dos resultados,</w:t>
      </w:r>
      <w:r>
        <w:t xml:space="preserve"> a análise dos efeitos da pluriatividade e das rendas não-agrícolas sobre os níveis de pobreza e concentração de renda é feita com base nas elasticidades da pobreza</w:t>
      </w:r>
      <w:r w:rsidR="00606C8A">
        <w:t xml:space="preserve"> consid</w:t>
      </w:r>
      <w:r w:rsidR="001218B1">
        <w:t xml:space="preserve">erando-se uma variação na renda </w:t>
      </w:r>
      <w:r w:rsidR="00606C8A">
        <w:t>familiar</w:t>
      </w:r>
      <w:r w:rsidR="006F33F2">
        <w:t xml:space="preserve"> </w:t>
      </w:r>
      <m:oMath>
        <m:sSub>
          <m:sSubPr>
            <m:ctrlPr>
              <w:rPr>
                <w:rFonts w:ascii="Cambria Math" w:hAnsi="Cambria Math"/>
                <w:i/>
                <w:color w:val="000000"/>
              </w:rPr>
            </m:ctrlPr>
          </m:sSubPr>
          <m:e>
            <m:r>
              <w:rPr>
                <w:rFonts w:ascii="Cambria Math" w:hAnsi="Cambria Math"/>
                <w:color w:val="000000"/>
              </w:rPr>
              <m:t>(ε</m:t>
            </m:r>
          </m:e>
          <m:sub>
            <m:r>
              <w:rPr>
                <w:rFonts w:ascii="Cambria Math" w:hAnsi="Cambria Math"/>
                <w:color w:val="000000"/>
              </w:rPr>
              <m:t>RENDA</m:t>
            </m:r>
          </m:sub>
        </m:sSub>
        <m:r>
          <w:rPr>
            <w:rFonts w:ascii="Cambria Math" w:hAnsi="Cambria Math"/>
            <w:color w:val="000000"/>
          </w:rPr>
          <m:t>)</m:t>
        </m:r>
      </m:oMath>
      <w:r w:rsidR="001218B1">
        <w:rPr>
          <w:color w:val="000000"/>
        </w:rPr>
        <w:t xml:space="preserve"> </w:t>
      </w:r>
      <w:r w:rsidR="00606C8A">
        <w:t>e no índice de concentração de Gini</w:t>
      </w:r>
      <w:r w:rsidR="001218B1">
        <w:t xml:space="preserve"> (</w:t>
      </w:r>
      <m:oMath>
        <m:sSub>
          <m:sSubPr>
            <m:ctrlPr>
              <w:rPr>
                <w:rFonts w:ascii="Cambria Math" w:hAnsi="Cambria Math"/>
                <w:i/>
                <w:color w:val="000000"/>
              </w:rPr>
            </m:ctrlPr>
          </m:sSubPr>
          <m:e>
            <m:r>
              <w:rPr>
                <w:rFonts w:ascii="Cambria Math" w:hAnsi="Cambria Math"/>
                <w:color w:val="000000"/>
              </w:rPr>
              <m:t>ε</m:t>
            </m:r>
          </m:e>
          <m:sub>
            <m:r>
              <w:rPr>
                <w:rFonts w:ascii="Cambria Math" w:hAnsi="Cambria Math"/>
                <w:color w:val="000000"/>
              </w:rPr>
              <m:t>GINI</m:t>
            </m:r>
          </m:sub>
        </m:sSub>
        <m:r>
          <w:rPr>
            <w:rFonts w:ascii="Cambria Math" w:hAnsi="Cambria Math"/>
            <w:color w:val="000000"/>
          </w:rPr>
          <m:t>)</m:t>
        </m:r>
      </m:oMath>
      <w:r w:rsidR="00606C8A">
        <w:t>. Além dos valores de elasticidade para a renda observada das famílias agrícolas e pluriativas, efetua-se o mesmo cálculo para as rendas simuladas</w:t>
      </w:r>
      <w:r w:rsidR="000103D1">
        <w:t xml:space="preserve">. Espera-se que </w:t>
      </w:r>
      <w:r w:rsidR="001218B1">
        <w:t xml:space="preserve">variação percentual nos índices de pobreza dada uma variação na renda seja negativa, sentidos opostos, indicando que uma variação positiva na renda tende a reduzir a pobreza nas famílias. </w:t>
      </w:r>
      <w:r w:rsidR="00D73C9D">
        <w:t>Quanto a variações n</w:t>
      </w:r>
      <w:r w:rsidR="001218B1">
        <w:t>o índice de Gini espera-se que</w:t>
      </w:r>
      <w:r w:rsidR="00D73C9D">
        <w:t xml:space="preserve"> a elasticidade</w:t>
      </w:r>
      <w:r w:rsidR="001218B1">
        <w:t xml:space="preserve"> seja positiva, indicando que uma variação percentual na concentração da renda produza efeitos diretos (mesma direção) sobre a pobreza.</w:t>
      </w:r>
      <w:r w:rsidR="009076AB">
        <w:t xml:space="preserve"> N</w:t>
      </w:r>
      <w:r w:rsidR="00082DF7">
        <w:t>a Tabela 6</w:t>
      </w:r>
      <w:r w:rsidR="0053341E">
        <w:t xml:space="preserve">, </w:t>
      </w:r>
      <w:r w:rsidR="009076AB">
        <w:t xml:space="preserve">encontram-se </w:t>
      </w:r>
      <w:r w:rsidR="0053341E">
        <w:t xml:space="preserve">os referidos resultados, </w:t>
      </w:r>
      <w:r w:rsidR="00E72274">
        <w:t>sendo</w:t>
      </w:r>
      <w:r w:rsidR="0053341E">
        <w:t xml:space="preserve"> </w:t>
      </w:r>
      <w:r w:rsidR="009076AB">
        <w:t>que todos apresentaram</w:t>
      </w:r>
      <w:r w:rsidR="0053341E">
        <w:t xml:space="preserve"> os sinais esperados para as elasticidades. </w:t>
      </w:r>
      <w:r w:rsidR="00D36F29">
        <w:rPr>
          <w:rFonts w:eastAsia="TimesNewRoman"/>
        </w:rPr>
        <w:t>Segundo Hoffman</w:t>
      </w:r>
      <w:r w:rsidR="003217F6">
        <w:rPr>
          <w:rFonts w:eastAsia="TimesNewRoman"/>
        </w:rPr>
        <w:t xml:space="preserve"> (2005), a</w:t>
      </w:r>
      <w:r w:rsidR="006F33F2" w:rsidRPr="006F33F2">
        <w:rPr>
          <w:rFonts w:eastAsia="TimesNewRoman"/>
        </w:rPr>
        <w:t xml:space="preserve"> </w:t>
      </w:r>
      <w:r w:rsidR="003217F6">
        <w:rPr>
          <w:rFonts w:eastAsia="TimesNewRoman"/>
        </w:rPr>
        <w:t>utilização</w:t>
      </w:r>
      <w:r w:rsidR="006F33F2" w:rsidRPr="006F33F2">
        <w:rPr>
          <w:rFonts w:eastAsia="TimesNewRoman"/>
        </w:rPr>
        <w:t xml:space="preserve"> </w:t>
      </w:r>
      <w:r w:rsidR="0009721F">
        <w:rPr>
          <w:rFonts w:eastAsia="TimesNewRoman"/>
        </w:rPr>
        <w:t xml:space="preserve">das elasticidades </w:t>
      </w:r>
      <w:r w:rsidR="006F33F2" w:rsidRPr="006F33F2">
        <w:rPr>
          <w:rFonts w:eastAsia="TimesNewRoman"/>
        </w:rPr>
        <w:t xml:space="preserve">permite </w:t>
      </w:r>
      <w:r w:rsidR="003217F6">
        <w:rPr>
          <w:rFonts w:eastAsia="TimesNewRoman"/>
        </w:rPr>
        <w:t xml:space="preserve">que se faça </w:t>
      </w:r>
      <w:r w:rsidR="006F33F2" w:rsidRPr="006F33F2">
        <w:rPr>
          <w:rFonts w:eastAsia="TimesNewRoman"/>
        </w:rPr>
        <w:t>uma análise clara e empiricamente relevante das r</w:t>
      </w:r>
      <w:r w:rsidR="003217F6">
        <w:rPr>
          <w:rFonts w:eastAsia="TimesNewRoman"/>
        </w:rPr>
        <w:t>elações existentes entre os níveis de pobreza</w:t>
      </w:r>
      <w:r w:rsidR="006F33F2" w:rsidRPr="006F33F2">
        <w:rPr>
          <w:rFonts w:eastAsia="TimesNewRoman"/>
        </w:rPr>
        <w:t xml:space="preserve"> e</w:t>
      </w:r>
      <w:r w:rsidR="003217F6">
        <w:rPr>
          <w:rFonts w:eastAsia="TimesNewRoman"/>
        </w:rPr>
        <w:t xml:space="preserve"> as modificações</w:t>
      </w:r>
      <w:r w:rsidR="006F33F2" w:rsidRPr="006F33F2">
        <w:rPr>
          <w:rFonts w:eastAsia="TimesNewRoman"/>
        </w:rPr>
        <w:t xml:space="preserve"> na renda média e na desigualdade.</w:t>
      </w:r>
    </w:p>
    <w:p w:rsidR="00E22E8C" w:rsidRDefault="00E22E8C" w:rsidP="00F6564A">
      <w:pPr>
        <w:autoSpaceDE w:val="0"/>
        <w:autoSpaceDN w:val="0"/>
        <w:adjustRightInd w:val="0"/>
        <w:spacing w:line="360" w:lineRule="auto"/>
      </w:pPr>
    </w:p>
    <w:p w:rsidR="00F6564A" w:rsidRDefault="00F6564A" w:rsidP="00F6564A">
      <w:pPr>
        <w:autoSpaceDE w:val="0"/>
        <w:autoSpaceDN w:val="0"/>
        <w:adjustRightInd w:val="0"/>
        <w:spacing w:line="360" w:lineRule="auto"/>
      </w:pPr>
    </w:p>
    <w:p w:rsidR="00547EA3" w:rsidRDefault="00082DF7" w:rsidP="00F6564A">
      <w:pPr>
        <w:autoSpaceDE w:val="0"/>
        <w:autoSpaceDN w:val="0"/>
        <w:adjustRightInd w:val="0"/>
        <w:ind w:left="1134" w:hanging="1134"/>
        <w:jc w:val="both"/>
      </w:pPr>
      <w:r>
        <w:lastRenderedPageBreak/>
        <w:t xml:space="preserve">Tabela 6 </w:t>
      </w:r>
      <w:r w:rsidR="00AB5F4B">
        <w:t>- Elasticidade da pobreza em relação ao crescimento da renda familiar e ao índice de Gini</w:t>
      </w:r>
      <w:r w:rsidR="00C01F1D">
        <w:t xml:space="preserve"> para a renda observada e simulada das fam</w:t>
      </w:r>
      <w:r w:rsidR="002C1C87">
        <w:t>ílias agrícolas e pluriativas, S</w:t>
      </w:r>
      <w:r w:rsidR="00917885">
        <w:t>udeste, 2009</w:t>
      </w:r>
    </w:p>
    <w:tbl>
      <w:tblPr>
        <w:tblW w:w="13017" w:type="dxa"/>
        <w:tblInd w:w="70" w:type="dxa"/>
        <w:tblCellMar>
          <w:left w:w="70" w:type="dxa"/>
          <w:right w:w="70" w:type="dxa"/>
        </w:tblCellMar>
        <w:tblLook w:val="04A0"/>
      </w:tblPr>
      <w:tblGrid>
        <w:gridCol w:w="3544"/>
        <w:gridCol w:w="1276"/>
        <w:gridCol w:w="920"/>
        <w:gridCol w:w="1206"/>
        <w:gridCol w:w="1204"/>
        <w:gridCol w:w="4867"/>
      </w:tblGrid>
      <w:tr w:rsidR="0038381D" w:rsidRPr="00564A32" w:rsidTr="00D87F68">
        <w:trPr>
          <w:gridAfter w:val="1"/>
          <w:wAfter w:w="4867" w:type="dxa"/>
          <w:trHeight w:val="223"/>
        </w:trPr>
        <w:tc>
          <w:tcPr>
            <w:tcW w:w="3544" w:type="dxa"/>
            <w:vMerge w:val="restart"/>
            <w:tcBorders>
              <w:top w:val="single" w:sz="12" w:space="0" w:color="auto"/>
              <w:left w:val="nil"/>
              <w:bottom w:val="single" w:sz="12" w:space="0" w:color="000000"/>
              <w:right w:val="nil"/>
            </w:tcBorders>
            <w:shd w:val="clear" w:color="auto" w:fill="auto"/>
            <w:noWrap/>
            <w:vAlign w:val="bottom"/>
            <w:hideMark/>
          </w:tcPr>
          <w:p w:rsidR="00E72051" w:rsidRPr="00564A32" w:rsidRDefault="00E72051" w:rsidP="00F6564A">
            <w:pPr>
              <w:jc w:val="center"/>
              <w:rPr>
                <w:color w:val="000000"/>
              </w:rPr>
            </w:pPr>
            <w:r w:rsidRPr="00564A32">
              <w:rPr>
                <w:color w:val="000000"/>
              </w:rPr>
              <w:t> </w:t>
            </w:r>
          </w:p>
        </w:tc>
        <w:tc>
          <w:tcPr>
            <w:tcW w:w="2196" w:type="dxa"/>
            <w:gridSpan w:val="2"/>
            <w:tcBorders>
              <w:top w:val="single" w:sz="12" w:space="0" w:color="auto"/>
              <w:left w:val="nil"/>
              <w:bottom w:val="nil"/>
              <w:right w:val="nil"/>
            </w:tcBorders>
            <w:shd w:val="clear" w:color="auto" w:fill="auto"/>
            <w:noWrap/>
            <w:vAlign w:val="bottom"/>
            <w:hideMark/>
          </w:tcPr>
          <w:p w:rsidR="00E72051" w:rsidRPr="00564A32" w:rsidRDefault="00E72051" w:rsidP="00F6564A">
            <w:pPr>
              <w:jc w:val="center"/>
              <w:rPr>
                <w:color w:val="000000"/>
              </w:rPr>
            </w:pPr>
            <w:r w:rsidRPr="00564A32">
              <w:rPr>
                <w:color w:val="000000"/>
              </w:rPr>
              <w:t>Família Agrícola</w:t>
            </w:r>
          </w:p>
        </w:tc>
        <w:tc>
          <w:tcPr>
            <w:tcW w:w="2410" w:type="dxa"/>
            <w:gridSpan w:val="2"/>
            <w:tcBorders>
              <w:top w:val="single" w:sz="12" w:space="0" w:color="auto"/>
              <w:left w:val="nil"/>
              <w:bottom w:val="nil"/>
              <w:right w:val="nil"/>
            </w:tcBorders>
            <w:shd w:val="clear" w:color="auto" w:fill="auto"/>
            <w:noWrap/>
            <w:vAlign w:val="bottom"/>
            <w:hideMark/>
          </w:tcPr>
          <w:p w:rsidR="00E72051" w:rsidRPr="00564A32" w:rsidRDefault="00E72051" w:rsidP="00F6564A">
            <w:pPr>
              <w:jc w:val="center"/>
              <w:rPr>
                <w:color w:val="000000"/>
              </w:rPr>
            </w:pPr>
            <w:r w:rsidRPr="00564A32">
              <w:rPr>
                <w:color w:val="000000"/>
              </w:rPr>
              <w:t>Família Pluriativa</w:t>
            </w:r>
          </w:p>
        </w:tc>
      </w:tr>
      <w:tr w:rsidR="005E021A" w:rsidRPr="00564A32" w:rsidTr="00D87F68">
        <w:trPr>
          <w:trHeight w:val="285"/>
        </w:trPr>
        <w:tc>
          <w:tcPr>
            <w:tcW w:w="3544" w:type="dxa"/>
            <w:vMerge/>
            <w:tcBorders>
              <w:top w:val="single" w:sz="12" w:space="0" w:color="auto"/>
              <w:left w:val="nil"/>
              <w:bottom w:val="single" w:sz="12" w:space="0" w:color="000000"/>
              <w:right w:val="nil"/>
            </w:tcBorders>
            <w:vAlign w:val="center"/>
            <w:hideMark/>
          </w:tcPr>
          <w:p w:rsidR="00E72051" w:rsidRPr="00564A32" w:rsidRDefault="00E72051" w:rsidP="00F6564A">
            <w:pPr>
              <w:rPr>
                <w:color w:val="000000"/>
              </w:rPr>
            </w:pPr>
          </w:p>
        </w:tc>
        <w:tc>
          <w:tcPr>
            <w:tcW w:w="1276" w:type="dxa"/>
            <w:tcBorders>
              <w:top w:val="nil"/>
              <w:left w:val="nil"/>
              <w:bottom w:val="single" w:sz="12" w:space="0" w:color="auto"/>
              <w:right w:val="nil"/>
            </w:tcBorders>
            <w:shd w:val="clear" w:color="auto" w:fill="auto"/>
            <w:noWrap/>
            <w:vAlign w:val="center"/>
            <w:hideMark/>
          </w:tcPr>
          <w:p w:rsidR="00E72051" w:rsidRPr="00E070C9" w:rsidRDefault="00867D8D" w:rsidP="00F6564A">
            <w:pPr>
              <w:jc w:val="center"/>
              <w:rPr>
                <w:color w:val="000000"/>
                <w:sz w:val="28"/>
                <w:szCs w:val="28"/>
              </w:rPr>
            </w:pPr>
            <m:oMathPara>
              <m:oMath>
                <m:sSub>
                  <m:sSubPr>
                    <m:ctrlPr>
                      <w:rPr>
                        <w:rFonts w:ascii="Cambria Math" w:hAnsi="Cambria Math"/>
                        <w:i/>
                        <w:color w:val="000000"/>
                        <w:sz w:val="28"/>
                        <w:szCs w:val="28"/>
                      </w:rPr>
                    </m:ctrlPr>
                  </m:sSubPr>
                  <m:e>
                    <m:r>
                      <w:rPr>
                        <w:rFonts w:ascii="Cambria Math" w:hAnsi="Cambria Math"/>
                        <w:color w:val="000000"/>
                        <w:sz w:val="28"/>
                        <w:szCs w:val="28"/>
                      </w:rPr>
                      <m:t>ε</m:t>
                    </m:r>
                  </m:e>
                  <m:sub>
                    <m:r>
                      <w:rPr>
                        <w:rFonts w:ascii="Cambria Math" w:hAnsi="Cambria Math"/>
                        <w:color w:val="000000"/>
                        <w:sz w:val="28"/>
                        <w:szCs w:val="28"/>
                      </w:rPr>
                      <m:t>renda</m:t>
                    </m:r>
                  </m:sub>
                </m:sSub>
              </m:oMath>
            </m:oMathPara>
          </w:p>
        </w:tc>
        <w:tc>
          <w:tcPr>
            <w:tcW w:w="920" w:type="dxa"/>
            <w:tcBorders>
              <w:top w:val="nil"/>
              <w:left w:val="nil"/>
              <w:bottom w:val="single" w:sz="12" w:space="0" w:color="auto"/>
              <w:right w:val="nil"/>
            </w:tcBorders>
            <w:shd w:val="clear" w:color="auto" w:fill="auto"/>
            <w:noWrap/>
            <w:vAlign w:val="center"/>
            <w:hideMark/>
          </w:tcPr>
          <w:p w:rsidR="00E72051" w:rsidRPr="00E070C9" w:rsidRDefault="00867D8D" w:rsidP="00F6564A">
            <w:pPr>
              <w:jc w:val="center"/>
              <w:rPr>
                <w:color w:val="000000"/>
                <w:sz w:val="28"/>
                <w:szCs w:val="28"/>
              </w:rPr>
            </w:pPr>
            <m:oMathPara>
              <m:oMath>
                <w:bookmarkStart w:id="4" w:name="RANGE!C2"/>
                <m:sSub>
                  <m:sSubPr>
                    <m:ctrlPr>
                      <w:rPr>
                        <w:rFonts w:ascii="Cambria Math" w:hAnsi="Cambria Math"/>
                        <w:i/>
                        <w:color w:val="000000"/>
                        <w:sz w:val="28"/>
                        <w:szCs w:val="28"/>
                      </w:rPr>
                    </m:ctrlPr>
                  </m:sSubPr>
                  <m:e>
                    <m:r>
                      <w:rPr>
                        <w:rFonts w:ascii="Cambria Math" w:hAnsi="Cambria Math"/>
                        <w:color w:val="000000"/>
                        <w:sz w:val="28"/>
                        <w:szCs w:val="28"/>
                      </w:rPr>
                      <m:t>ε</m:t>
                    </m:r>
                  </m:e>
                  <m:sub>
                    <m:r>
                      <w:rPr>
                        <w:rFonts w:ascii="Cambria Math" w:hAnsi="Cambria Math"/>
                        <w:color w:val="000000"/>
                        <w:sz w:val="28"/>
                        <w:szCs w:val="28"/>
                      </w:rPr>
                      <m:t>gini</m:t>
                    </m:r>
                  </m:sub>
                </m:sSub>
                <w:bookmarkEnd w:id="4"/>
              </m:oMath>
            </m:oMathPara>
          </w:p>
        </w:tc>
        <w:tc>
          <w:tcPr>
            <w:tcW w:w="2410" w:type="dxa"/>
            <w:gridSpan w:val="2"/>
            <w:tcBorders>
              <w:top w:val="nil"/>
              <w:left w:val="nil"/>
              <w:bottom w:val="single" w:sz="12" w:space="0" w:color="auto"/>
              <w:right w:val="nil"/>
            </w:tcBorders>
            <w:shd w:val="clear" w:color="auto" w:fill="auto"/>
            <w:noWrap/>
            <w:vAlign w:val="center"/>
            <w:hideMark/>
          </w:tcPr>
          <w:p w:rsidR="00E72051" w:rsidRPr="00E070C9" w:rsidRDefault="00867D8D" w:rsidP="00F6564A">
            <w:pPr>
              <w:jc w:val="center"/>
              <w:rPr>
                <w:color w:val="000000"/>
                <w:sz w:val="28"/>
                <w:szCs w:val="28"/>
              </w:rPr>
            </w:pPr>
            <m:oMath>
              <m:sSub>
                <m:sSubPr>
                  <m:ctrlPr>
                    <w:rPr>
                      <w:rFonts w:ascii="Cambria Math" w:hAnsi="Cambria Math"/>
                      <w:i/>
                      <w:color w:val="000000"/>
                      <w:sz w:val="28"/>
                      <w:szCs w:val="28"/>
                    </w:rPr>
                  </m:ctrlPr>
                </m:sSubPr>
                <m:e>
                  <m:r>
                    <w:rPr>
                      <w:rFonts w:ascii="Cambria Math" w:hAnsi="Cambria Math"/>
                      <w:color w:val="000000"/>
                      <w:sz w:val="28"/>
                      <w:szCs w:val="28"/>
                    </w:rPr>
                    <m:t>ε</m:t>
                  </m:r>
                </m:e>
                <m:sub>
                  <m:r>
                    <w:rPr>
                      <w:rFonts w:ascii="Cambria Math" w:hAnsi="Cambria Math"/>
                      <w:color w:val="000000"/>
                      <w:sz w:val="28"/>
                      <w:szCs w:val="28"/>
                    </w:rPr>
                    <m:t>renda</m:t>
                  </m:r>
                </m:sub>
              </m:sSub>
            </m:oMath>
            <w:r w:rsidR="009076AB" w:rsidRPr="00E070C9">
              <w:rPr>
                <w:color w:val="000000"/>
                <w:sz w:val="28"/>
                <w:szCs w:val="28"/>
              </w:rPr>
              <w:t xml:space="preserve"> </w:t>
            </w:r>
            <w:r w:rsidR="004405D7" w:rsidRPr="00E070C9">
              <w:rPr>
                <w:color w:val="000000"/>
                <w:sz w:val="28"/>
                <w:szCs w:val="28"/>
              </w:rPr>
              <w:t xml:space="preserve"> </w:t>
            </w:r>
            <w:r w:rsidR="00E070C9">
              <w:rPr>
                <w:color w:val="000000"/>
                <w:sz w:val="28"/>
                <w:szCs w:val="28"/>
              </w:rPr>
              <w:t xml:space="preserve">    </w:t>
            </w:r>
            <w:r w:rsidR="004405D7" w:rsidRPr="00E070C9">
              <w:rPr>
                <w:color w:val="000000"/>
                <w:sz w:val="28"/>
                <w:szCs w:val="28"/>
              </w:rPr>
              <w:t xml:space="preserve"> </w:t>
            </w:r>
            <m:oMath>
              <m:sSub>
                <m:sSubPr>
                  <m:ctrlPr>
                    <w:rPr>
                      <w:rFonts w:ascii="Cambria Math" w:hAnsi="Cambria Math"/>
                      <w:i/>
                      <w:color w:val="000000"/>
                      <w:sz w:val="28"/>
                      <w:szCs w:val="28"/>
                    </w:rPr>
                  </m:ctrlPr>
                </m:sSubPr>
                <m:e>
                  <m:r>
                    <w:rPr>
                      <w:rFonts w:ascii="Cambria Math" w:hAnsi="Cambria Math"/>
                      <w:color w:val="000000"/>
                      <w:sz w:val="28"/>
                      <w:szCs w:val="28"/>
                    </w:rPr>
                    <m:t>ε</m:t>
                  </m:r>
                </m:e>
                <m:sub>
                  <m:r>
                    <w:rPr>
                      <w:rFonts w:ascii="Cambria Math" w:hAnsi="Cambria Math"/>
                      <w:color w:val="000000"/>
                      <w:sz w:val="28"/>
                      <w:szCs w:val="28"/>
                    </w:rPr>
                    <m:t>gini</m:t>
                  </m:r>
                </m:sub>
              </m:sSub>
            </m:oMath>
          </w:p>
        </w:tc>
        <w:tc>
          <w:tcPr>
            <w:tcW w:w="4867" w:type="dxa"/>
            <w:vAlign w:val="bottom"/>
          </w:tcPr>
          <w:p w:rsidR="00E72051" w:rsidRPr="00564A32" w:rsidRDefault="00E72051" w:rsidP="00F6564A">
            <w:pPr>
              <w:jc w:val="center"/>
              <w:rPr>
                <w:color w:val="000000"/>
              </w:rPr>
            </w:pPr>
          </w:p>
        </w:tc>
      </w:tr>
      <w:tr w:rsidR="00E72051" w:rsidRPr="00564A32" w:rsidTr="00E070C9">
        <w:trPr>
          <w:gridAfter w:val="1"/>
          <w:wAfter w:w="4867" w:type="dxa"/>
          <w:trHeight w:val="330"/>
        </w:trPr>
        <w:tc>
          <w:tcPr>
            <w:tcW w:w="3544" w:type="dxa"/>
            <w:tcBorders>
              <w:top w:val="nil"/>
              <w:left w:val="nil"/>
              <w:bottom w:val="nil"/>
              <w:right w:val="nil"/>
            </w:tcBorders>
            <w:shd w:val="clear" w:color="auto" w:fill="auto"/>
            <w:noWrap/>
            <w:vAlign w:val="bottom"/>
            <w:hideMark/>
          </w:tcPr>
          <w:p w:rsidR="00E72051" w:rsidRPr="00564A32" w:rsidRDefault="00E72051" w:rsidP="00F6564A">
            <w:pPr>
              <w:rPr>
                <w:color w:val="000000"/>
              </w:rPr>
            </w:pPr>
            <w:r w:rsidRPr="00564A32">
              <w:rPr>
                <w:color w:val="000000"/>
              </w:rPr>
              <w:t>Renda Observada</w:t>
            </w:r>
          </w:p>
        </w:tc>
        <w:tc>
          <w:tcPr>
            <w:tcW w:w="1276" w:type="dxa"/>
            <w:tcBorders>
              <w:top w:val="nil"/>
              <w:left w:val="nil"/>
              <w:bottom w:val="nil"/>
              <w:right w:val="nil"/>
            </w:tcBorders>
            <w:shd w:val="clear" w:color="auto" w:fill="auto"/>
            <w:noWrap/>
            <w:vAlign w:val="bottom"/>
            <w:hideMark/>
          </w:tcPr>
          <w:p w:rsidR="00E72051" w:rsidRPr="00564A32" w:rsidRDefault="00E72051" w:rsidP="00F6564A">
            <w:pPr>
              <w:rPr>
                <w:color w:val="000000"/>
              </w:rPr>
            </w:pPr>
          </w:p>
        </w:tc>
        <w:tc>
          <w:tcPr>
            <w:tcW w:w="920" w:type="dxa"/>
            <w:tcBorders>
              <w:top w:val="nil"/>
              <w:left w:val="nil"/>
              <w:bottom w:val="nil"/>
              <w:right w:val="nil"/>
            </w:tcBorders>
            <w:shd w:val="clear" w:color="auto" w:fill="auto"/>
            <w:noWrap/>
            <w:vAlign w:val="bottom"/>
            <w:hideMark/>
          </w:tcPr>
          <w:p w:rsidR="00E72051" w:rsidRPr="00564A32" w:rsidRDefault="00E72051" w:rsidP="00F6564A">
            <w:pPr>
              <w:rPr>
                <w:color w:val="000000"/>
              </w:rPr>
            </w:pPr>
          </w:p>
        </w:tc>
        <w:tc>
          <w:tcPr>
            <w:tcW w:w="1206" w:type="dxa"/>
            <w:tcBorders>
              <w:top w:val="nil"/>
              <w:left w:val="nil"/>
              <w:bottom w:val="nil"/>
              <w:right w:val="nil"/>
            </w:tcBorders>
            <w:shd w:val="clear" w:color="auto" w:fill="auto"/>
            <w:noWrap/>
            <w:vAlign w:val="bottom"/>
            <w:hideMark/>
          </w:tcPr>
          <w:p w:rsidR="00E72051" w:rsidRPr="00564A32" w:rsidRDefault="00E72051" w:rsidP="00F6564A">
            <w:pPr>
              <w:rPr>
                <w:color w:val="000000"/>
              </w:rPr>
            </w:pPr>
          </w:p>
        </w:tc>
        <w:tc>
          <w:tcPr>
            <w:tcW w:w="1204" w:type="dxa"/>
            <w:tcBorders>
              <w:top w:val="nil"/>
              <w:left w:val="nil"/>
              <w:bottom w:val="nil"/>
              <w:right w:val="nil"/>
            </w:tcBorders>
            <w:shd w:val="clear" w:color="auto" w:fill="auto"/>
            <w:noWrap/>
            <w:vAlign w:val="bottom"/>
            <w:hideMark/>
          </w:tcPr>
          <w:p w:rsidR="00E72051" w:rsidRPr="00564A32" w:rsidRDefault="00E72051" w:rsidP="00F6564A">
            <w:pPr>
              <w:rPr>
                <w:color w:val="000000"/>
              </w:rPr>
            </w:pPr>
          </w:p>
        </w:tc>
      </w:tr>
      <w:tr w:rsidR="00E72051" w:rsidRPr="00564A32" w:rsidTr="00E070C9">
        <w:trPr>
          <w:gridAfter w:val="1"/>
          <w:wAfter w:w="4867" w:type="dxa"/>
          <w:trHeight w:val="375"/>
        </w:trPr>
        <w:tc>
          <w:tcPr>
            <w:tcW w:w="3544" w:type="dxa"/>
            <w:tcBorders>
              <w:top w:val="nil"/>
              <w:left w:val="nil"/>
              <w:bottom w:val="nil"/>
              <w:right w:val="nil"/>
            </w:tcBorders>
            <w:shd w:val="clear" w:color="auto" w:fill="auto"/>
            <w:noWrap/>
            <w:vAlign w:val="bottom"/>
            <w:hideMark/>
          </w:tcPr>
          <w:p w:rsidR="00E72051" w:rsidRPr="00564A32" w:rsidRDefault="00E72051" w:rsidP="00F6564A">
            <w:pPr>
              <w:jc w:val="center"/>
              <w:rPr>
                <w:color w:val="000000"/>
              </w:rPr>
            </w:pPr>
            <w:r w:rsidRPr="00564A32">
              <w:rPr>
                <w:color w:val="000000"/>
              </w:rPr>
              <w:t>P</w:t>
            </w:r>
            <w:r w:rsidRPr="00564A32">
              <w:rPr>
                <w:color w:val="000000"/>
                <w:vertAlign w:val="subscript"/>
              </w:rPr>
              <w:t>0</w:t>
            </w:r>
          </w:p>
        </w:tc>
        <w:tc>
          <w:tcPr>
            <w:tcW w:w="1276" w:type="dxa"/>
            <w:tcBorders>
              <w:top w:val="nil"/>
              <w:left w:val="nil"/>
              <w:bottom w:val="nil"/>
              <w:right w:val="nil"/>
            </w:tcBorders>
            <w:shd w:val="clear" w:color="auto" w:fill="auto"/>
            <w:noWrap/>
            <w:vAlign w:val="bottom"/>
            <w:hideMark/>
          </w:tcPr>
          <w:p w:rsidR="00E72051" w:rsidRPr="00564A32" w:rsidRDefault="00E72051" w:rsidP="00F6564A">
            <w:pPr>
              <w:jc w:val="center"/>
              <w:rPr>
                <w:color w:val="000000"/>
              </w:rPr>
            </w:pPr>
            <w:r w:rsidRPr="00564A32">
              <w:rPr>
                <w:color w:val="000000"/>
              </w:rPr>
              <w:t>-1</w:t>
            </w:r>
            <w:r w:rsidR="00765C93">
              <w:rPr>
                <w:color w:val="000000"/>
              </w:rPr>
              <w:t>,</w:t>
            </w:r>
            <w:r w:rsidR="00987269">
              <w:rPr>
                <w:color w:val="000000"/>
              </w:rPr>
              <w:t>7803</w:t>
            </w:r>
          </w:p>
        </w:tc>
        <w:tc>
          <w:tcPr>
            <w:tcW w:w="920" w:type="dxa"/>
            <w:tcBorders>
              <w:top w:val="nil"/>
              <w:left w:val="nil"/>
              <w:bottom w:val="nil"/>
              <w:right w:val="nil"/>
            </w:tcBorders>
            <w:shd w:val="clear" w:color="auto" w:fill="auto"/>
            <w:noWrap/>
            <w:vAlign w:val="bottom"/>
            <w:hideMark/>
          </w:tcPr>
          <w:p w:rsidR="00E72051" w:rsidRPr="00564A32" w:rsidRDefault="00E72051" w:rsidP="00F6564A">
            <w:pPr>
              <w:jc w:val="center"/>
              <w:rPr>
                <w:color w:val="000000"/>
              </w:rPr>
            </w:pPr>
            <w:r w:rsidRPr="00564A32">
              <w:rPr>
                <w:color w:val="000000"/>
              </w:rPr>
              <w:t>2</w:t>
            </w:r>
            <w:r w:rsidR="00765C93">
              <w:rPr>
                <w:color w:val="000000"/>
              </w:rPr>
              <w:t>,</w:t>
            </w:r>
            <w:r w:rsidR="00987269">
              <w:rPr>
                <w:color w:val="000000"/>
              </w:rPr>
              <w:t>0978</w:t>
            </w:r>
          </w:p>
        </w:tc>
        <w:tc>
          <w:tcPr>
            <w:tcW w:w="1206" w:type="dxa"/>
            <w:tcBorders>
              <w:top w:val="nil"/>
              <w:left w:val="nil"/>
              <w:bottom w:val="nil"/>
              <w:right w:val="nil"/>
            </w:tcBorders>
            <w:shd w:val="clear" w:color="auto" w:fill="auto"/>
            <w:noWrap/>
            <w:vAlign w:val="bottom"/>
            <w:hideMark/>
          </w:tcPr>
          <w:p w:rsidR="00E72051" w:rsidRPr="00564A32" w:rsidRDefault="00E72051" w:rsidP="00F6564A">
            <w:pPr>
              <w:jc w:val="center"/>
              <w:rPr>
                <w:color w:val="000000"/>
              </w:rPr>
            </w:pPr>
            <w:r w:rsidRPr="00564A32">
              <w:rPr>
                <w:color w:val="000000"/>
              </w:rPr>
              <w:t>-</w:t>
            </w:r>
            <w:r w:rsidR="00987269">
              <w:rPr>
                <w:color w:val="000000"/>
              </w:rPr>
              <w:t>4</w:t>
            </w:r>
            <w:r w:rsidR="00765C93">
              <w:rPr>
                <w:color w:val="000000"/>
              </w:rPr>
              <w:t>,</w:t>
            </w:r>
            <w:r w:rsidR="00987269">
              <w:rPr>
                <w:color w:val="000000"/>
              </w:rPr>
              <w:t>6339</w:t>
            </w:r>
          </w:p>
        </w:tc>
        <w:tc>
          <w:tcPr>
            <w:tcW w:w="1204" w:type="dxa"/>
            <w:tcBorders>
              <w:top w:val="nil"/>
              <w:left w:val="nil"/>
              <w:bottom w:val="nil"/>
              <w:right w:val="nil"/>
            </w:tcBorders>
            <w:shd w:val="clear" w:color="auto" w:fill="auto"/>
            <w:noWrap/>
            <w:vAlign w:val="bottom"/>
            <w:hideMark/>
          </w:tcPr>
          <w:p w:rsidR="00E72051" w:rsidRPr="00564A32" w:rsidRDefault="00987269" w:rsidP="00F6564A">
            <w:pPr>
              <w:jc w:val="center"/>
              <w:rPr>
                <w:color w:val="000000"/>
              </w:rPr>
            </w:pPr>
            <w:r>
              <w:rPr>
                <w:color w:val="000000"/>
              </w:rPr>
              <w:t>11</w:t>
            </w:r>
            <w:r w:rsidR="00765C93">
              <w:rPr>
                <w:color w:val="000000"/>
              </w:rPr>
              <w:t>,</w:t>
            </w:r>
            <w:r>
              <w:rPr>
                <w:color w:val="000000"/>
              </w:rPr>
              <w:t>7005</w:t>
            </w:r>
          </w:p>
        </w:tc>
      </w:tr>
      <w:tr w:rsidR="00E72051" w:rsidRPr="00564A32" w:rsidTr="00E070C9">
        <w:trPr>
          <w:gridAfter w:val="1"/>
          <w:wAfter w:w="4867" w:type="dxa"/>
          <w:trHeight w:val="375"/>
        </w:trPr>
        <w:tc>
          <w:tcPr>
            <w:tcW w:w="3544" w:type="dxa"/>
            <w:tcBorders>
              <w:top w:val="nil"/>
              <w:left w:val="nil"/>
              <w:bottom w:val="nil"/>
              <w:right w:val="nil"/>
            </w:tcBorders>
            <w:shd w:val="clear" w:color="auto" w:fill="auto"/>
            <w:noWrap/>
            <w:vAlign w:val="bottom"/>
            <w:hideMark/>
          </w:tcPr>
          <w:p w:rsidR="00E72051" w:rsidRPr="00564A32" w:rsidRDefault="00E72051" w:rsidP="00F6564A">
            <w:pPr>
              <w:jc w:val="center"/>
              <w:rPr>
                <w:color w:val="000000"/>
              </w:rPr>
            </w:pPr>
            <w:r w:rsidRPr="00564A32">
              <w:rPr>
                <w:color w:val="000000"/>
              </w:rPr>
              <w:t>P</w:t>
            </w:r>
            <w:r w:rsidRPr="00564A32">
              <w:rPr>
                <w:color w:val="000000"/>
                <w:vertAlign w:val="subscript"/>
              </w:rPr>
              <w:t>1</w:t>
            </w:r>
          </w:p>
        </w:tc>
        <w:tc>
          <w:tcPr>
            <w:tcW w:w="1276" w:type="dxa"/>
            <w:tcBorders>
              <w:top w:val="nil"/>
              <w:left w:val="nil"/>
              <w:bottom w:val="nil"/>
              <w:right w:val="nil"/>
            </w:tcBorders>
            <w:shd w:val="clear" w:color="auto" w:fill="auto"/>
            <w:noWrap/>
            <w:vAlign w:val="bottom"/>
            <w:hideMark/>
          </w:tcPr>
          <w:p w:rsidR="00E72051" w:rsidRPr="00564A32" w:rsidRDefault="00E72051" w:rsidP="00F6564A">
            <w:pPr>
              <w:jc w:val="center"/>
              <w:rPr>
                <w:color w:val="000000"/>
              </w:rPr>
            </w:pPr>
            <w:r w:rsidRPr="00564A32">
              <w:rPr>
                <w:color w:val="000000"/>
              </w:rPr>
              <w:t>-2</w:t>
            </w:r>
            <w:r w:rsidR="00765C93">
              <w:rPr>
                <w:color w:val="000000"/>
              </w:rPr>
              <w:t>,</w:t>
            </w:r>
            <w:r w:rsidR="00987269">
              <w:rPr>
                <w:color w:val="000000"/>
              </w:rPr>
              <w:t>2699</w:t>
            </w:r>
          </w:p>
        </w:tc>
        <w:tc>
          <w:tcPr>
            <w:tcW w:w="920" w:type="dxa"/>
            <w:tcBorders>
              <w:top w:val="nil"/>
              <w:left w:val="nil"/>
              <w:bottom w:val="nil"/>
              <w:right w:val="nil"/>
            </w:tcBorders>
            <w:shd w:val="clear" w:color="auto" w:fill="auto"/>
            <w:noWrap/>
            <w:vAlign w:val="bottom"/>
            <w:hideMark/>
          </w:tcPr>
          <w:p w:rsidR="00E72051" w:rsidRPr="00564A32" w:rsidRDefault="00987269" w:rsidP="00F6564A">
            <w:pPr>
              <w:jc w:val="center"/>
              <w:rPr>
                <w:color w:val="000000"/>
              </w:rPr>
            </w:pPr>
            <w:r>
              <w:rPr>
                <w:color w:val="000000"/>
              </w:rPr>
              <w:t>4</w:t>
            </w:r>
            <w:r w:rsidR="00765C93">
              <w:rPr>
                <w:color w:val="000000"/>
              </w:rPr>
              <w:t>,</w:t>
            </w:r>
            <w:r>
              <w:rPr>
                <w:color w:val="000000"/>
              </w:rPr>
              <w:t>8529</w:t>
            </w:r>
          </w:p>
        </w:tc>
        <w:tc>
          <w:tcPr>
            <w:tcW w:w="1206" w:type="dxa"/>
            <w:tcBorders>
              <w:top w:val="nil"/>
              <w:left w:val="nil"/>
              <w:bottom w:val="nil"/>
              <w:right w:val="nil"/>
            </w:tcBorders>
            <w:shd w:val="clear" w:color="auto" w:fill="auto"/>
            <w:noWrap/>
            <w:vAlign w:val="bottom"/>
            <w:hideMark/>
          </w:tcPr>
          <w:p w:rsidR="00E72051" w:rsidRPr="00564A32" w:rsidRDefault="00E72051" w:rsidP="00F6564A">
            <w:pPr>
              <w:jc w:val="center"/>
              <w:rPr>
                <w:color w:val="000000"/>
              </w:rPr>
            </w:pPr>
            <w:r w:rsidRPr="00564A32">
              <w:rPr>
                <w:color w:val="000000"/>
              </w:rPr>
              <w:t>-</w:t>
            </w:r>
            <w:r w:rsidR="00987269">
              <w:rPr>
                <w:color w:val="000000"/>
              </w:rPr>
              <w:t>7</w:t>
            </w:r>
            <w:r w:rsidR="00765C93">
              <w:rPr>
                <w:color w:val="000000"/>
              </w:rPr>
              <w:t>,</w:t>
            </w:r>
            <w:r w:rsidR="00987269">
              <w:rPr>
                <w:color w:val="000000"/>
              </w:rPr>
              <w:t>9693</w:t>
            </w:r>
          </w:p>
        </w:tc>
        <w:tc>
          <w:tcPr>
            <w:tcW w:w="1204" w:type="dxa"/>
            <w:tcBorders>
              <w:top w:val="nil"/>
              <w:left w:val="nil"/>
              <w:bottom w:val="nil"/>
              <w:right w:val="nil"/>
            </w:tcBorders>
            <w:shd w:val="clear" w:color="auto" w:fill="auto"/>
            <w:noWrap/>
            <w:vAlign w:val="bottom"/>
            <w:hideMark/>
          </w:tcPr>
          <w:p w:rsidR="00E72051" w:rsidRPr="00564A32" w:rsidRDefault="00987269" w:rsidP="00F6564A">
            <w:pPr>
              <w:jc w:val="center"/>
              <w:rPr>
                <w:color w:val="000000"/>
              </w:rPr>
            </w:pPr>
            <w:r>
              <w:rPr>
                <w:color w:val="000000"/>
              </w:rPr>
              <w:t>23</w:t>
            </w:r>
            <w:r w:rsidR="00765C93">
              <w:rPr>
                <w:color w:val="000000"/>
              </w:rPr>
              <w:t>,</w:t>
            </w:r>
            <w:r>
              <w:rPr>
                <w:color w:val="000000"/>
              </w:rPr>
              <w:t>6471</w:t>
            </w:r>
          </w:p>
        </w:tc>
      </w:tr>
      <w:tr w:rsidR="00E72051" w:rsidRPr="00564A32" w:rsidTr="00E070C9">
        <w:trPr>
          <w:gridAfter w:val="1"/>
          <w:wAfter w:w="4867" w:type="dxa"/>
          <w:trHeight w:val="375"/>
        </w:trPr>
        <w:tc>
          <w:tcPr>
            <w:tcW w:w="3544" w:type="dxa"/>
            <w:tcBorders>
              <w:top w:val="nil"/>
              <w:left w:val="nil"/>
              <w:bottom w:val="nil"/>
              <w:right w:val="nil"/>
            </w:tcBorders>
            <w:shd w:val="clear" w:color="auto" w:fill="auto"/>
            <w:noWrap/>
            <w:vAlign w:val="bottom"/>
            <w:hideMark/>
          </w:tcPr>
          <w:p w:rsidR="00E72051" w:rsidRPr="00564A32" w:rsidRDefault="00E72051" w:rsidP="00F6564A">
            <w:pPr>
              <w:jc w:val="center"/>
              <w:rPr>
                <w:color w:val="000000"/>
              </w:rPr>
            </w:pPr>
            <w:r w:rsidRPr="00564A32">
              <w:rPr>
                <w:color w:val="000000"/>
              </w:rPr>
              <w:t>P</w:t>
            </w:r>
            <w:r w:rsidRPr="00564A32">
              <w:rPr>
                <w:color w:val="000000"/>
                <w:vertAlign w:val="subscript"/>
              </w:rPr>
              <w:t>2</w:t>
            </w:r>
          </w:p>
        </w:tc>
        <w:tc>
          <w:tcPr>
            <w:tcW w:w="1276" w:type="dxa"/>
            <w:tcBorders>
              <w:top w:val="nil"/>
              <w:left w:val="nil"/>
              <w:bottom w:val="nil"/>
              <w:right w:val="nil"/>
            </w:tcBorders>
            <w:shd w:val="clear" w:color="auto" w:fill="auto"/>
            <w:noWrap/>
            <w:vAlign w:val="bottom"/>
            <w:hideMark/>
          </w:tcPr>
          <w:p w:rsidR="00E72051" w:rsidRPr="00564A32" w:rsidRDefault="00E72051" w:rsidP="00F6564A">
            <w:pPr>
              <w:jc w:val="center"/>
              <w:rPr>
                <w:color w:val="000000"/>
              </w:rPr>
            </w:pPr>
            <w:r w:rsidRPr="00564A32">
              <w:rPr>
                <w:color w:val="000000"/>
              </w:rPr>
              <w:t>-2</w:t>
            </w:r>
            <w:r w:rsidR="00765C93">
              <w:rPr>
                <w:color w:val="000000"/>
              </w:rPr>
              <w:t>,</w:t>
            </w:r>
            <w:r w:rsidR="00987269">
              <w:rPr>
                <w:color w:val="000000"/>
              </w:rPr>
              <w:t>7719</w:t>
            </w:r>
          </w:p>
        </w:tc>
        <w:tc>
          <w:tcPr>
            <w:tcW w:w="920" w:type="dxa"/>
            <w:tcBorders>
              <w:top w:val="nil"/>
              <w:left w:val="nil"/>
              <w:bottom w:val="nil"/>
              <w:right w:val="nil"/>
            </w:tcBorders>
            <w:shd w:val="clear" w:color="auto" w:fill="auto"/>
            <w:noWrap/>
            <w:vAlign w:val="bottom"/>
            <w:hideMark/>
          </w:tcPr>
          <w:p w:rsidR="00E72051" w:rsidRPr="00564A32" w:rsidRDefault="00987269" w:rsidP="00F6564A">
            <w:pPr>
              <w:jc w:val="center"/>
              <w:rPr>
                <w:color w:val="000000"/>
              </w:rPr>
            </w:pPr>
            <w:r>
              <w:rPr>
                <w:color w:val="000000"/>
              </w:rPr>
              <w:t>7</w:t>
            </w:r>
            <w:r w:rsidR="00765C93">
              <w:rPr>
                <w:color w:val="000000"/>
              </w:rPr>
              <w:t>,</w:t>
            </w:r>
            <w:r>
              <w:rPr>
                <w:color w:val="000000"/>
              </w:rPr>
              <w:t>6227</w:t>
            </w:r>
          </w:p>
        </w:tc>
        <w:tc>
          <w:tcPr>
            <w:tcW w:w="1206" w:type="dxa"/>
            <w:tcBorders>
              <w:top w:val="nil"/>
              <w:left w:val="nil"/>
              <w:bottom w:val="nil"/>
              <w:right w:val="nil"/>
            </w:tcBorders>
            <w:shd w:val="clear" w:color="auto" w:fill="auto"/>
            <w:noWrap/>
            <w:vAlign w:val="bottom"/>
            <w:hideMark/>
          </w:tcPr>
          <w:p w:rsidR="00E72051" w:rsidRPr="00564A32" w:rsidRDefault="00E72051" w:rsidP="00F6564A">
            <w:pPr>
              <w:jc w:val="center"/>
              <w:rPr>
                <w:color w:val="000000"/>
              </w:rPr>
            </w:pPr>
            <w:r w:rsidRPr="00564A32">
              <w:rPr>
                <w:color w:val="000000"/>
              </w:rPr>
              <w:t>-</w:t>
            </w:r>
            <w:r w:rsidR="00987269">
              <w:rPr>
                <w:color w:val="000000"/>
              </w:rPr>
              <w:t>11</w:t>
            </w:r>
            <w:r w:rsidR="00765C93">
              <w:rPr>
                <w:color w:val="000000"/>
              </w:rPr>
              <w:t>,</w:t>
            </w:r>
            <w:r w:rsidRPr="00564A32">
              <w:rPr>
                <w:color w:val="000000"/>
              </w:rPr>
              <w:t>3</w:t>
            </w:r>
            <w:r w:rsidR="00987269">
              <w:rPr>
                <w:color w:val="000000"/>
              </w:rPr>
              <w:t>398</w:t>
            </w:r>
          </w:p>
        </w:tc>
        <w:tc>
          <w:tcPr>
            <w:tcW w:w="1204" w:type="dxa"/>
            <w:tcBorders>
              <w:top w:val="nil"/>
              <w:left w:val="nil"/>
              <w:bottom w:val="nil"/>
              <w:right w:val="nil"/>
            </w:tcBorders>
            <w:shd w:val="clear" w:color="auto" w:fill="auto"/>
            <w:noWrap/>
            <w:vAlign w:val="bottom"/>
            <w:hideMark/>
          </w:tcPr>
          <w:p w:rsidR="00E72051" w:rsidRPr="00564A32" w:rsidRDefault="00987269" w:rsidP="00F6564A">
            <w:pPr>
              <w:jc w:val="center"/>
              <w:rPr>
                <w:color w:val="000000"/>
              </w:rPr>
            </w:pPr>
            <w:r>
              <w:rPr>
                <w:color w:val="000000"/>
              </w:rPr>
              <w:t>35</w:t>
            </w:r>
            <w:r w:rsidR="00765C93">
              <w:rPr>
                <w:color w:val="000000"/>
              </w:rPr>
              <w:t>,</w:t>
            </w:r>
            <w:r>
              <w:rPr>
                <w:color w:val="000000"/>
              </w:rPr>
              <w:t>6825</w:t>
            </w:r>
          </w:p>
        </w:tc>
      </w:tr>
      <w:tr w:rsidR="00E72051" w:rsidRPr="00564A32" w:rsidTr="00D87F68">
        <w:trPr>
          <w:gridAfter w:val="1"/>
          <w:wAfter w:w="4867" w:type="dxa"/>
          <w:trHeight w:val="285"/>
        </w:trPr>
        <w:tc>
          <w:tcPr>
            <w:tcW w:w="3544" w:type="dxa"/>
            <w:tcBorders>
              <w:top w:val="nil"/>
              <w:left w:val="nil"/>
              <w:bottom w:val="nil"/>
              <w:right w:val="nil"/>
            </w:tcBorders>
            <w:shd w:val="clear" w:color="auto" w:fill="auto"/>
            <w:noWrap/>
            <w:vAlign w:val="bottom"/>
            <w:hideMark/>
          </w:tcPr>
          <w:p w:rsidR="00E72051" w:rsidRPr="00564A32" w:rsidRDefault="00E72051" w:rsidP="00F6564A">
            <w:pPr>
              <w:rPr>
                <w:color w:val="000000"/>
              </w:rPr>
            </w:pPr>
            <w:r w:rsidRPr="00564A32">
              <w:rPr>
                <w:color w:val="000000"/>
              </w:rPr>
              <w:t>Renda Simulada se Agrícolas</w:t>
            </w:r>
          </w:p>
        </w:tc>
        <w:tc>
          <w:tcPr>
            <w:tcW w:w="1276" w:type="dxa"/>
            <w:tcBorders>
              <w:top w:val="nil"/>
              <w:left w:val="nil"/>
              <w:bottom w:val="nil"/>
              <w:right w:val="nil"/>
            </w:tcBorders>
            <w:shd w:val="clear" w:color="auto" w:fill="auto"/>
            <w:noWrap/>
            <w:vAlign w:val="bottom"/>
            <w:hideMark/>
          </w:tcPr>
          <w:p w:rsidR="00E72051" w:rsidRPr="00564A32" w:rsidRDefault="00E72051" w:rsidP="00F6564A">
            <w:pPr>
              <w:jc w:val="center"/>
              <w:rPr>
                <w:color w:val="000000"/>
              </w:rPr>
            </w:pPr>
          </w:p>
        </w:tc>
        <w:tc>
          <w:tcPr>
            <w:tcW w:w="920" w:type="dxa"/>
            <w:tcBorders>
              <w:top w:val="nil"/>
              <w:left w:val="nil"/>
              <w:bottom w:val="nil"/>
              <w:right w:val="nil"/>
            </w:tcBorders>
            <w:shd w:val="clear" w:color="auto" w:fill="auto"/>
            <w:noWrap/>
            <w:vAlign w:val="bottom"/>
            <w:hideMark/>
          </w:tcPr>
          <w:p w:rsidR="00E72051" w:rsidRPr="00564A32" w:rsidRDefault="00E72051" w:rsidP="00F6564A">
            <w:pPr>
              <w:jc w:val="center"/>
              <w:rPr>
                <w:color w:val="000000"/>
              </w:rPr>
            </w:pPr>
          </w:p>
        </w:tc>
        <w:tc>
          <w:tcPr>
            <w:tcW w:w="1206" w:type="dxa"/>
            <w:tcBorders>
              <w:top w:val="nil"/>
              <w:left w:val="nil"/>
              <w:bottom w:val="nil"/>
              <w:right w:val="nil"/>
            </w:tcBorders>
            <w:shd w:val="clear" w:color="auto" w:fill="auto"/>
            <w:noWrap/>
            <w:vAlign w:val="bottom"/>
            <w:hideMark/>
          </w:tcPr>
          <w:p w:rsidR="00E72051" w:rsidRPr="00564A32" w:rsidRDefault="00E72051" w:rsidP="00F6564A">
            <w:pPr>
              <w:jc w:val="center"/>
              <w:rPr>
                <w:color w:val="000000"/>
              </w:rPr>
            </w:pPr>
          </w:p>
        </w:tc>
        <w:tc>
          <w:tcPr>
            <w:tcW w:w="1204" w:type="dxa"/>
            <w:tcBorders>
              <w:top w:val="nil"/>
              <w:left w:val="nil"/>
              <w:bottom w:val="nil"/>
              <w:right w:val="nil"/>
            </w:tcBorders>
            <w:shd w:val="clear" w:color="auto" w:fill="auto"/>
            <w:noWrap/>
            <w:vAlign w:val="bottom"/>
            <w:hideMark/>
          </w:tcPr>
          <w:p w:rsidR="00E72051" w:rsidRPr="00564A32" w:rsidRDefault="00E72051" w:rsidP="00F6564A">
            <w:pPr>
              <w:jc w:val="center"/>
              <w:rPr>
                <w:color w:val="000000"/>
              </w:rPr>
            </w:pPr>
          </w:p>
        </w:tc>
      </w:tr>
      <w:tr w:rsidR="00E72051" w:rsidRPr="00564A32" w:rsidTr="00E070C9">
        <w:trPr>
          <w:gridAfter w:val="1"/>
          <w:wAfter w:w="4867" w:type="dxa"/>
          <w:trHeight w:val="375"/>
        </w:trPr>
        <w:tc>
          <w:tcPr>
            <w:tcW w:w="3544" w:type="dxa"/>
            <w:tcBorders>
              <w:top w:val="nil"/>
              <w:left w:val="nil"/>
              <w:bottom w:val="nil"/>
              <w:right w:val="nil"/>
            </w:tcBorders>
            <w:shd w:val="clear" w:color="auto" w:fill="auto"/>
            <w:noWrap/>
            <w:vAlign w:val="bottom"/>
            <w:hideMark/>
          </w:tcPr>
          <w:p w:rsidR="00E72051" w:rsidRPr="00564A32" w:rsidRDefault="00E72051" w:rsidP="00F6564A">
            <w:pPr>
              <w:jc w:val="center"/>
              <w:rPr>
                <w:color w:val="000000"/>
              </w:rPr>
            </w:pPr>
            <w:r w:rsidRPr="00564A32">
              <w:rPr>
                <w:color w:val="000000"/>
              </w:rPr>
              <w:t>P</w:t>
            </w:r>
            <w:r w:rsidRPr="00564A32">
              <w:rPr>
                <w:color w:val="000000"/>
                <w:vertAlign w:val="subscript"/>
              </w:rPr>
              <w:t>0</w:t>
            </w:r>
          </w:p>
        </w:tc>
        <w:tc>
          <w:tcPr>
            <w:tcW w:w="1276" w:type="dxa"/>
            <w:tcBorders>
              <w:top w:val="nil"/>
              <w:left w:val="nil"/>
              <w:bottom w:val="nil"/>
              <w:right w:val="nil"/>
            </w:tcBorders>
            <w:shd w:val="clear" w:color="auto" w:fill="auto"/>
            <w:noWrap/>
            <w:vAlign w:val="bottom"/>
            <w:hideMark/>
          </w:tcPr>
          <w:p w:rsidR="00E72051" w:rsidRPr="00564A32" w:rsidRDefault="00E72051" w:rsidP="00F6564A">
            <w:pPr>
              <w:jc w:val="center"/>
              <w:rPr>
                <w:color w:val="000000"/>
              </w:rPr>
            </w:pPr>
          </w:p>
        </w:tc>
        <w:tc>
          <w:tcPr>
            <w:tcW w:w="920" w:type="dxa"/>
            <w:tcBorders>
              <w:top w:val="nil"/>
              <w:left w:val="nil"/>
              <w:bottom w:val="nil"/>
              <w:right w:val="nil"/>
            </w:tcBorders>
            <w:shd w:val="clear" w:color="auto" w:fill="auto"/>
            <w:noWrap/>
            <w:vAlign w:val="bottom"/>
            <w:hideMark/>
          </w:tcPr>
          <w:p w:rsidR="00E72051" w:rsidRPr="00564A32" w:rsidRDefault="00E72051" w:rsidP="00F6564A">
            <w:pPr>
              <w:jc w:val="center"/>
              <w:rPr>
                <w:color w:val="000000"/>
              </w:rPr>
            </w:pPr>
          </w:p>
        </w:tc>
        <w:tc>
          <w:tcPr>
            <w:tcW w:w="1206" w:type="dxa"/>
            <w:tcBorders>
              <w:top w:val="nil"/>
              <w:left w:val="nil"/>
              <w:bottom w:val="nil"/>
              <w:right w:val="nil"/>
            </w:tcBorders>
            <w:shd w:val="clear" w:color="auto" w:fill="auto"/>
            <w:noWrap/>
            <w:vAlign w:val="bottom"/>
            <w:hideMark/>
          </w:tcPr>
          <w:p w:rsidR="00E72051" w:rsidRPr="00564A32" w:rsidRDefault="00E72051" w:rsidP="00F6564A">
            <w:pPr>
              <w:jc w:val="center"/>
              <w:rPr>
                <w:color w:val="000000"/>
              </w:rPr>
            </w:pPr>
            <w:r w:rsidRPr="00564A32">
              <w:rPr>
                <w:color w:val="000000"/>
              </w:rPr>
              <w:t>-1</w:t>
            </w:r>
            <w:r w:rsidR="00765C93">
              <w:rPr>
                <w:color w:val="000000"/>
              </w:rPr>
              <w:t>,</w:t>
            </w:r>
            <w:r w:rsidR="00917885">
              <w:rPr>
                <w:color w:val="000000"/>
              </w:rPr>
              <w:t>4437</w:t>
            </w:r>
          </w:p>
        </w:tc>
        <w:tc>
          <w:tcPr>
            <w:tcW w:w="1204" w:type="dxa"/>
            <w:tcBorders>
              <w:top w:val="nil"/>
              <w:left w:val="nil"/>
              <w:bottom w:val="nil"/>
              <w:right w:val="nil"/>
            </w:tcBorders>
            <w:shd w:val="clear" w:color="auto" w:fill="auto"/>
            <w:noWrap/>
            <w:vAlign w:val="bottom"/>
            <w:hideMark/>
          </w:tcPr>
          <w:p w:rsidR="00E72051" w:rsidRPr="00564A32" w:rsidRDefault="00917885" w:rsidP="00F6564A">
            <w:pPr>
              <w:jc w:val="center"/>
              <w:rPr>
                <w:color w:val="000000"/>
              </w:rPr>
            </w:pPr>
            <w:r>
              <w:rPr>
                <w:color w:val="000000"/>
              </w:rPr>
              <w:t>3</w:t>
            </w:r>
            <w:r w:rsidR="00765C93">
              <w:rPr>
                <w:color w:val="000000"/>
              </w:rPr>
              <w:t>,</w:t>
            </w:r>
            <w:r w:rsidR="00E72051" w:rsidRPr="00564A32">
              <w:rPr>
                <w:color w:val="000000"/>
              </w:rPr>
              <w:t>1</w:t>
            </w:r>
            <w:r>
              <w:rPr>
                <w:color w:val="000000"/>
              </w:rPr>
              <w:t>696</w:t>
            </w:r>
          </w:p>
        </w:tc>
      </w:tr>
      <w:tr w:rsidR="00E72051" w:rsidRPr="00564A32" w:rsidTr="00E070C9">
        <w:trPr>
          <w:gridAfter w:val="1"/>
          <w:wAfter w:w="4867" w:type="dxa"/>
          <w:trHeight w:val="375"/>
        </w:trPr>
        <w:tc>
          <w:tcPr>
            <w:tcW w:w="3544" w:type="dxa"/>
            <w:tcBorders>
              <w:top w:val="nil"/>
              <w:left w:val="nil"/>
              <w:bottom w:val="nil"/>
              <w:right w:val="nil"/>
            </w:tcBorders>
            <w:shd w:val="clear" w:color="auto" w:fill="auto"/>
            <w:noWrap/>
            <w:vAlign w:val="bottom"/>
            <w:hideMark/>
          </w:tcPr>
          <w:p w:rsidR="00E72051" w:rsidRPr="00564A32" w:rsidRDefault="00E72051" w:rsidP="00F6564A">
            <w:pPr>
              <w:jc w:val="center"/>
              <w:rPr>
                <w:color w:val="000000"/>
              </w:rPr>
            </w:pPr>
            <w:r w:rsidRPr="00564A32">
              <w:rPr>
                <w:color w:val="000000"/>
              </w:rPr>
              <w:t>P</w:t>
            </w:r>
            <w:r w:rsidRPr="00564A32">
              <w:rPr>
                <w:color w:val="000000"/>
                <w:vertAlign w:val="subscript"/>
              </w:rPr>
              <w:t>1</w:t>
            </w:r>
          </w:p>
        </w:tc>
        <w:tc>
          <w:tcPr>
            <w:tcW w:w="1276" w:type="dxa"/>
            <w:tcBorders>
              <w:top w:val="nil"/>
              <w:left w:val="nil"/>
              <w:bottom w:val="nil"/>
              <w:right w:val="nil"/>
            </w:tcBorders>
            <w:shd w:val="clear" w:color="auto" w:fill="auto"/>
            <w:noWrap/>
            <w:vAlign w:val="bottom"/>
            <w:hideMark/>
          </w:tcPr>
          <w:p w:rsidR="00E72051" w:rsidRPr="00564A32" w:rsidRDefault="00E72051" w:rsidP="00F6564A">
            <w:pPr>
              <w:jc w:val="center"/>
              <w:rPr>
                <w:color w:val="000000"/>
              </w:rPr>
            </w:pPr>
          </w:p>
        </w:tc>
        <w:tc>
          <w:tcPr>
            <w:tcW w:w="920" w:type="dxa"/>
            <w:tcBorders>
              <w:top w:val="nil"/>
              <w:left w:val="nil"/>
              <w:bottom w:val="nil"/>
              <w:right w:val="nil"/>
            </w:tcBorders>
            <w:shd w:val="clear" w:color="auto" w:fill="auto"/>
            <w:noWrap/>
            <w:vAlign w:val="bottom"/>
            <w:hideMark/>
          </w:tcPr>
          <w:p w:rsidR="00E72051" w:rsidRPr="00564A32" w:rsidRDefault="00E72051" w:rsidP="00F6564A">
            <w:pPr>
              <w:jc w:val="center"/>
              <w:rPr>
                <w:color w:val="000000"/>
              </w:rPr>
            </w:pPr>
          </w:p>
        </w:tc>
        <w:tc>
          <w:tcPr>
            <w:tcW w:w="1206" w:type="dxa"/>
            <w:tcBorders>
              <w:top w:val="nil"/>
              <w:left w:val="nil"/>
              <w:bottom w:val="nil"/>
              <w:right w:val="nil"/>
            </w:tcBorders>
            <w:shd w:val="clear" w:color="auto" w:fill="auto"/>
            <w:noWrap/>
            <w:vAlign w:val="bottom"/>
            <w:hideMark/>
          </w:tcPr>
          <w:p w:rsidR="00E72051" w:rsidRPr="00564A32" w:rsidRDefault="00E72051" w:rsidP="00F6564A">
            <w:pPr>
              <w:jc w:val="center"/>
              <w:rPr>
                <w:color w:val="000000"/>
              </w:rPr>
            </w:pPr>
            <w:r w:rsidRPr="00564A32">
              <w:rPr>
                <w:color w:val="000000"/>
              </w:rPr>
              <w:t>-1</w:t>
            </w:r>
            <w:r w:rsidR="00765C93">
              <w:rPr>
                <w:color w:val="000000"/>
              </w:rPr>
              <w:t>,</w:t>
            </w:r>
            <w:r w:rsidRPr="00564A32">
              <w:rPr>
                <w:color w:val="000000"/>
              </w:rPr>
              <w:t>8</w:t>
            </w:r>
            <w:r w:rsidR="00917885">
              <w:rPr>
                <w:color w:val="000000"/>
              </w:rPr>
              <w:t>577</w:t>
            </w:r>
          </w:p>
        </w:tc>
        <w:tc>
          <w:tcPr>
            <w:tcW w:w="1204" w:type="dxa"/>
            <w:tcBorders>
              <w:top w:val="nil"/>
              <w:left w:val="nil"/>
              <w:bottom w:val="nil"/>
              <w:right w:val="nil"/>
            </w:tcBorders>
            <w:shd w:val="clear" w:color="auto" w:fill="auto"/>
            <w:noWrap/>
            <w:vAlign w:val="bottom"/>
            <w:hideMark/>
          </w:tcPr>
          <w:p w:rsidR="00E72051" w:rsidRPr="00564A32" w:rsidRDefault="00917885" w:rsidP="00F6564A">
            <w:pPr>
              <w:jc w:val="center"/>
              <w:rPr>
                <w:color w:val="000000"/>
              </w:rPr>
            </w:pPr>
            <w:r>
              <w:rPr>
                <w:color w:val="000000"/>
              </w:rPr>
              <w:t>7</w:t>
            </w:r>
            <w:r w:rsidR="00765C93">
              <w:rPr>
                <w:color w:val="000000"/>
              </w:rPr>
              <w:t>,</w:t>
            </w:r>
            <w:r>
              <w:rPr>
                <w:color w:val="000000"/>
              </w:rPr>
              <w:t>2739</w:t>
            </w:r>
          </w:p>
        </w:tc>
      </w:tr>
      <w:tr w:rsidR="00E72051" w:rsidRPr="00564A32" w:rsidTr="00E070C9">
        <w:trPr>
          <w:gridAfter w:val="1"/>
          <w:wAfter w:w="4867" w:type="dxa"/>
          <w:trHeight w:val="375"/>
        </w:trPr>
        <w:tc>
          <w:tcPr>
            <w:tcW w:w="3544" w:type="dxa"/>
            <w:tcBorders>
              <w:top w:val="nil"/>
              <w:left w:val="nil"/>
              <w:bottom w:val="nil"/>
              <w:right w:val="nil"/>
            </w:tcBorders>
            <w:shd w:val="clear" w:color="auto" w:fill="auto"/>
            <w:noWrap/>
            <w:vAlign w:val="bottom"/>
            <w:hideMark/>
          </w:tcPr>
          <w:p w:rsidR="00E72051" w:rsidRPr="00564A32" w:rsidRDefault="00E72051" w:rsidP="00F6564A">
            <w:pPr>
              <w:jc w:val="center"/>
              <w:rPr>
                <w:color w:val="000000"/>
              </w:rPr>
            </w:pPr>
            <w:r w:rsidRPr="00564A32">
              <w:rPr>
                <w:color w:val="000000"/>
              </w:rPr>
              <w:t>P</w:t>
            </w:r>
            <w:r w:rsidRPr="00564A32">
              <w:rPr>
                <w:color w:val="000000"/>
                <w:vertAlign w:val="subscript"/>
              </w:rPr>
              <w:t>2</w:t>
            </w:r>
          </w:p>
        </w:tc>
        <w:tc>
          <w:tcPr>
            <w:tcW w:w="1276" w:type="dxa"/>
            <w:tcBorders>
              <w:top w:val="nil"/>
              <w:left w:val="nil"/>
              <w:bottom w:val="nil"/>
              <w:right w:val="nil"/>
            </w:tcBorders>
            <w:shd w:val="clear" w:color="auto" w:fill="auto"/>
            <w:noWrap/>
            <w:vAlign w:val="bottom"/>
            <w:hideMark/>
          </w:tcPr>
          <w:p w:rsidR="00E72051" w:rsidRPr="00564A32" w:rsidRDefault="00E72051" w:rsidP="00F6564A">
            <w:pPr>
              <w:jc w:val="center"/>
              <w:rPr>
                <w:color w:val="000000"/>
              </w:rPr>
            </w:pPr>
          </w:p>
        </w:tc>
        <w:tc>
          <w:tcPr>
            <w:tcW w:w="920" w:type="dxa"/>
            <w:tcBorders>
              <w:top w:val="nil"/>
              <w:left w:val="nil"/>
              <w:bottom w:val="nil"/>
              <w:right w:val="nil"/>
            </w:tcBorders>
            <w:shd w:val="clear" w:color="auto" w:fill="auto"/>
            <w:noWrap/>
            <w:vAlign w:val="bottom"/>
            <w:hideMark/>
          </w:tcPr>
          <w:p w:rsidR="00E72051" w:rsidRPr="00564A32" w:rsidRDefault="00E72051" w:rsidP="00F6564A">
            <w:pPr>
              <w:jc w:val="center"/>
              <w:rPr>
                <w:color w:val="000000"/>
              </w:rPr>
            </w:pPr>
          </w:p>
        </w:tc>
        <w:tc>
          <w:tcPr>
            <w:tcW w:w="1206" w:type="dxa"/>
            <w:tcBorders>
              <w:top w:val="nil"/>
              <w:left w:val="nil"/>
              <w:bottom w:val="nil"/>
              <w:right w:val="nil"/>
            </w:tcBorders>
            <w:shd w:val="clear" w:color="auto" w:fill="auto"/>
            <w:noWrap/>
            <w:vAlign w:val="bottom"/>
            <w:hideMark/>
          </w:tcPr>
          <w:p w:rsidR="00E72051" w:rsidRPr="00564A32" w:rsidRDefault="00E72051" w:rsidP="00F6564A">
            <w:pPr>
              <w:jc w:val="center"/>
              <w:rPr>
                <w:color w:val="000000"/>
              </w:rPr>
            </w:pPr>
            <w:r w:rsidRPr="00564A32">
              <w:rPr>
                <w:color w:val="000000"/>
              </w:rPr>
              <w:t>-2</w:t>
            </w:r>
            <w:r w:rsidR="00765C93">
              <w:rPr>
                <w:color w:val="000000"/>
              </w:rPr>
              <w:t>,</w:t>
            </w:r>
            <w:r w:rsidR="00917885">
              <w:rPr>
                <w:color w:val="000000"/>
              </w:rPr>
              <w:t>2666</w:t>
            </w:r>
          </w:p>
        </w:tc>
        <w:tc>
          <w:tcPr>
            <w:tcW w:w="1204" w:type="dxa"/>
            <w:tcBorders>
              <w:top w:val="nil"/>
              <w:left w:val="nil"/>
              <w:bottom w:val="nil"/>
              <w:right w:val="nil"/>
            </w:tcBorders>
            <w:shd w:val="clear" w:color="auto" w:fill="auto"/>
            <w:noWrap/>
            <w:vAlign w:val="bottom"/>
            <w:hideMark/>
          </w:tcPr>
          <w:p w:rsidR="00E72051" w:rsidRPr="00564A32" w:rsidRDefault="00E72051" w:rsidP="00F6564A">
            <w:pPr>
              <w:jc w:val="center"/>
              <w:rPr>
                <w:color w:val="000000"/>
              </w:rPr>
            </w:pPr>
            <w:r w:rsidRPr="00564A32">
              <w:rPr>
                <w:color w:val="000000"/>
              </w:rPr>
              <w:t>1</w:t>
            </w:r>
            <w:r w:rsidR="00917885">
              <w:rPr>
                <w:color w:val="000000"/>
              </w:rPr>
              <w:t>1</w:t>
            </w:r>
            <w:r w:rsidR="00765C93">
              <w:rPr>
                <w:color w:val="000000"/>
              </w:rPr>
              <w:t>,</w:t>
            </w:r>
            <w:r w:rsidR="00917885">
              <w:rPr>
                <w:color w:val="000000"/>
              </w:rPr>
              <w:t>3671</w:t>
            </w:r>
          </w:p>
        </w:tc>
      </w:tr>
      <w:tr w:rsidR="00E72051" w:rsidRPr="00564A32" w:rsidTr="00E070C9">
        <w:trPr>
          <w:gridAfter w:val="1"/>
          <w:wAfter w:w="4867" w:type="dxa"/>
          <w:trHeight w:val="315"/>
        </w:trPr>
        <w:tc>
          <w:tcPr>
            <w:tcW w:w="3544" w:type="dxa"/>
            <w:tcBorders>
              <w:top w:val="nil"/>
              <w:left w:val="nil"/>
              <w:bottom w:val="nil"/>
              <w:right w:val="nil"/>
            </w:tcBorders>
            <w:shd w:val="clear" w:color="auto" w:fill="auto"/>
            <w:noWrap/>
            <w:vAlign w:val="bottom"/>
            <w:hideMark/>
          </w:tcPr>
          <w:p w:rsidR="00E72051" w:rsidRPr="00564A32" w:rsidRDefault="00E72051" w:rsidP="00F6564A">
            <w:pPr>
              <w:rPr>
                <w:color w:val="000000"/>
              </w:rPr>
            </w:pPr>
            <w:r w:rsidRPr="00564A32">
              <w:rPr>
                <w:color w:val="000000"/>
              </w:rPr>
              <w:t>Renda Simulada se Pluriativas</w:t>
            </w:r>
          </w:p>
        </w:tc>
        <w:tc>
          <w:tcPr>
            <w:tcW w:w="1276" w:type="dxa"/>
            <w:tcBorders>
              <w:top w:val="nil"/>
              <w:left w:val="nil"/>
              <w:bottom w:val="nil"/>
              <w:right w:val="nil"/>
            </w:tcBorders>
            <w:shd w:val="clear" w:color="auto" w:fill="auto"/>
            <w:noWrap/>
            <w:vAlign w:val="bottom"/>
            <w:hideMark/>
          </w:tcPr>
          <w:p w:rsidR="00E72051" w:rsidRPr="00564A32" w:rsidRDefault="00E72051" w:rsidP="00F6564A">
            <w:pPr>
              <w:jc w:val="center"/>
              <w:rPr>
                <w:color w:val="000000"/>
              </w:rPr>
            </w:pPr>
          </w:p>
        </w:tc>
        <w:tc>
          <w:tcPr>
            <w:tcW w:w="920" w:type="dxa"/>
            <w:tcBorders>
              <w:top w:val="nil"/>
              <w:left w:val="nil"/>
              <w:bottom w:val="nil"/>
              <w:right w:val="nil"/>
            </w:tcBorders>
            <w:shd w:val="clear" w:color="auto" w:fill="auto"/>
            <w:noWrap/>
            <w:vAlign w:val="bottom"/>
            <w:hideMark/>
          </w:tcPr>
          <w:p w:rsidR="00E72051" w:rsidRPr="00564A32" w:rsidRDefault="00E72051" w:rsidP="00F6564A">
            <w:pPr>
              <w:jc w:val="center"/>
              <w:rPr>
                <w:color w:val="000000"/>
              </w:rPr>
            </w:pPr>
          </w:p>
        </w:tc>
        <w:tc>
          <w:tcPr>
            <w:tcW w:w="1206" w:type="dxa"/>
            <w:tcBorders>
              <w:top w:val="nil"/>
              <w:left w:val="nil"/>
              <w:bottom w:val="nil"/>
              <w:right w:val="nil"/>
            </w:tcBorders>
            <w:shd w:val="clear" w:color="auto" w:fill="auto"/>
            <w:noWrap/>
            <w:vAlign w:val="bottom"/>
            <w:hideMark/>
          </w:tcPr>
          <w:p w:rsidR="00E72051" w:rsidRPr="00564A32" w:rsidRDefault="00E72051" w:rsidP="00F6564A">
            <w:pPr>
              <w:jc w:val="center"/>
              <w:rPr>
                <w:color w:val="000000"/>
              </w:rPr>
            </w:pPr>
          </w:p>
        </w:tc>
        <w:tc>
          <w:tcPr>
            <w:tcW w:w="1204" w:type="dxa"/>
            <w:tcBorders>
              <w:top w:val="nil"/>
              <w:left w:val="nil"/>
              <w:bottom w:val="nil"/>
              <w:right w:val="nil"/>
            </w:tcBorders>
            <w:shd w:val="clear" w:color="auto" w:fill="auto"/>
            <w:noWrap/>
            <w:vAlign w:val="bottom"/>
            <w:hideMark/>
          </w:tcPr>
          <w:p w:rsidR="00E72051" w:rsidRPr="00564A32" w:rsidRDefault="00E72051" w:rsidP="00F6564A">
            <w:pPr>
              <w:jc w:val="center"/>
              <w:rPr>
                <w:color w:val="000000"/>
              </w:rPr>
            </w:pPr>
          </w:p>
        </w:tc>
      </w:tr>
      <w:tr w:rsidR="00E72051" w:rsidRPr="00564A32" w:rsidTr="00E070C9">
        <w:trPr>
          <w:gridAfter w:val="1"/>
          <w:wAfter w:w="4867" w:type="dxa"/>
          <w:trHeight w:val="375"/>
        </w:trPr>
        <w:tc>
          <w:tcPr>
            <w:tcW w:w="3544" w:type="dxa"/>
            <w:tcBorders>
              <w:top w:val="nil"/>
              <w:left w:val="nil"/>
              <w:bottom w:val="nil"/>
              <w:right w:val="nil"/>
            </w:tcBorders>
            <w:shd w:val="clear" w:color="auto" w:fill="auto"/>
            <w:noWrap/>
            <w:vAlign w:val="bottom"/>
            <w:hideMark/>
          </w:tcPr>
          <w:p w:rsidR="00E72051" w:rsidRPr="00564A32" w:rsidRDefault="00E72051" w:rsidP="00F6564A">
            <w:pPr>
              <w:jc w:val="center"/>
              <w:rPr>
                <w:color w:val="000000"/>
              </w:rPr>
            </w:pPr>
            <w:r w:rsidRPr="00564A32">
              <w:rPr>
                <w:color w:val="000000"/>
              </w:rPr>
              <w:t>P</w:t>
            </w:r>
            <w:r w:rsidRPr="00564A32">
              <w:rPr>
                <w:color w:val="000000"/>
                <w:vertAlign w:val="subscript"/>
              </w:rPr>
              <w:t>1</w:t>
            </w:r>
          </w:p>
        </w:tc>
        <w:tc>
          <w:tcPr>
            <w:tcW w:w="1276" w:type="dxa"/>
            <w:tcBorders>
              <w:top w:val="nil"/>
              <w:left w:val="nil"/>
              <w:bottom w:val="nil"/>
              <w:right w:val="nil"/>
            </w:tcBorders>
            <w:shd w:val="clear" w:color="auto" w:fill="auto"/>
            <w:noWrap/>
            <w:vAlign w:val="bottom"/>
            <w:hideMark/>
          </w:tcPr>
          <w:p w:rsidR="00E72051" w:rsidRPr="00564A32" w:rsidRDefault="00E72051" w:rsidP="00F6564A">
            <w:pPr>
              <w:jc w:val="center"/>
              <w:rPr>
                <w:color w:val="000000"/>
              </w:rPr>
            </w:pPr>
            <w:r w:rsidRPr="00564A32">
              <w:rPr>
                <w:color w:val="000000"/>
              </w:rPr>
              <w:t>-</w:t>
            </w:r>
            <w:r w:rsidR="00987269">
              <w:rPr>
                <w:color w:val="000000"/>
              </w:rPr>
              <w:t>2</w:t>
            </w:r>
            <w:r w:rsidR="00765C93">
              <w:rPr>
                <w:color w:val="000000"/>
              </w:rPr>
              <w:t>,</w:t>
            </w:r>
            <w:r w:rsidR="00987269">
              <w:rPr>
                <w:color w:val="000000"/>
              </w:rPr>
              <w:t>7534</w:t>
            </w:r>
          </w:p>
        </w:tc>
        <w:tc>
          <w:tcPr>
            <w:tcW w:w="920" w:type="dxa"/>
            <w:tcBorders>
              <w:top w:val="nil"/>
              <w:left w:val="nil"/>
              <w:bottom w:val="nil"/>
              <w:right w:val="nil"/>
            </w:tcBorders>
            <w:shd w:val="clear" w:color="auto" w:fill="auto"/>
            <w:noWrap/>
            <w:vAlign w:val="bottom"/>
            <w:hideMark/>
          </w:tcPr>
          <w:p w:rsidR="00E72051" w:rsidRPr="00564A32" w:rsidRDefault="00987269" w:rsidP="00F6564A">
            <w:pPr>
              <w:jc w:val="center"/>
              <w:rPr>
                <w:color w:val="000000"/>
              </w:rPr>
            </w:pPr>
            <w:r>
              <w:rPr>
                <w:color w:val="000000"/>
              </w:rPr>
              <w:t>3</w:t>
            </w:r>
            <w:r w:rsidR="00765C93">
              <w:rPr>
                <w:color w:val="000000"/>
              </w:rPr>
              <w:t>,</w:t>
            </w:r>
            <w:r>
              <w:rPr>
                <w:color w:val="000000"/>
              </w:rPr>
              <w:t>7486</w:t>
            </w:r>
          </w:p>
        </w:tc>
        <w:tc>
          <w:tcPr>
            <w:tcW w:w="1206" w:type="dxa"/>
            <w:tcBorders>
              <w:top w:val="nil"/>
              <w:left w:val="nil"/>
              <w:bottom w:val="nil"/>
              <w:right w:val="nil"/>
            </w:tcBorders>
            <w:shd w:val="clear" w:color="auto" w:fill="auto"/>
            <w:noWrap/>
            <w:vAlign w:val="bottom"/>
            <w:hideMark/>
          </w:tcPr>
          <w:p w:rsidR="00E72051" w:rsidRPr="00564A32" w:rsidRDefault="00E72051" w:rsidP="00F6564A">
            <w:pPr>
              <w:jc w:val="center"/>
              <w:rPr>
                <w:color w:val="000000"/>
              </w:rPr>
            </w:pPr>
          </w:p>
        </w:tc>
        <w:tc>
          <w:tcPr>
            <w:tcW w:w="1204" w:type="dxa"/>
            <w:tcBorders>
              <w:top w:val="nil"/>
              <w:left w:val="nil"/>
              <w:bottom w:val="nil"/>
              <w:right w:val="nil"/>
            </w:tcBorders>
            <w:shd w:val="clear" w:color="auto" w:fill="auto"/>
            <w:noWrap/>
            <w:vAlign w:val="bottom"/>
            <w:hideMark/>
          </w:tcPr>
          <w:p w:rsidR="00E72051" w:rsidRPr="00564A32" w:rsidRDefault="00E72051" w:rsidP="00F6564A">
            <w:pPr>
              <w:jc w:val="center"/>
              <w:rPr>
                <w:color w:val="000000"/>
              </w:rPr>
            </w:pPr>
          </w:p>
        </w:tc>
      </w:tr>
      <w:tr w:rsidR="00E72051" w:rsidRPr="00564A32" w:rsidTr="00E070C9">
        <w:trPr>
          <w:gridAfter w:val="1"/>
          <w:wAfter w:w="4867" w:type="dxa"/>
          <w:trHeight w:val="375"/>
        </w:trPr>
        <w:tc>
          <w:tcPr>
            <w:tcW w:w="3544" w:type="dxa"/>
            <w:tcBorders>
              <w:top w:val="nil"/>
              <w:left w:val="nil"/>
              <w:bottom w:val="nil"/>
              <w:right w:val="nil"/>
            </w:tcBorders>
            <w:shd w:val="clear" w:color="auto" w:fill="auto"/>
            <w:noWrap/>
            <w:vAlign w:val="bottom"/>
            <w:hideMark/>
          </w:tcPr>
          <w:p w:rsidR="00E72051" w:rsidRPr="00564A32" w:rsidRDefault="00E72051" w:rsidP="00F6564A">
            <w:pPr>
              <w:jc w:val="center"/>
              <w:rPr>
                <w:color w:val="000000"/>
              </w:rPr>
            </w:pPr>
            <w:r w:rsidRPr="00564A32">
              <w:rPr>
                <w:color w:val="000000"/>
              </w:rPr>
              <w:t>P</w:t>
            </w:r>
            <w:r w:rsidRPr="00564A32">
              <w:rPr>
                <w:color w:val="000000"/>
                <w:vertAlign w:val="subscript"/>
              </w:rPr>
              <w:t>2</w:t>
            </w:r>
          </w:p>
        </w:tc>
        <w:tc>
          <w:tcPr>
            <w:tcW w:w="1276" w:type="dxa"/>
            <w:tcBorders>
              <w:top w:val="nil"/>
              <w:left w:val="nil"/>
              <w:bottom w:val="nil"/>
              <w:right w:val="nil"/>
            </w:tcBorders>
            <w:shd w:val="clear" w:color="auto" w:fill="auto"/>
            <w:noWrap/>
            <w:vAlign w:val="bottom"/>
            <w:hideMark/>
          </w:tcPr>
          <w:p w:rsidR="00E72051" w:rsidRPr="00564A32" w:rsidRDefault="00E72051" w:rsidP="00F6564A">
            <w:pPr>
              <w:jc w:val="center"/>
              <w:rPr>
                <w:color w:val="000000"/>
              </w:rPr>
            </w:pPr>
            <w:r w:rsidRPr="00564A32">
              <w:rPr>
                <w:color w:val="000000"/>
              </w:rPr>
              <w:t>-</w:t>
            </w:r>
            <w:r w:rsidR="00987269">
              <w:rPr>
                <w:color w:val="000000"/>
              </w:rPr>
              <w:t>4</w:t>
            </w:r>
            <w:r w:rsidR="00765C93">
              <w:rPr>
                <w:color w:val="000000"/>
              </w:rPr>
              <w:t>,</w:t>
            </w:r>
            <w:r w:rsidR="00987269">
              <w:rPr>
                <w:color w:val="000000"/>
              </w:rPr>
              <w:t>0841</w:t>
            </w:r>
          </w:p>
        </w:tc>
        <w:tc>
          <w:tcPr>
            <w:tcW w:w="920" w:type="dxa"/>
            <w:tcBorders>
              <w:top w:val="nil"/>
              <w:left w:val="nil"/>
              <w:bottom w:val="nil"/>
              <w:right w:val="nil"/>
            </w:tcBorders>
            <w:shd w:val="clear" w:color="auto" w:fill="auto"/>
            <w:noWrap/>
            <w:vAlign w:val="bottom"/>
            <w:hideMark/>
          </w:tcPr>
          <w:p w:rsidR="00E72051" w:rsidRPr="00564A32" w:rsidRDefault="00987269" w:rsidP="00F6564A">
            <w:pPr>
              <w:jc w:val="center"/>
              <w:rPr>
                <w:color w:val="000000"/>
              </w:rPr>
            </w:pPr>
            <w:r>
              <w:rPr>
                <w:color w:val="000000"/>
              </w:rPr>
              <w:t>7</w:t>
            </w:r>
            <w:r w:rsidR="00765C93">
              <w:rPr>
                <w:color w:val="000000"/>
              </w:rPr>
              <w:t>,</w:t>
            </w:r>
            <w:r>
              <w:rPr>
                <w:color w:val="000000"/>
              </w:rPr>
              <w:t>9217</w:t>
            </w:r>
          </w:p>
        </w:tc>
        <w:tc>
          <w:tcPr>
            <w:tcW w:w="1206" w:type="dxa"/>
            <w:tcBorders>
              <w:top w:val="nil"/>
              <w:left w:val="nil"/>
              <w:bottom w:val="nil"/>
              <w:right w:val="nil"/>
            </w:tcBorders>
            <w:shd w:val="clear" w:color="auto" w:fill="auto"/>
            <w:noWrap/>
            <w:vAlign w:val="bottom"/>
            <w:hideMark/>
          </w:tcPr>
          <w:p w:rsidR="00E72051" w:rsidRPr="00564A32" w:rsidRDefault="00E72051" w:rsidP="00F6564A">
            <w:pPr>
              <w:jc w:val="center"/>
              <w:rPr>
                <w:color w:val="000000"/>
              </w:rPr>
            </w:pPr>
          </w:p>
        </w:tc>
        <w:tc>
          <w:tcPr>
            <w:tcW w:w="1204" w:type="dxa"/>
            <w:tcBorders>
              <w:top w:val="nil"/>
              <w:left w:val="nil"/>
              <w:bottom w:val="nil"/>
              <w:right w:val="nil"/>
            </w:tcBorders>
            <w:shd w:val="clear" w:color="auto" w:fill="auto"/>
            <w:noWrap/>
            <w:vAlign w:val="bottom"/>
            <w:hideMark/>
          </w:tcPr>
          <w:p w:rsidR="00E72051" w:rsidRPr="00564A32" w:rsidRDefault="00E72051" w:rsidP="00F6564A">
            <w:pPr>
              <w:jc w:val="center"/>
              <w:rPr>
                <w:color w:val="000000"/>
              </w:rPr>
            </w:pPr>
          </w:p>
        </w:tc>
      </w:tr>
      <w:tr w:rsidR="00E72051" w:rsidRPr="00564A32" w:rsidTr="00E070C9">
        <w:trPr>
          <w:gridAfter w:val="1"/>
          <w:wAfter w:w="4867" w:type="dxa"/>
          <w:trHeight w:val="375"/>
        </w:trPr>
        <w:tc>
          <w:tcPr>
            <w:tcW w:w="3544" w:type="dxa"/>
            <w:tcBorders>
              <w:top w:val="nil"/>
              <w:left w:val="nil"/>
              <w:bottom w:val="nil"/>
              <w:right w:val="nil"/>
            </w:tcBorders>
            <w:shd w:val="clear" w:color="auto" w:fill="auto"/>
            <w:noWrap/>
            <w:vAlign w:val="bottom"/>
            <w:hideMark/>
          </w:tcPr>
          <w:p w:rsidR="00E72051" w:rsidRPr="00564A32" w:rsidRDefault="00E72051" w:rsidP="00F6564A">
            <w:pPr>
              <w:jc w:val="center"/>
              <w:rPr>
                <w:color w:val="000000"/>
              </w:rPr>
            </w:pPr>
            <w:r w:rsidRPr="00564A32">
              <w:rPr>
                <w:color w:val="000000"/>
              </w:rPr>
              <w:t>P</w:t>
            </w:r>
            <w:r w:rsidRPr="00564A32">
              <w:rPr>
                <w:color w:val="000000"/>
                <w:vertAlign w:val="subscript"/>
              </w:rPr>
              <w:t>3</w:t>
            </w:r>
          </w:p>
        </w:tc>
        <w:tc>
          <w:tcPr>
            <w:tcW w:w="1276" w:type="dxa"/>
            <w:tcBorders>
              <w:top w:val="nil"/>
              <w:left w:val="nil"/>
              <w:bottom w:val="nil"/>
              <w:right w:val="nil"/>
            </w:tcBorders>
            <w:shd w:val="clear" w:color="auto" w:fill="auto"/>
            <w:noWrap/>
            <w:vAlign w:val="bottom"/>
            <w:hideMark/>
          </w:tcPr>
          <w:p w:rsidR="00E72051" w:rsidRPr="00564A32" w:rsidRDefault="00E72051" w:rsidP="00F6564A">
            <w:pPr>
              <w:jc w:val="center"/>
              <w:rPr>
                <w:color w:val="000000"/>
              </w:rPr>
            </w:pPr>
            <w:r w:rsidRPr="00564A32">
              <w:rPr>
                <w:color w:val="000000"/>
              </w:rPr>
              <w:t>-</w:t>
            </w:r>
            <w:r w:rsidR="00987269">
              <w:rPr>
                <w:color w:val="000000"/>
              </w:rPr>
              <w:t>5</w:t>
            </w:r>
            <w:r w:rsidR="00765C93">
              <w:rPr>
                <w:color w:val="000000"/>
              </w:rPr>
              <w:t>,</w:t>
            </w:r>
            <w:r w:rsidR="00987269">
              <w:rPr>
                <w:color w:val="000000"/>
              </w:rPr>
              <w:t>4574</w:t>
            </w:r>
          </w:p>
        </w:tc>
        <w:tc>
          <w:tcPr>
            <w:tcW w:w="920" w:type="dxa"/>
            <w:tcBorders>
              <w:top w:val="nil"/>
              <w:left w:val="nil"/>
              <w:bottom w:val="nil"/>
              <w:right w:val="nil"/>
            </w:tcBorders>
            <w:shd w:val="clear" w:color="auto" w:fill="auto"/>
            <w:noWrap/>
            <w:vAlign w:val="bottom"/>
            <w:hideMark/>
          </w:tcPr>
          <w:p w:rsidR="00E72051" w:rsidRPr="00564A32" w:rsidRDefault="00987269" w:rsidP="00F6564A">
            <w:pPr>
              <w:jc w:val="center"/>
              <w:rPr>
                <w:color w:val="000000"/>
              </w:rPr>
            </w:pPr>
            <w:r>
              <w:rPr>
                <w:color w:val="000000"/>
              </w:rPr>
              <w:t>12</w:t>
            </w:r>
            <w:r w:rsidR="00765C93">
              <w:rPr>
                <w:color w:val="000000"/>
              </w:rPr>
              <w:t>,</w:t>
            </w:r>
            <w:r>
              <w:rPr>
                <w:color w:val="000000"/>
              </w:rPr>
              <w:t>1527</w:t>
            </w:r>
          </w:p>
        </w:tc>
        <w:tc>
          <w:tcPr>
            <w:tcW w:w="1206" w:type="dxa"/>
            <w:tcBorders>
              <w:top w:val="nil"/>
              <w:left w:val="nil"/>
              <w:bottom w:val="nil"/>
              <w:right w:val="nil"/>
            </w:tcBorders>
            <w:shd w:val="clear" w:color="auto" w:fill="auto"/>
            <w:noWrap/>
            <w:vAlign w:val="bottom"/>
            <w:hideMark/>
          </w:tcPr>
          <w:p w:rsidR="00E72051" w:rsidRPr="00564A32" w:rsidRDefault="00E72051" w:rsidP="00F6564A">
            <w:pPr>
              <w:jc w:val="center"/>
              <w:rPr>
                <w:color w:val="000000"/>
              </w:rPr>
            </w:pPr>
          </w:p>
        </w:tc>
        <w:tc>
          <w:tcPr>
            <w:tcW w:w="1204" w:type="dxa"/>
            <w:tcBorders>
              <w:top w:val="nil"/>
              <w:left w:val="nil"/>
              <w:bottom w:val="nil"/>
              <w:right w:val="nil"/>
            </w:tcBorders>
            <w:shd w:val="clear" w:color="auto" w:fill="auto"/>
            <w:noWrap/>
            <w:vAlign w:val="bottom"/>
            <w:hideMark/>
          </w:tcPr>
          <w:p w:rsidR="00E72051" w:rsidRPr="00564A32" w:rsidRDefault="00E72051" w:rsidP="00F6564A">
            <w:pPr>
              <w:jc w:val="center"/>
              <w:rPr>
                <w:color w:val="000000"/>
              </w:rPr>
            </w:pPr>
          </w:p>
        </w:tc>
      </w:tr>
      <w:tr w:rsidR="00E72051" w:rsidRPr="00564A32" w:rsidTr="00D87F68">
        <w:trPr>
          <w:gridAfter w:val="1"/>
          <w:wAfter w:w="4867" w:type="dxa"/>
          <w:trHeight w:val="99"/>
        </w:trPr>
        <w:tc>
          <w:tcPr>
            <w:tcW w:w="3544" w:type="dxa"/>
            <w:tcBorders>
              <w:top w:val="nil"/>
              <w:left w:val="nil"/>
              <w:bottom w:val="nil"/>
              <w:right w:val="nil"/>
            </w:tcBorders>
            <w:shd w:val="clear" w:color="auto" w:fill="auto"/>
            <w:noWrap/>
            <w:vAlign w:val="bottom"/>
            <w:hideMark/>
          </w:tcPr>
          <w:p w:rsidR="00E72051" w:rsidRPr="00564A32" w:rsidRDefault="00E72051" w:rsidP="00F6564A">
            <w:pPr>
              <w:rPr>
                <w:color w:val="000000"/>
              </w:rPr>
            </w:pPr>
            <w:r w:rsidRPr="00564A32">
              <w:rPr>
                <w:color w:val="000000"/>
              </w:rPr>
              <w:t>Renda Simulada se Não-Agrícolas</w:t>
            </w:r>
          </w:p>
        </w:tc>
        <w:tc>
          <w:tcPr>
            <w:tcW w:w="1276" w:type="dxa"/>
            <w:tcBorders>
              <w:top w:val="nil"/>
              <w:left w:val="nil"/>
              <w:bottom w:val="nil"/>
              <w:right w:val="nil"/>
            </w:tcBorders>
            <w:shd w:val="clear" w:color="auto" w:fill="auto"/>
            <w:noWrap/>
            <w:vAlign w:val="bottom"/>
            <w:hideMark/>
          </w:tcPr>
          <w:p w:rsidR="00E72051" w:rsidRPr="00564A32" w:rsidRDefault="00E72051" w:rsidP="00F6564A">
            <w:pPr>
              <w:jc w:val="center"/>
              <w:rPr>
                <w:color w:val="000000"/>
              </w:rPr>
            </w:pPr>
          </w:p>
        </w:tc>
        <w:tc>
          <w:tcPr>
            <w:tcW w:w="920" w:type="dxa"/>
            <w:tcBorders>
              <w:top w:val="nil"/>
              <w:left w:val="nil"/>
              <w:bottom w:val="nil"/>
              <w:right w:val="nil"/>
            </w:tcBorders>
            <w:shd w:val="clear" w:color="auto" w:fill="auto"/>
            <w:noWrap/>
            <w:vAlign w:val="bottom"/>
            <w:hideMark/>
          </w:tcPr>
          <w:p w:rsidR="00E72051" w:rsidRPr="00564A32" w:rsidRDefault="00E72051" w:rsidP="00F6564A">
            <w:pPr>
              <w:jc w:val="center"/>
              <w:rPr>
                <w:color w:val="000000"/>
              </w:rPr>
            </w:pPr>
          </w:p>
        </w:tc>
        <w:tc>
          <w:tcPr>
            <w:tcW w:w="1206" w:type="dxa"/>
            <w:tcBorders>
              <w:top w:val="nil"/>
              <w:left w:val="nil"/>
              <w:bottom w:val="nil"/>
              <w:right w:val="nil"/>
            </w:tcBorders>
            <w:shd w:val="clear" w:color="auto" w:fill="auto"/>
            <w:noWrap/>
            <w:vAlign w:val="bottom"/>
            <w:hideMark/>
          </w:tcPr>
          <w:p w:rsidR="00E72051" w:rsidRPr="00564A32" w:rsidRDefault="00E72051" w:rsidP="00F6564A">
            <w:pPr>
              <w:jc w:val="center"/>
              <w:rPr>
                <w:color w:val="000000"/>
              </w:rPr>
            </w:pPr>
          </w:p>
        </w:tc>
        <w:tc>
          <w:tcPr>
            <w:tcW w:w="1204" w:type="dxa"/>
            <w:tcBorders>
              <w:top w:val="nil"/>
              <w:left w:val="nil"/>
              <w:bottom w:val="nil"/>
              <w:right w:val="nil"/>
            </w:tcBorders>
            <w:shd w:val="clear" w:color="auto" w:fill="auto"/>
            <w:noWrap/>
            <w:vAlign w:val="bottom"/>
            <w:hideMark/>
          </w:tcPr>
          <w:p w:rsidR="00E72051" w:rsidRPr="00564A32" w:rsidRDefault="00E72051" w:rsidP="00F6564A">
            <w:pPr>
              <w:jc w:val="center"/>
              <w:rPr>
                <w:color w:val="000000"/>
              </w:rPr>
            </w:pPr>
          </w:p>
        </w:tc>
      </w:tr>
      <w:tr w:rsidR="00E72051" w:rsidRPr="00564A32" w:rsidTr="00E070C9">
        <w:trPr>
          <w:gridAfter w:val="1"/>
          <w:wAfter w:w="4867" w:type="dxa"/>
          <w:trHeight w:val="375"/>
        </w:trPr>
        <w:tc>
          <w:tcPr>
            <w:tcW w:w="3544" w:type="dxa"/>
            <w:tcBorders>
              <w:top w:val="nil"/>
              <w:left w:val="nil"/>
              <w:bottom w:val="nil"/>
              <w:right w:val="nil"/>
            </w:tcBorders>
            <w:shd w:val="clear" w:color="auto" w:fill="auto"/>
            <w:noWrap/>
            <w:vAlign w:val="bottom"/>
            <w:hideMark/>
          </w:tcPr>
          <w:p w:rsidR="00E72051" w:rsidRPr="00564A32" w:rsidRDefault="00E72051" w:rsidP="00F6564A">
            <w:pPr>
              <w:jc w:val="center"/>
              <w:rPr>
                <w:color w:val="000000"/>
              </w:rPr>
            </w:pPr>
            <w:r w:rsidRPr="00564A32">
              <w:rPr>
                <w:color w:val="000000"/>
              </w:rPr>
              <w:t>P</w:t>
            </w:r>
            <w:r w:rsidRPr="00564A32">
              <w:rPr>
                <w:color w:val="000000"/>
                <w:vertAlign w:val="subscript"/>
              </w:rPr>
              <w:t>0</w:t>
            </w:r>
          </w:p>
        </w:tc>
        <w:tc>
          <w:tcPr>
            <w:tcW w:w="1276" w:type="dxa"/>
            <w:tcBorders>
              <w:top w:val="nil"/>
              <w:left w:val="nil"/>
              <w:bottom w:val="nil"/>
              <w:right w:val="nil"/>
            </w:tcBorders>
            <w:shd w:val="clear" w:color="auto" w:fill="auto"/>
            <w:noWrap/>
            <w:vAlign w:val="bottom"/>
            <w:hideMark/>
          </w:tcPr>
          <w:p w:rsidR="00E72051" w:rsidRPr="00564A32" w:rsidRDefault="00E72051" w:rsidP="00F6564A">
            <w:pPr>
              <w:jc w:val="center"/>
              <w:rPr>
                <w:color w:val="000000"/>
              </w:rPr>
            </w:pPr>
            <w:r w:rsidRPr="00564A32">
              <w:rPr>
                <w:color w:val="000000"/>
              </w:rPr>
              <w:t>-1</w:t>
            </w:r>
            <w:r w:rsidR="00765C93">
              <w:rPr>
                <w:color w:val="000000"/>
              </w:rPr>
              <w:t>,</w:t>
            </w:r>
            <w:r w:rsidR="00987269">
              <w:rPr>
                <w:color w:val="000000"/>
              </w:rPr>
              <w:t>6618</w:t>
            </w:r>
          </w:p>
        </w:tc>
        <w:tc>
          <w:tcPr>
            <w:tcW w:w="920" w:type="dxa"/>
            <w:tcBorders>
              <w:top w:val="nil"/>
              <w:left w:val="nil"/>
              <w:bottom w:val="nil"/>
              <w:right w:val="nil"/>
            </w:tcBorders>
            <w:shd w:val="clear" w:color="auto" w:fill="auto"/>
            <w:noWrap/>
            <w:vAlign w:val="bottom"/>
            <w:hideMark/>
          </w:tcPr>
          <w:p w:rsidR="00E72051" w:rsidRPr="00564A32" w:rsidRDefault="00E72051" w:rsidP="00F6564A">
            <w:pPr>
              <w:jc w:val="center"/>
              <w:rPr>
                <w:color w:val="000000"/>
              </w:rPr>
            </w:pPr>
            <w:r w:rsidRPr="00564A32">
              <w:rPr>
                <w:color w:val="000000"/>
              </w:rPr>
              <w:t>1</w:t>
            </w:r>
            <w:r w:rsidR="00765C93">
              <w:rPr>
                <w:color w:val="000000"/>
              </w:rPr>
              <w:t>,</w:t>
            </w:r>
            <w:r w:rsidR="00987269">
              <w:rPr>
                <w:color w:val="000000"/>
              </w:rPr>
              <w:t>7281</w:t>
            </w:r>
          </w:p>
        </w:tc>
        <w:tc>
          <w:tcPr>
            <w:tcW w:w="1206" w:type="dxa"/>
            <w:tcBorders>
              <w:top w:val="nil"/>
              <w:left w:val="nil"/>
              <w:bottom w:val="nil"/>
              <w:right w:val="nil"/>
            </w:tcBorders>
            <w:shd w:val="clear" w:color="auto" w:fill="auto"/>
            <w:noWrap/>
            <w:vAlign w:val="bottom"/>
            <w:hideMark/>
          </w:tcPr>
          <w:p w:rsidR="00E72051" w:rsidRPr="00564A32" w:rsidRDefault="00E72051" w:rsidP="00F6564A">
            <w:pPr>
              <w:jc w:val="center"/>
              <w:rPr>
                <w:color w:val="000000"/>
              </w:rPr>
            </w:pPr>
            <w:r w:rsidRPr="00564A32">
              <w:rPr>
                <w:color w:val="000000"/>
              </w:rPr>
              <w:t>-2</w:t>
            </w:r>
            <w:r w:rsidR="00765C93">
              <w:rPr>
                <w:color w:val="000000"/>
              </w:rPr>
              <w:t>,</w:t>
            </w:r>
            <w:r w:rsidR="00917885">
              <w:rPr>
                <w:color w:val="000000"/>
              </w:rPr>
              <w:t>2432</w:t>
            </w:r>
          </w:p>
        </w:tc>
        <w:tc>
          <w:tcPr>
            <w:tcW w:w="1204" w:type="dxa"/>
            <w:tcBorders>
              <w:top w:val="nil"/>
              <w:left w:val="nil"/>
              <w:bottom w:val="nil"/>
              <w:right w:val="nil"/>
            </w:tcBorders>
            <w:shd w:val="clear" w:color="auto" w:fill="auto"/>
            <w:noWrap/>
            <w:vAlign w:val="bottom"/>
            <w:hideMark/>
          </w:tcPr>
          <w:p w:rsidR="00E72051" w:rsidRPr="00564A32" w:rsidRDefault="00917885" w:rsidP="00F6564A">
            <w:pPr>
              <w:jc w:val="center"/>
              <w:rPr>
                <w:color w:val="000000"/>
              </w:rPr>
            </w:pPr>
            <w:r>
              <w:rPr>
                <w:color w:val="000000"/>
              </w:rPr>
              <w:t>5</w:t>
            </w:r>
            <w:r w:rsidR="00765C93">
              <w:rPr>
                <w:color w:val="000000"/>
              </w:rPr>
              <w:t>,</w:t>
            </w:r>
            <w:r>
              <w:rPr>
                <w:color w:val="000000"/>
              </w:rPr>
              <w:t>4337</w:t>
            </w:r>
          </w:p>
        </w:tc>
      </w:tr>
      <w:tr w:rsidR="00E72051" w:rsidRPr="00564A32" w:rsidTr="00E070C9">
        <w:trPr>
          <w:gridAfter w:val="1"/>
          <w:wAfter w:w="4867" w:type="dxa"/>
          <w:trHeight w:val="375"/>
        </w:trPr>
        <w:tc>
          <w:tcPr>
            <w:tcW w:w="3544" w:type="dxa"/>
            <w:tcBorders>
              <w:top w:val="nil"/>
              <w:left w:val="nil"/>
              <w:bottom w:val="nil"/>
              <w:right w:val="nil"/>
            </w:tcBorders>
            <w:shd w:val="clear" w:color="auto" w:fill="auto"/>
            <w:noWrap/>
            <w:vAlign w:val="bottom"/>
            <w:hideMark/>
          </w:tcPr>
          <w:p w:rsidR="00E72051" w:rsidRPr="00564A32" w:rsidRDefault="00E72051" w:rsidP="00F6564A">
            <w:pPr>
              <w:jc w:val="center"/>
              <w:rPr>
                <w:color w:val="000000"/>
              </w:rPr>
            </w:pPr>
            <w:r w:rsidRPr="00564A32">
              <w:rPr>
                <w:color w:val="000000"/>
              </w:rPr>
              <w:t>P</w:t>
            </w:r>
            <w:r w:rsidRPr="00564A32">
              <w:rPr>
                <w:color w:val="000000"/>
                <w:vertAlign w:val="subscript"/>
              </w:rPr>
              <w:t>1</w:t>
            </w:r>
          </w:p>
        </w:tc>
        <w:tc>
          <w:tcPr>
            <w:tcW w:w="1276" w:type="dxa"/>
            <w:tcBorders>
              <w:top w:val="nil"/>
              <w:left w:val="nil"/>
              <w:bottom w:val="nil"/>
              <w:right w:val="nil"/>
            </w:tcBorders>
            <w:shd w:val="clear" w:color="auto" w:fill="auto"/>
            <w:noWrap/>
            <w:vAlign w:val="bottom"/>
            <w:hideMark/>
          </w:tcPr>
          <w:p w:rsidR="00E72051" w:rsidRPr="00564A32" w:rsidRDefault="00E72051" w:rsidP="00F6564A">
            <w:pPr>
              <w:jc w:val="center"/>
              <w:rPr>
                <w:color w:val="000000"/>
              </w:rPr>
            </w:pPr>
            <w:r w:rsidRPr="00564A32">
              <w:rPr>
                <w:color w:val="000000"/>
              </w:rPr>
              <w:t>-</w:t>
            </w:r>
            <w:r w:rsidR="00987269">
              <w:rPr>
                <w:color w:val="000000"/>
              </w:rPr>
              <w:t>2</w:t>
            </w:r>
            <w:r w:rsidR="00765C93">
              <w:rPr>
                <w:color w:val="000000"/>
              </w:rPr>
              <w:t>,</w:t>
            </w:r>
            <w:r w:rsidR="00987269">
              <w:rPr>
                <w:color w:val="000000"/>
              </w:rPr>
              <w:t>1174</w:t>
            </w:r>
          </w:p>
        </w:tc>
        <w:tc>
          <w:tcPr>
            <w:tcW w:w="920" w:type="dxa"/>
            <w:tcBorders>
              <w:top w:val="nil"/>
              <w:left w:val="nil"/>
              <w:bottom w:val="nil"/>
              <w:right w:val="nil"/>
            </w:tcBorders>
            <w:shd w:val="clear" w:color="auto" w:fill="auto"/>
            <w:noWrap/>
            <w:vAlign w:val="bottom"/>
            <w:hideMark/>
          </w:tcPr>
          <w:p w:rsidR="00E72051" w:rsidRPr="00564A32" w:rsidRDefault="00E72051" w:rsidP="00F6564A">
            <w:pPr>
              <w:jc w:val="center"/>
              <w:rPr>
                <w:color w:val="000000"/>
              </w:rPr>
            </w:pPr>
            <w:r w:rsidRPr="00564A32">
              <w:rPr>
                <w:color w:val="000000"/>
              </w:rPr>
              <w:t>4</w:t>
            </w:r>
            <w:r w:rsidR="00765C93">
              <w:rPr>
                <w:color w:val="000000"/>
              </w:rPr>
              <w:t>,</w:t>
            </w:r>
            <w:r w:rsidR="00987269">
              <w:rPr>
                <w:color w:val="000000"/>
              </w:rPr>
              <w:t>2418</w:t>
            </w:r>
          </w:p>
        </w:tc>
        <w:tc>
          <w:tcPr>
            <w:tcW w:w="1206" w:type="dxa"/>
            <w:tcBorders>
              <w:top w:val="nil"/>
              <w:left w:val="nil"/>
              <w:bottom w:val="nil"/>
              <w:right w:val="nil"/>
            </w:tcBorders>
            <w:shd w:val="clear" w:color="auto" w:fill="auto"/>
            <w:noWrap/>
            <w:vAlign w:val="bottom"/>
            <w:hideMark/>
          </w:tcPr>
          <w:p w:rsidR="00E72051" w:rsidRPr="00564A32" w:rsidRDefault="00E72051" w:rsidP="00F6564A">
            <w:pPr>
              <w:jc w:val="center"/>
              <w:rPr>
                <w:color w:val="000000"/>
              </w:rPr>
            </w:pPr>
            <w:r w:rsidRPr="00564A32">
              <w:rPr>
                <w:color w:val="000000"/>
              </w:rPr>
              <w:t>-3</w:t>
            </w:r>
            <w:r w:rsidR="00765C93">
              <w:rPr>
                <w:color w:val="000000"/>
              </w:rPr>
              <w:t>,</w:t>
            </w:r>
            <w:r w:rsidR="00917885">
              <w:rPr>
                <w:color w:val="000000"/>
              </w:rPr>
              <w:t>4971</w:t>
            </w:r>
          </w:p>
        </w:tc>
        <w:tc>
          <w:tcPr>
            <w:tcW w:w="1204" w:type="dxa"/>
            <w:tcBorders>
              <w:top w:val="nil"/>
              <w:left w:val="nil"/>
              <w:bottom w:val="nil"/>
              <w:right w:val="nil"/>
            </w:tcBorders>
            <w:shd w:val="clear" w:color="auto" w:fill="auto"/>
            <w:noWrap/>
            <w:vAlign w:val="bottom"/>
            <w:hideMark/>
          </w:tcPr>
          <w:p w:rsidR="00E72051" w:rsidRPr="00564A32" w:rsidRDefault="00E72051" w:rsidP="00F6564A">
            <w:pPr>
              <w:jc w:val="center"/>
              <w:rPr>
                <w:color w:val="000000"/>
              </w:rPr>
            </w:pPr>
            <w:r w:rsidRPr="00564A32">
              <w:rPr>
                <w:color w:val="000000"/>
              </w:rPr>
              <w:t>1</w:t>
            </w:r>
            <w:r w:rsidR="00917885">
              <w:rPr>
                <w:color w:val="000000"/>
              </w:rPr>
              <w:t>1</w:t>
            </w:r>
            <w:r w:rsidR="00765C93">
              <w:rPr>
                <w:color w:val="000000"/>
              </w:rPr>
              <w:t>,</w:t>
            </w:r>
            <w:r w:rsidR="00917885">
              <w:rPr>
                <w:color w:val="000000"/>
              </w:rPr>
              <w:t>8933</w:t>
            </w:r>
          </w:p>
        </w:tc>
      </w:tr>
      <w:tr w:rsidR="00E72051" w:rsidRPr="00564A32" w:rsidTr="004C78E2">
        <w:trPr>
          <w:gridAfter w:val="1"/>
          <w:wAfter w:w="4867" w:type="dxa"/>
          <w:trHeight w:val="247"/>
        </w:trPr>
        <w:tc>
          <w:tcPr>
            <w:tcW w:w="3544" w:type="dxa"/>
            <w:tcBorders>
              <w:top w:val="nil"/>
              <w:left w:val="nil"/>
              <w:bottom w:val="single" w:sz="12" w:space="0" w:color="auto"/>
              <w:right w:val="nil"/>
            </w:tcBorders>
            <w:shd w:val="clear" w:color="auto" w:fill="auto"/>
            <w:noWrap/>
            <w:vAlign w:val="bottom"/>
            <w:hideMark/>
          </w:tcPr>
          <w:p w:rsidR="00E72051" w:rsidRPr="00564A32" w:rsidRDefault="00E72051" w:rsidP="00F6564A">
            <w:pPr>
              <w:jc w:val="center"/>
              <w:rPr>
                <w:color w:val="000000"/>
              </w:rPr>
            </w:pPr>
            <w:r w:rsidRPr="00564A32">
              <w:rPr>
                <w:color w:val="000000"/>
              </w:rPr>
              <w:t>P</w:t>
            </w:r>
            <w:r w:rsidRPr="00564A32">
              <w:rPr>
                <w:color w:val="000000"/>
                <w:vertAlign w:val="subscript"/>
              </w:rPr>
              <w:t>2</w:t>
            </w:r>
          </w:p>
        </w:tc>
        <w:tc>
          <w:tcPr>
            <w:tcW w:w="1276" w:type="dxa"/>
            <w:tcBorders>
              <w:top w:val="nil"/>
              <w:left w:val="nil"/>
              <w:bottom w:val="single" w:sz="12" w:space="0" w:color="auto"/>
              <w:right w:val="nil"/>
            </w:tcBorders>
            <w:shd w:val="clear" w:color="auto" w:fill="auto"/>
            <w:noWrap/>
            <w:vAlign w:val="bottom"/>
            <w:hideMark/>
          </w:tcPr>
          <w:p w:rsidR="00E72051" w:rsidRPr="00564A32" w:rsidRDefault="00E72051" w:rsidP="00F6564A">
            <w:pPr>
              <w:jc w:val="center"/>
              <w:rPr>
                <w:color w:val="000000"/>
              </w:rPr>
            </w:pPr>
            <w:r w:rsidRPr="00564A32">
              <w:rPr>
                <w:color w:val="000000"/>
              </w:rPr>
              <w:t>-2</w:t>
            </w:r>
            <w:r w:rsidR="00765C93">
              <w:rPr>
                <w:color w:val="000000"/>
              </w:rPr>
              <w:t>,</w:t>
            </w:r>
            <w:r w:rsidR="00987269">
              <w:rPr>
                <w:color w:val="000000"/>
              </w:rPr>
              <w:t>5739</w:t>
            </w:r>
          </w:p>
        </w:tc>
        <w:tc>
          <w:tcPr>
            <w:tcW w:w="920" w:type="dxa"/>
            <w:tcBorders>
              <w:top w:val="nil"/>
              <w:left w:val="nil"/>
              <w:bottom w:val="single" w:sz="12" w:space="0" w:color="auto"/>
              <w:right w:val="nil"/>
            </w:tcBorders>
            <w:shd w:val="clear" w:color="auto" w:fill="auto"/>
            <w:noWrap/>
            <w:vAlign w:val="bottom"/>
            <w:hideMark/>
          </w:tcPr>
          <w:p w:rsidR="00E72051" w:rsidRPr="00564A32" w:rsidRDefault="00987269" w:rsidP="00F6564A">
            <w:pPr>
              <w:jc w:val="center"/>
              <w:rPr>
                <w:color w:val="000000"/>
              </w:rPr>
            </w:pPr>
            <w:r>
              <w:rPr>
                <w:color w:val="000000"/>
              </w:rPr>
              <w:t>6</w:t>
            </w:r>
            <w:r w:rsidR="00765C93">
              <w:rPr>
                <w:color w:val="000000"/>
              </w:rPr>
              <w:t>,</w:t>
            </w:r>
            <w:r>
              <w:rPr>
                <w:color w:val="000000"/>
              </w:rPr>
              <w:t>7565</w:t>
            </w:r>
          </w:p>
        </w:tc>
        <w:tc>
          <w:tcPr>
            <w:tcW w:w="1206" w:type="dxa"/>
            <w:tcBorders>
              <w:top w:val="nil"/>
              <w:left w:val="nil"/>
              <w:bottom w:val="single" w:sz="12" w:space="0" w:color="auto"/>
              <w:right w:val="nil"/>
            </w:tcBorders>
            <w:shd w:val="clear" w:color="auto" w:fill="auto"/>
            <w:noWrap/>
            <w:vAlign w:val="bottom"/>
            <w:hideMark/>
          </w:tcPr>
          <w:p w:rsidR="00E72051" w:rsidRPr="00564A32" w:rsidRDefault="00E72051" w:rsidP="00F6564A">
            <w:pPr>
              <w:jc w:val="center"/>
              <w:rPr>
                <w:color w:val="000000"/>
              </w:rPr>
            </w:pPr>
            <w:r w:rsidRPr="00564A32">
              <w:rPr>
                <w:color w:val="000000"/>
              </w:rPr>
              <w:t>-4</w:t>
            </w:r>
            <w:r w:rsidR="00765C93">
              <w:rPr>
                <w:color w:val="000000"/>
              </w:rPr>
              <w:t>,</w:t>
            </w:r>
            <w:r w:rsidR="00917885">
              <w:rPr>
                <w:color w:val="000000"/>
              </w:rPr>
              <w:t>7453</w:t>
            </w:r>
          </w:p>
        </w:tc>
        <w:tc>
          <w:tcPr>
            <w:tcW w:w="1204" w:type="dxa"/>
            <w:tcBorders>
              <w:top w:val="nil"/>
              <w:left w:val="nil"/>
              <w:bottom w:val="single" w:sz="12" w:space="0" w:color="auto"/>
              <w:right w:val="nil"/>
            </w:tcBorders>
            <w:shd w:val="clear" w:color="auto" w:fill="auto"/>
            <w:noWrap/>
            <w:vAlign w:val="bottom"/>
            <w:hideMark/>
          </w:tcPr>
          <w:p w:rsidR="00E72051" w:rsidRPr="00564A32" w:rsidRDefault="00E72051" w:rsidP="00F6564A">
            <w:pPr>
              <w:jc w:val="center"/>
              <w:rPr>
                <w:color w:val="000000"/>
              </w:rPr>
            </w:pPr>
            <w:r w:rsidRPr="00564A32">
              <w:rPr>
                <w:color w:val="000000"/>
              </w:rPr>
              <w:t>1</w:t>
            </w:r>
            <w:r w:rsidR="00917885">
              <w:rPr>
                <w:color w:val="000000"/>
              </w:rPr>
              <w:t>8</w:t>
            </w:r>
            <w:r w:rsidR="00765C93">
              <w:rPr>
                <w:color w:val="000000"/>
              </w:rPr>
              <w:t>,</w:t>
            </w:r>
            <w:r w:rsidR="00917885">
              <w:rPr>
                <w:color w:val="000000"/>
              </w:rPr>
              <w:t>3390</w:t>
            </w:r>
          </w:p>
        </w:tc>
      </w:tr>
    </w:tbl>
    <w:p w:rsidR="0031244B" w:rsidRPr="00124823" w:rsidRDefault="0031244B" w:rsidP="00F6564A">
      <w:pPr>
        <w:autoSpaceDE w:val="0"/>
        <w:autoSpaceDN w:val="0"/>
        <w:adjustRightInd w:val="0"/>
        <w:rPr>
          <w:rFonts w:eastAsia="Calibri"/>
        </w:rPr>
      </w:pPr>
      <w:r w:rsidRPr="00124823">
        <w:rPr>
          <w:rFonts w:eastAsia="Calibri"/>
        </w:rPr>
        <w:t>Fonte: Dados da pesquisa.</w:t>
      </w:r>
    </w:p>
    <w:p w:rsidR="00547EA3" w:rsidRDefault="00547EA3" w:rsidP="00F6564A">
      <w:pPr>
        <w:autoSpaceDE w:val="0"/>
        <w:autoSpaceDN w:val="0"/>
        <w:adjustRightInd w:val="0"/>
      </w:pPr>
    </w:p>
    <w:p w:rsidR="006B2A03" w:rsidRDefault="00912D74" w:rsidP="00F6564A">
      <w:pPr>
        <w:autoSpaceDE w:val="0"/>
        <w:autoSpaceDN w:val="0"/>
        <w:adjustRightInd w:val="0"/>
        <w:ind w:firstLine="709"/>
        <w:jc w:val="both"/>
      </w:pPr>
      <w:r>
        <w:t xml:space="preserve">A análise das elasticidades para a renda observada das famílias agrícolas indica que </w:t>
      </w:r>
      <w:r w:rsidR="00B602AA">
        <w:t>dado um aumento de 1% na sua renda, a proporção de pobres (</w:t>
      </w:r>
      <w:r w:rsidR="00B602AA" w:rsidRPr="00AB5F4B">
        <w:rPr>
          <w:color w:val="000000"/>
        </w:rPr>
        <w:t>P</w:t>
      </w:r>
      <w:r w:rsidR="00B602AA" w:rsidRPr="00AB5F4B">
        <w:rPr>
          <w:color w:val="000000"/>
          <w:vertAlign w:val="subscript"/>
        </w:rPr>
        <w:t>0</w:t>
      </w:r>
      <w:r w:rsidR="00B602AA">
        <w:t xml:space="preserve">) reduziria </w:t>
      </w:r>
      <w:r w:rsidR="00E72274">
        <w:t>1</w:t>
      </w:r>
      <w:r w:rsidR="00B602AA">
        <w:t>,</w:t>
      </w:r>
      <w:r w:rsidR="00363A31">
        <w:t>78</w:t>
      </w:r>
      <w:r w:rsidR="00B602AA">
        <w:t>%, o hiato da pobreza (</w:t>
      </w:r>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oMath>
      <w:r w:rsidR="00B602AA">
        <w:t xml:space="preserve"> diminuiria </w:t>
      </w:r>
      <w:r w:rsidR="00363A31">
        <w:t>7</w:t>
      </w:r>
      <w:r w:rsidR="00E72274">
        <w:t>,</w:t>
      </w:r>
      <w:r w:rsidR="00363A31">
        <w:t>97</w:t>
      </w:r>
      <w:r w:rsidR="003C7E79">
        <w:t>%</w:t>
      </w:r>
      <w:r w:rsidR="00B602AA">
        <w:t xml:space="preserve"> e a severidade da pobreza</w:t>
      </w:r>
      <w:r w:rsidR="00C457CD">
        <w:t xml:space="preserve"> (</w:t>
      </w:r>
      <m:oMath>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oMath>
      <w:r w:rsidR="00B602AA">
        <w:t xml:space="preserve">, </w:t>
      </w:r>
      <w:r w:rsidR="00363A31">
        <w:t>11</w:t>
      </w:r>
      <w:r w:rsidR="00B602AA">
        <w:t>,</w:t>
      </w:r>
      <w:r w:rsidR="00363A31">
        <w:t>34</w:t>
      </w:r>
      <w:r w:rsidR="00B602AA">
        <w:t xml:space="preserve">%, mostrando que as maiores quedas acontecem nos índices que usam uma ponderação maior para os mais pobres dentre os pobres. </w:t>
      </w:r>
      <w:r w:rsidR="00E72274">
        <w:t>Dado que a mesma variável renda sofre uma alteração, observa-se que a variação da pobreza para as famílias pluriativas apresenta resultados com maiores valores absolutos. Um aumento de 1% na renda reduz a proporção de pobres (</w:t>
      </w:r>
      <w:r w:rsidR="00E72274" w:rsidRPr="00AB5F4B">
        <w:rPr>
          <w:color w:val="000000"/>
        </w:rPr>
        <w:t>P</w:t>
      </w:r>
      <w:r w:rsidR="00E72274" w:rsidRPr="00AB5F4B">
        <w:rPr>
          <w:color w:val="000000"/>
          <w:vertAlign w:val="subscript"/>
        </w:rPr>
        <w:t>0</w:t>
      </w:r>
      <w:r w:rsidR="00E72274">
        <w:t xml:space="preserve">) em </w:t>
      </w:r>
      <w:r w:rsidR="00363A31">
        <w:t>4,63</w:t>
      </w:r>
      <w:r w:rsidR="00E72274">
        <w:t>%, o hiato da pobreza (</w:t>
      </w:r>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oMath>
      <w:r w:rsidR="00E72274">
        <w:t xml:space="preserve"> cairia em 18,65% e a severidade da pobreza (</w:t>
      </w:r>
      <m:oMath>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oMath>
      <w:r w:rsidR="00E72274">
        <w:t xml:space="preserve"> teria uma queda de 27,65% quando se trata das famílias pluriativas; ou seja, os índices de pobreza são mais sensíveis para esse grupo de famílias quando a renda é modificada, tanto para um acréscimo quanto decréscimo. </w:t>
      </w:r>
    </w:p>
    <w:p w:rsidR="00C457CD" w:rsidRDefault="002C3410" w:rsidP="00F6564A">
      <w:pPr>
        <w:autoSpaceDE w:val="0"/>
        <w:autoSpaceDN w:val="0"/>
        <w:adjustRightInd w:val="0"/>
        <w:ind w:firstLine="709"/>
        <w:jc w:val="both"/>
      </w:pPr>
      <w:r>
        <w:t>Considerando as rendas simuladas caso as famíl</w:t>
      </w:r>
      <w:r w:rsidR="00A618CF">
        <w:t xml:space="preserve">ias pluriativas fossem agrícolas e no cenário oposto, nota-se que um aumento da renda tem um efeito maior para as famílias pluriativas, ao passo que quando as famílias agrícolas, detentoras de um nível de renda menor, passam a ser pluriativas, os índices de pobreza sofrem uma redução maior, </w:t>
      </w:r>
      <w:bookmarkStart w:id="5" w:name="OLE_LINK7"/>
      <w:bookmarkStart w:id="6" w:name="OLE_LINK8"/>
      <w:r w:rsidR="00363A31">
        <w:t>2</w:t>
      </w:r>
      <w:r>
        <w:t>,</w:t>
      </w:r>
      <w:r w:rsidR="00363A31">
        <w:t>75</w:t>
      </w:r>
      <w:r w:rsidR="00A618CF">
        <w:t>%</w:t>
      </w:r>
      <w:r>
        <w:t xml:space="preserve"> </w:t>
      </w:r>
      <w:r w:rsidR="00A618CF">
        <w:t xml:space="preserve">em </w:t>
      </w:r>
      <m:oMath>
        <m:sSub>
          <m:sSubPr>
            <m:ctrlPr>
              <w:rPr>
                <w:rFonts w:ascii="Cambria Math" w:hAnsi="Cambria Math"/>
                <w:i/>
              </w:rPr>
            </m:ctrlPr>
          </m:sSubPr>
          <m:e>
            <m:r>
              <w:rPr>
                <w:rFonts w:ascii="Cambria Math" w:hAnsi="Cambria Math"/>
              </w:rPr>
              <m:t>P</m:t>
            </m:r>
          </m:e>
          <m:sub>
            <m:r>
              <w:rPr>
                <w:rFonts w:ascii="Cambria Math" w:hAnsi="Cambria Math"/>
              </w:rPr>
              <m:t>0</m:t>
            </m:r>
          </m:sub>
        </m:sSub>
      </m:oMath>
      <w:r w:rsidR="00A618CF">
        <w:t xml:space="preserve">, </w:t>
      </w:r>
      <w:r w:rsidR="00363A31">
        <w:t>4,08</w:t>
      </w:r>
      <w:r w:rsidR="00A618CF">
        <w:t xml:space="preserve">% em </w:t>
      </w:r>
      <m:oMath>
        <m:sSub>
          <m:sSubPr>
            <m:ctrlPr>
              <w:rPr>
                <w:rFonts w:ascii="Cambria Math" w:hAnsi="Cambria Math"/>
                <w:i/>
              </w:rPr>
            </m:ctrlPr>
          </m:sSubPr>
          <m:e>
            <m:r>
              <w:rPr>
                <w:rFonts w:ascii="Cambria Math" w:hAnsi="Cambria Math"/>
              </w:rPr>
              <m:t>P</m:t>
            </m:r>
          </m:e>
          <m:sub>
            <m:r>
              <w:rPr>
                <w:rFonts w:ascii="Cambria Math" w:hAnsi="Cambria Math"/>
              </w:rPr>
              <m:t>1</m:t>
            </m:r>
          </m:sub>
        </m:sSub>
      </m:oMath>
      <w:r w:rsidR="00A618CF">
        <w:t xml:space="preserve"> e </w:t>
      </w:r>
      <w:r w:rsidR="00363A31">
        <w:t>5,46</w:t>
      </w:r>
      <w:r w:rsidR="00A618CF">
        <w:t xml:space="preserve">% em </w:t>
      </w:r>
      <m:oMath>
        <m:sSub>
          <m:sSubPr>
            <m:ctrlPr>
              <w:rPr>
                <w:rFonts w:ascii="Cambria Math" w:hAnsi="Cambria Math"/>
                <w:i/>
              </w:rPr>
            </m:ctrlPr>
          </m:sSubPr>
          <m:e>
            <m:r>
              <w:rPr>
                <w:rFonts w:ascii="Cambria Math" w:hAnsi="Cambria Math"/>
              </w:rPr>
              <m:t>P</m:t>
            </m:r>
          </m:e>
          <m:sub>
            <m:r>
              <w:rPr>
                <w:rFonts w:ascii="Cambria Math" w:hAnsi="Cambria Math"/>
              </w:rPr>
              <m:t>2</m:t>
            </m:r>
          </m:sub>
        </m:sSub>
        <w:bookmarkEnd w:id="5"/>
        <w:bookmarkEnd w:id="6"/>
      </m:oMath>
      <w:r w:rsidR="00A618CF">
        <w:t xml:space="preserve">. Para as famílias pluriativas que passam a se dedicar exclusivamente às atividades agrícolas, a redução nos índices de pobreza é de </w:t>
      </w:r>
      <w:r w:rsidR="005126E6">
        <w:t>1,</w:t>
      </w:r>
      <w:r w:rsidR="00363A31">
        <w:t>44</w:t>
      </w:r>
      <w:r w:rsidR="00A618CF">
        <w:t xml:space="preserve">% em </w:t>
      </w:r>
      <m:oMath>
        <m:sSub>
          <m:sSubPr>
            <m:ctrlPr>
              <w:rPr>
                <w:rFonts w:ascii="Cambria Math" w:hAnsi="Cambria Math"/>
                <w:i/>
              </w:rPr>
            </m:ctrlPr>
          </m:sSubPr>
          <m:e>
            <m:r>
              <w:rPr>
                <w:rFonts w:ascii="Cambria Math" w:hAnsi="Cambria Math"/>
              </w:rPr>
              <m:t>P</m:t>
            </m:r>
          </m:e>
          <m:sub>
            <m:r>
              <w:rPr>
                <w:rFonts w:ascii="Cambria Math" w:hAnsi="Cambria Math"/>
              </w:rPr>
              <m:t>0</m:t>
            </m:r>
          </m:sub>
        </m:sSub>
      </m:oMath>
      <w:r w:rsidR="00A618CF">
        <w:t xml:space="preserve">, </w:t>
      </w:r>
      <w:r w:rsidR="005126E6">
        <w:t>1,8</w:t>
      </w:r>
      <w:r w:rsidR="00363A31">
        <w:t>6</w:t>
      </w:r>
      <w:r w:rsidR="00A618CF">
        <w:t xml:space="preserve">% em </w:t>
      </w:r>
      <m:oMath>
        <m:sSub>
          <m:sSubPr>
            <m:ctrlPr>
              <w:rPr>
                <w:rFonts w:ascii="Cambria Math" w:hAnsi="Cambria Math"/>
                <w:i/>
              </w:rPr>
            </m:ctrlPr>
          </m:sSubPr>
          <m:e>
            <m:r>
              <w:rPr>
                <w:rFonts w:ascii="Cambria Math" w:hAnsi="Cambria Math"/>
              </w:rPr>
              <m:t>P</m:t>
            </m:r>
          </m:e>
          <m:sub>
            <m:r>
              <w:rPr>
                <w:rFonts w:ascii="Cambria Math" w:hAnsi="Cambria Math"/>
              </w:rPr>
              <m:t>1</m:t>
            </m:r>
          </m:sub>
        </m:sSub>
      </m:oMath>
      <w:r w:rsidR="00A618CF">
        <w:t xml:space="preserve"> e </w:t>
      </w:r>
      <w:r w:rsidR="005126E6">
        <w:t>2,</w:t>
      </w:r>
      <w:r w:rsidR="00363A31">
        <w:t>27</w:t>
      </w:r>
      <w:r w:rsidR="00A618CF">
        <w:t xml:space="preserve">% em </w:t>
      </w:r>
      <m:oMath>
        <m:sSub>
          <m:sSubPr>
            <m:ctrlPr>
              <w:rPr>
                <w:rFonts w:ascii="Cambria Math" w:hAnsi="Cambria Math"/>
                <w:i/>
              </w:rPr>
            </m:ctrlPr>
          </m:sSubPr>
          <m:e>
            <m:r>
              <w:rPr>
                <w:rFonts w:ascii="Cambria Math" w:hAnsi="Cambria Math"/>
              </w:rPr>
              <m:t>P</m:t>
            </m:r>
          </m:e>
          <m:sub>
            <m:r>
              <w:rPr>
                <w:rFonts w:ascii="Cambria Math" w:hAnsi="Cambria Math"/>
              </w:rPr>
              <m:t>2</m:t>
            </m:r>
          </m:sub>
        </m:sSub>
      </m:oMath>
      <w:r w:rsidR="00A618CF">
        <w:t xml:space="preserve">. </w:t>
      </w:r>
      <w:r w:rsidR="00057F59">
        <w:t>Neder e Silva (2004), ao estudarem a pobreza e distribuição de renda em áreas rurais do Brasil, com base nas elasticidades de pobreza em relação ao crescimento da renda, afirmaram que os resultados mais favoráveis de redução da pobreza, com elasticidades maiores, ocorrem para os estados com nível de desenvolvimento maior, seguindo as conclusões de Heltberg (2002), segundo o qual a elasticidade aumenta a partir do crescimento da renda média.</w:t>
      </w:r>
      <w:r w:rsidR="00E01DE2">
        <w:t xml:space="preserve"> </w:t>
      </w:r>
      <w:r w:rsidR="00F5607A">
        <w:t>É o caso, por exemplo, dos estados do Espírito Santo e Piauí. No primeiro estado, a intensidade de variação da pobreza é a maior que a sensibilidade do segundo estado, sendo que a diferença está associada com o nível desigual de renda destes dois estados.</w:t>
      </w:r>
    </w:p>
    <w:p w:rsidR="005E74F2" w:rsidRDefault="00E01DE2" w:rsidP="00F6564A">
      <w:pPr>
        <w:autoSpaceDE w:val="0"/>
        <w:autoSpaceDN w:val="0"/>
        <w:adjustRightInd w:val="0"/>
        <w:ind w:firstLine="709"/>
        <w:jc w:val="both"/>
      </w:pPr>
      <w:r>
        <w:t>Analisando a elasticidade com base</w:t>
      </w:r>
      <w:r w:rsidR="00A411FD">
        <w:t xml:space="preserve"> nos índices de concentração de Gini observa-se que a pobreza é mais sensível a variações em tal índice em detrimento de variações na renda familiar, notadamente nos </w:t>
      </w:r>
      <w:r w:rsidR="00A411FD">
        <w:lastRenderedPageBreak/>
        <w:t>índices hiato da pobreza (</w:t>
      </w:r>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oMath>
      <w:r w:rsidR="00A411FD">
        <w:t xml:space="preserve"> e severidade da pobreza </w:t>
      </w:r>
      <m:oMath>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oMath>
      <w:r w:rsidR="00A411FD">
        <w:t xml:space="preserve">. </w:t>
      </w:r>
      <w:r w:rsidR="005E74F2">
        <w:t>Considerando os cálculos para a renda observada das famílias agrícolas, tem-se que uma redução de 1% na concentração de renda de tais famílias em 200</w:t>
      </w:r>
      <w:r w:rsidR="00363A31">
        <w:t>9</w:t>
      </w:r>
      <w:r w:rsidR="005E74F2">
        <w:t xml:space="preserve"> gera um efeito no mesmo sentido sobre a proporção de pobres em </w:t>
      </w:r>
      <w:r w:rsidR="00B12EAC">
        <w:t>2,</w:t>
      </w:r>
      <w:r w:rsidR="00363A31">
        <w:t>10</w:t>
      </w:r>
      <w:r w:rsidR="005E74F2">
        <w:t xml:space="preserve">%, </w:t>
      </w:r>
      <w:r w:rsidR="00363A31">
        <w:t>4,85</w:t>
      </w:r>
      <w:r w:rsidR="003C7E79">
        <w:t>% no hiato da pobreza</w:t>
      </w:r>
      <w:r w:rsidR="005E74F2">
        <w:t xml:space="preserve"> e </w:t>
      </w:r>
      <w:r w:rsidR="00363A31">
        <w:t>7,62</w:t>
      </w:r>
      <w:r w:rsidR="005E74F2">
        <w:t xml:space="preserve">% na severidade da pobreza, ou seja, a variação nos índices FGT é maior naqueles indicadores que </w:t>
      </w:r>
      <w:r w:rsidR="00093D60">
        <w:t>ponderam mais os pobres dentre os pobres (</w:t>
      </w:r>
      <m:oMath>
        <m:sSub>
          <m:sSubPr>
            <m:ctrlPr>
              <w:rPr>
                <w:rFonts w:ascii="Cambria Math" w:hAnsi="Cambria Math"/>
                <w:i/>
              </w:rPr>
            </m:ctrlPr>
          </m:sSubPr>
          <m:e>
            <m:r>
              <w:rPr>
                <w:rFonts w:ascii="Cambria Math" w:hAnsi="Cambria Math"/>
              </w:rPr>
              <m:t>P</m:t>
            </m:r>
          </m:e>
          <m:sub>
            <m:r>
              <w:rPr>
                <w:rFonts w:ascii="Cambria Math" w:hAnsi="Cambria Math"/>
              </w:rPr>
              <m:t>1</m:t>
            </m:r>
          </m:sub>
        </m:sSub>
      </m:oMath>
      <w:r w:rsidR="00093D60">
        <w:t xml:space="preserve"> e </w:t>
      </w:r>
      <m:oMath>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oMath>
      <w:r w:rsidR="000304FC">
        <w:t xml:space="preserve">. </w:t>
      </w:r>
      <w:r w:rsidR="00B12EAC">
        <w:t xml:space="preserve">Para a renda observada das famílias pluriativas a redução é ainda maior, da ordem de </w:t>
      </w:r>
      <w:r w:rsidR="00363A31">
        <w:t>11,70</w:t>
      </w:r>
      <w:r w:rsidR="00B12EAC">
        <w:t xml:space="preserve">%, </w:t>
      </w:r>
      <w:r w:rsidR="00363A31">
        <w:t>23,65</w:t>
      </w:r>
      <w:r w:rsidR="00B12EAC">
        <w:t xml:space="preserve">% e </w:t>
      </w:r>
      <w:r w:rsidR="00363A31">
        <w:t>35,68</w:t>
      </w:r>
      <w:r w:rsidR="00B12EAC">
        <w:t>%, respecitvamente.</w:t>
      </w:r>
    </w:p>
    <w:p w:rsidR="00837264" w:rsidRDefault="005E74F2" w:rsidP="00F6564A">
      <w:pPr>
        <w:autoSpaceDE w:val="0"/>
        <w:autoSpaceDN w:val="0"/>
        <w:adjustRightInd w:val="0"/>
        <w:ind w:firstLine="709"/>
        <w:jc w:val="both"/>
      </w:pPr>
      <w:r>
        <w:t>Da mesma forma como nos valores da elasticidade em relação ao crescimento da renda</w:t>
      </w:r>
      <w:r w:rsidR="008D1D29">
        <w:t xml:space="preserve">, as elasticidades em relação ao índice de Gini apresentam um valor menor quando as famílias agrícolas </w:t>
      </w:r>
      <w:r w:rsidR="00BB2ABB">
        <w:t>e pluriativas se comportam como não-agrícolas, mostrando que nestas famílias a pobreza diminui com menos intensidade dado mudanças na renda e sua concentração</w:t>
      </w:r>
      <w:r w:rsidR="00B52F0E">
        <w:t xml:space="preserve">. </w:t>
      </w:r>
      <w:r w:rsidR="00BB2ABB">
        <w:t xml:space="preserve">Em todas as simulações os melhores resultados acontecem quando as famílias se comportam como pluriativas, </w:t>
      </w:r>
      <w:r w:rsidR="00837264">
        <w:t>evidenciando que famílias que combinam atividades agrícolas e não-agrícolas tem chances maiores de saírem da situação de pobreza quando se observa um aumento da renda ou uma melhor distribuição da mesma.</w:t>
      </w:r>
      <w:r w:rsidR="00B52F0E">
        <w:t xml:space="preserve"> </w:t>
      </w:r>
    </w:p>
    <w:p w:rsidR="00547EA3" w:rsidRDefault="00874387" w:rsidP="00F6564A">
      <w:pPr>
        <w:autoSpaceDE w:val="0"/>
        <w:autoSpaceDN w:val="0"/>
        <w:adjustRightInd w:val="0"/>
        <w:ind w:firstLine="709"/>
        <w:jc w:val="both"/>
      </w:pPr>
      <w:r>
        <w:t xml:space="preserve">Os resultados apresentados anteriormente indicam que tanto para as rendas observadas quanto para as simuladas, a redução da pobreza mostrou-se mais significativa na medida em que se alteram os índices de desigualdade, ressaltando que uma renda mais concentrada é um fator limitante para reduzir a pobreza entre as famílias rurais da região Sudeste. </w:t>
      </w:r>
    </w:p>
    <w:p w:rsidR="00547EA3" w:rsidRDefault="00547EA3" w:rsidP="00F6564A">
      <w:pPr>
        <w:autoSpaceDE w:val="0"/>
        <w:autoSpaceDN w:val="0"/>
        <w:adjustRightInd w:val="0"/>
        <w:spacing w:line="360" w:lineRule="auto"/>
      </w:pPr>
    </w:p>
    <w:p w:rsidR="002734FB" w:rsidRDefault="002734FB" w:rsidP="00F6564A">
      <w:pPr>
        <w:autoSpaceDE w:val="0"/>
        <w:autoSpaceDN w:val="0"/>
        <w:adjustRightInd w:val="0"/>
        <w:spacing w:line="360" w:lineRule="auto"/>
      </w:pPr>
      <w:r w:rsidRPr="002734FB">
        <w:rPr>
          <w:b/>
        </w:rPr>
        <w:t>5. CONCLUSÕES</w:t>
      </w:r>
    </w:p>
    <w:p w:rsidR="00632249" w:rsidRDefault="009A2C06" w:rsidP="00F6564A">
      <w:pPr>
        <w:autoSpaceDE w:val="0"/>
        <w:autoSpaceDN w:val="0"/>
        <w:adjustRightInd w:val="0"/>
        <w:ind w:firstLine="709"/>
        <w:jc w:val="both"/>
      </w:pPr>
      <w:r>
        <w:t>As pesquisas que tratam de estudar as condições do desenvolvimento rural apontam como principais dete</w:t>
      </w:r>
      <w:r w:rsidR="00AD6F06">
        <w:t>rm</w:t>
      </w:r>
      <w:r>
        <w:t>inantes</w:t>
      </w:r>
      <w:r w:rsidR="00AD6F06">
        <w:t xml:space="preserve"> das mudanças nos índices de pobreza e concentração de renda, a presença da pluriatividade nas famílias e a participação da renda não-agr</w:t>
      </w:r>
      <w:r w:rsidR="00EA431F">
        <w:t>ícola no total de renda auferida</w:t>
      </w:r>
      <w:r w:rsidR="00246D76">
        <w:t>, constituindo uma alternativa para o incremento da renda. Isto</w:t>
      </w:r>
      <w:r w:rsidR="003A43AF">
        <w:t xml:space="preserve"> posto, o presente trabalho </w:t>
      </w:r>
      <w:r w:rsidR="00246D76">
        <w:t>objetivo</w:t>
      </w:r>
      <w:r w:rsidR="00BC32A9">
        <w:t>u</w:t>
      </w:r>
      <w:r w:rsidR="00246D76">
        <w:t xml:space="preserve"> identificar se a mudança do cenário rural, qual seja a inserção das rendas e ativ</w:t>
      </w:r>
      <w:r w:rsidR="009E46F6">
        <w:t>idades não-agrícolas, produzem</w:t>
      </w:r>
      <w:r w:rsidR="0061548A">
        <w:t xml:space="preserve"> efei</w:t>
      </w:r>
      <w:r w:rsidR="00246D76">
        <w:t>tos sobre a pobreza e desigualdade rural nos estados da região Sudeste no ano de 200</w:t>
      </w:r>
      <w:r w:rsidR="00D329B1">
        <w:t>9</w:t>
      </w:r>
      <w:r w:rsidR="00246D76">
        <w:t xml:space="preserve">. </w:t>
      </w:r>
    </w:p>
    <w:p w:rsidR="008D1259" w:rsidRDefault="00535A36" w:rsidP="00F6564A">
      <w:pPr>
        <w:autoSpaceDE w:val="0"/>
        <w:autoSpaceDN w:val="0"/>
        <w:adjustRightInd w:val="0"/>
        <w:ind w:firstLine="709"/>
        <w:jc w:val="both"/>
        <w:rPr>
          <w:rFonts w:eastAsia="Calibri"/>
        </w:rPr>
      </w:pPr>
      <w:r>
        <w:rPr>
          <w:rFonts w:eastAsia="Calibri"/>
        </w:rPr>
        <w:t>Diante dos resultados apresentados e discutidos, pode-se concluir, confirmando as pesquisas já realizadas</w:t>
      </w:r>
      <w:r w:rsidR="00816B37">
        <w:rPr>
          <w:rFonts w:eastAsia="Calibri"/>
        </w:rPr>
        <w:t xml:space="preserve"> </w:t>
      </w:r>
      <w:r>
        <w:rPr>
          <w:rFonts w:eastAsia="Calibri"/>
        </w:rPr>
        <w:t xml:space="preserve">a hipótese inicialmente levantada, que a presença da pluriatividade constitui uma alternativa para a redução da pobreza no meio rural da região Sudeste. </w:t>
      </w:r>
      <w:r w:rsidR="008D1259">
        <w:rPr>
          <w:rFonts w:eastAsia="Calibri"/>
        </w:rPr>
        <w:t xml:space="preserve">Dessa forma, na medida em que se pretende promover o desenvolvimento rural, a inserção de atividades não-agrícolas e, consequentemente, a incorporação do adicional de renda não-agrícola dentro das famílias representa um meio empiricamente testado para se chegar aos fins de desenvolvimento. </w:t>
      </w:r>
    </w:p>
    <w:p w:rsidR="00535A36" w:rsidRDefault="008D1259" w:rsidP="00F6564A">
      <w:pPr>
        <w:autoSpaceDE w:val="0"/>
        <w:autoSpaceDN w:val="0"/>
        <w:adjustRightInd w:val="0"/>
        <w:ind w:firstLine="709"/>
        <w:jc w:val="both"/>
        <w:rPr>
          <w:rFonts w:eastAsia="Calibri"/>
        </w:rPr>
      </w:pPr>
      <w:r>
        <w:rPr>
          <w:rFonts w:eastAsia="Calibri"/>
        </w:rPr>
        <w:t>Tendo em vista a nova configuração do espaço rural, as políticas implementadas que visam uma melhoria das condições de vida da população rural em todas as suas dimensões não devem buscar tão somente o crescimento da agricultura no tocante à sua modernização</w:t>
      </w:r>
      <w:r w:rsidR="0046248D">
        <w:rPr>
          <w:rFonts w:eastAsia="Calibri"/>
        </w:rPr>
        <w:t>. Devem, sim,</w:t>
      </w:r>
      <w:r w:rsidR="00B41E10">
        <w:rPr>
          <w:rFonts w:eastAsia="Calibri"/>
        </w:rPr>
        <w:t xml:space="preserve"> proporcionar que esse crescimento seja acompanhado de novas interações produtivas entre as cadeias, gerando assim a complementariedade das relações com base nas atividades agrícolas que atenderiam às novas demandas surgidas.  Quando se diz que as condições de vida devem ser melhoradas em todas as suas dimensões pode-se citar, como exemplo, a associação existente entre a educação</w:t>
      </w:r>
      <w:r w:rsidR="0046248D">
        <w:rPr>
          <w:rFonts w:eastAsia="Calibri"/>
        </w:rPr>
        <w:t xml:space="preserve"> e as atividades não-agrícolas. Ou seja, </w:t>
      </w:r>
      <w:r w:rsidR="00B41E10">
        <w:rPr>
          <w:rFonts w:eastAsia="Calibri"/>
        </w:rPr>
        <w:t>a necessidade de atividades não-agrícolas no rural deve ser seguida por um sistema de ensino eficiente e de fácil acesso, a fim de garantir a qualificação dos trabalhadores e se</w:t>
      </w:r>
      <w:r w:rsidR="00790AD0">
        <w:rPr>
          <w:rFonts w:eastAsia="Calibri"/>
        </w:rPr>
        <w:t xml:space="preserve"> tornar também</w:t>
      </w:r>
      <w:r w:rsidR="00B41E10">
        <w:rPr>
          <w:rFonts w:eastAsia="Calibri"/>
        </w:rPr>
        <w:t xml:space="preserve"> um fator redutor da desigualdade de renda. Pois, tanto o incremento de renda quanto a redução da desigualdade contribuem com </w:t>
      </w:r>
      <w:r w:rsidR="00790AD0">
        <w:rPr>
          <w:rFonts w:eastAsia="Calibri"/>
        </w:rPr>
        <w:t>menores índices de</w:t>
      </w:r>
      <w:r w:rsidR="00B41E10">
        <w:rPr>
          <w:rFonts w:eastAsia="Calibri"/>
        </w:rPr>
        <w:t xml:space="preserve"> pobreza.</w:t>
      </w:r>
    </w:p>
    <w:p w:rsidR="00182C25" w:rsidRDefault="00182C25" w:rsidP="00F6564A">
      <w:pPr>
        <w:autoSpaceDE w:val="0"/>
        <w:autoSpaceDN w:val="0"/>
        <w:adjustRightInd w:val="0"/>
        <w:ind w:firstLine="709"/>
        <w:jc w:val="both"/>
        <w:rPr>
          <w:rFonts w:eastAsia="Calibri"/>
        </w:rPr>
      </w:pPr>
      <w:r>
        <w:rPr>
          <w:rFonts w:eastAsia="Calibri"/>
        </w:rPr>
        <w:t xml:space="preserve">Por fim, algumas limitações desta pesquisa podem vir a ser superadas em trabalhos futuros. Uma das limitações diz respeito ao conjunto de variáveis utilizadas. Os estudos futuros podem ser feitos com base em características que identifiquem melhor o espaço abordado, pois sabe-se da heterogeneidade existente entre as regiões e até mesmo dentro das regiões, </w:t>
      </w:r>
      <w:r w:rsidR="00131AE4">
        <w:rPr>
          <w:rFonts w:eastAsia="Calibri"/>
        </w:rPr>
        <w:t xml:space="preserve">uma vez que </w:t>
      </w:r>
      <w:r>
        <w:rPr>
          <w:rFonts w:eastAsia="Calibri"/>
        </w:rPr>
        <w:t>os próprios estados da região Sudeste possuem muitas particularidades que diferenciam o seu meio rural. Outra sugestão seria abarcar diferentes anos e fazer uma comparação dos resultados, analisando se os mesmos mostram uma tendência</w:t>
      </w:r>
      <w:r w:rsidR="00E66F5D">
        <w:rPr>
          <w:rFonts w:eastAsia="Calibri"/>
        </w:rPr>
        <w:t xml:space="preserve"> ou comportamento</w:t>
      </w:r>
      <w:r w:rsidR="00790AD0">
        <w:rPr>
          <w:rFonts w:eastAsia="Calibri"/>
        </w:rPr>
        <w:t>s distintos dos efeitos sobre a pobreza e concentração de renda.</w:t>
      </w:r>
    </w:p>
    <w:p w:rsidR="00727AF7" w:rsidRDefault="00727AF7" w:rsidP="00F6564A">
      <w:pPr>
        <w:autoSpaceDE w:val="0"/>
        <w:autoSpaceDN w:val="0"/>
        <w:adjustRightInd w:val="0"/>
        <w:spacing w:line="360" w:lineRule="auto"/>
        <w:ind w:firstLine="709"/>
        <w:jc w:val="both"/>
        <w:rPr>
          <w:rFonts w:eastAsia="Calibri"/>
        </w:rPr>
      </w:pPr>
    </w:p>
    <w:p w:rsidR="009332E8" w:rsidRDefault="009332E8" w:rsidP="00F6564A">
      <w:pPr>
        <w:autoSpaceDE w:val="0"/>
        <w:autoSpaceDN w:val="0"/>
        <w:adjustRightInd w:val="0"/>
        <w:spacing w:line="360" w:lineRule="auto"/>
        <w:ind w:firstLine="709"/>
        <w:jc w:val="both"/>
        <w:rPr>
          <w:rFonts w:eastAsia="Calibri"/>
        </w:rPr>
      </w:pPr>
    </w:p>
    <w:p w:rsidR="001D356F" w:rsidRPr="000B7B31" w:rsidRDefault="00505DC6" w:rsidP="00F6564A">
      <w:pPr>
        <w:autoSpaceDE w:val="0"/>
        <w:autoSpaceDN w:val="0"/>
        <w:adjustRightInd w:val="0"/>
        <w:spacing w:line="360" w:lineRule="auto"/>
        <w:rPr>
          <w:b/>
          <w:lang w:val="en-US"/>
        </w:rPr>
      </w:pPr>
      <w:r w:rsidRPr="000B7B31">
        <w:rPr>
          <w:b/>
          <w:lang w:val="en-US"/>
        </w:rPr>
        <w:lastRenderedPageBreak/>
        <w:t>REFERÊNCIAS BIBLIOGRÁFICAS</w:t>
      </w:r>
    </w:p>
    <w:p w:rsidR="005E7EF4" w:rsidRPr="00AD0F5E" w:rsidRDefault="005E7EF4" w:rsidP="00F6564A">
      <w:pPr>
        <w:autoSpaceDE w:val="0"/>
        <w:autoSpaceDN w:val="0"/>
        <w:adjustRightInd w:val="0"/>
        <w:jc w:val="both"/>
        <w:rPr>
          <w:rFonts w:cs="Swis721 Cn BT"/>
          <w:color w:val="000000"/>
          <w:lang w:val="en-US"/>
        </w:rPr>
      </w:pPr>
      <w:r w:rsidRPr="00AD0F5E">
        <w:rPr>
          <w:rFonts w:cs="Swis721 Cn BT"/>
          <w:color w:val="000000"/>
          <w:lang w:val="en-US"/>
        </w:rPr>
        <w:t xml:space="preserve">ADAMS, R. H. </w:t>
      </w:r>
      <w:r w:rsidRPr="00AD0F5E">
        <w:rPr>
          <w:rFonts w:cs="Swis721 Cn BT"/>
          <w:b/>
          <w:bCs/>
          <w:color w:val="000000"/>
          <w:lang w:val="en-US"/>
        </w:rPr>
        <w:t xml:space="preserve">Non-farm income, inequality and poverty in rural Egypt and Jordan. </w:t>
      </w:r>
      <w:r w:rsidRPr="00AD0F5E">
        <w:rPr>
          <w:rFonts w:cs="Swis721 Cn BT"/>
          <w:color w:val="000000"/>
          <w:lang w:val="en-US"/>
        </w:rPr>
        <w:t>Washington, DC: World Bank, 2001. 48 p. (Policy Research Working Paper, n. 2572).</w:t>
      </w:r>
    </w:p>
    <w:p w:rsidR="005E7EF4" w:rsidRPr="005E7EF4" w:rsidRDefault="005E7EF4" w:rsidP="00F6564A">
      <w:pPr>
        <w:autoSpaceDE w:val="0"/>
        <w:autoSpaceDN w:val="0"/>
        <w:adjustRightInd w:val="0"/>
        <w:jc w:val="both"/>
        <w:rPr>
          <w:b/>
          <w:lang w:val="en-US"/>
        </w:rPr>
      </w:pPr>
    </w:p>
    <w:p w:rsidR="002A4B28" w:rsidRPr="002A4B28" w:rsidRDefault="002A4B28" w:rsidP="00F6564A">
      <w:pPr>
        <w:autoSpaceDE w:val="0"/>
        <w:autoSpaceDN w:val="0"/>
        <w:adjustRightInd w:val="0"/>
        <w:jc w:val="both"/>
      </w:pPr>
      <w:r>
        <w:t xml:space="preserve">ANDRADE, V. D. de A. </w:t>
      </w:r>
      <w:r w:rsidRPr="002A4B28">
        <w:rPr>
          <w:b/>
        </w:rPr>
        <w:t>O papel do estabelecimento agrícola e das características pessoais e familiares na alocação de trabalho no meio rural brasileiro</w:t>
      </w:r>
      <w:r>
        <w:t>. 136f. Tese (Doutorado em Economia Aplicada) – Departamento de Economia Rural, Universidade Federal de Viçosa. Minas Gerais, 2003.</w:t>
      </w:r>
    </w:p>
    <w:p w:rsidR="00D44391" w:rsidRPr="00D44D62" w:rsidRDefault="00D44391" w:rsidP="00F6564A">
      <w:pPr>
        <w:autoSpaceDE w:val="0"/>
        <w:autoSpaceDN w:val="0"/>
        <w:adjustRightInd w:val="0"/>
        <w:jc w:val="both"/>
        <w:rPr>
          <w:b/>
        </w:rPr>
      </w:pPr>
    </w:p>
    <w:p w:rsidR="00FC367F" w:rsidRDefault="00F8010D" w:rsidP="00F6564A">
      <w:pPr>
        <w:autoSpaceDE w:val="0"/>
        <w:autoSpaceDN w:val="0"/>
        <w:adjustRightInd w:val="0"/>
        <w:jc w:val="both"/>
      </w:pPr>
      <w:r w:rsidRPr="00F8010D">
        <w:t>BALSADI, Otávio Valentim</w:t>
      </w:r>
      <w:r>
        <w:t xml:space="preserve">. </w:t>
      </w:r>
      <w:r w:rsidRPr="00F8010D">
        <w:rPr>
          <w:b/>
        </w:rPr>
        <w:t>O mercado de trabalho assalariado na agricultura brasileira no período 1992-2004 e suas diferenciações regionais</w:t>
      </w:r>
      <w:r>
        <w:t>. Tese (doutorado) – Universidade Estadual de Campinas, Instituto de Economia, Campinas 2007.</w:t>
      </w:r>
    </w:p>
    <w:p w:rsidR="00F8010D" w:rsidRPr="00F8010D" w:rsidRDefault="00F8010D" w:rsidP="00F6564A">
      <w:pPr>
        <w:autoSpaceDE w:val="0"/>
        <w:autoSpaceDN w:val="0"/>
        <w:adjustRightInd w:val="0"/>
        <w:jc w:val="both"/>
      </w:pPr>
    </w:p>
    <w:p w:rsidR="00FC367F" w:rsidRPr="002A75D0" w:rsidRDefault="00FC367F" w:rsidP="00F6564A">
      <w:pPr>
        <w:autoSpaceDE w:val="0"/>
        <w:autoSpaceDN w:val="0"/>
        <w:adjustRightInd w:val="0"/>
        <w:jc w:val="both"/>
        <w:rPr>
          <w:rFonts w:eastAsia="Calibri"/>
        </w:rPr>
      </w:pPr>
      <w:r w:rsidRPr="002A75D0">
        <w:rPr>
          <w:rFonts w:eastAsia="Calibri"/>
        </w:rPr>
        <w:t>BARROS, Ricardo P; HENRIQUES, Ricardo; MENDONÇA, Rosane. A estabilidade</w:t>
      </w:r>
    </w:p>
    <w:p w:rsidR="00FC367F" w:rsidRPr="00A51AB1" w:rsidRDefault="00FC367F" w:rsidP="00F6564A">
      <w:pPr>
        <w:autoSpaceDE w:val="0"/>
        <w:autoSpaceDN w:val="0"/>
        <w:adjustRightInd w:val="0"/>
        <w:jc w:val="both"/>
        <w:rPr>
          <w:b/>
          <w:lang w:val="en-US"/>
        </w:rPr>
      </w:pPr>
      <w:r w:rsidRPr="002A75D0">
        <w:rPr>
          <w:rFonts w:eastAsia="Calibri"/>
        </w:rPr>
        <w:t>inaceitável: desigualdade e pobreza no Brasil. In: HENRIQUES, Ricardo</w:t>
      </w:r>
      <w:r w:rsidR="002A75D0">
        <w:rPr>
          <w:rFonts w:eastAsia="Calibri"/>
        </w:rPr>
        <w:t xml:space="preserve"> </w:t>
      </w:r>
      <w:r w:rsidRPr="002A75D0">
        <w:rPr>
          <w:rFonts w:eastAsia="Calibri"/>
        </w:rPr>
        <w:t xml:space="preserve">(org.). </w:t>
      </w:r>
      <w:r w:rsidRPr="002A75D0">
        <w:rPr>
          <w:rFonts w:eastAsia="Calibri"/>
          <w:b/>
          <w:bCs/>
        </w:rPr>
        <w:t xml:space="preserve">Desigualdade e pobreza no Brasil. </w:t>
      </w:r>
      <w:r w:rsidRPr="00A51AB1">
        <w:rPr>
          <w:rFonts w:eastAsia="Calibri"/>
          <w:lang w:val="en-US"/>
        </w:rPr>
        <w:t>Rio de Janeiro: IPEA, 2000. p.</w:t>
      </w:r>
      <w:r w:rsidR="002A75D0" w:rsidRPr="00A51AB1">
        <w:rPr>
          <w:rFonts w:eastAsia="Calibri"/>
          <w:lang w:val="en-US"/>
        </w:rPr>
        <w:t xml:space="preserve"> </w:t>
      </w:r>
      <w:r w:rsidRPr="00A51AB1">
        <w:rPr>
          <w:rFonts w:eastAsia="Calibri"/>
          <w:lang w:val="en-US"/>
        </w:rPr>
        <w:t>21-47</w:t>
      </w:r>
      <w:r w:rsidRPr="00A51AB1">
        <w:rPr>
          <w:rFonts w:ascii="Arial" w:eastAsia="Calibri" w:hAnsi="Arial" w:cs="Arial"/>
          <w:sz w:val="18"/>
          <w:szCs w:val="18"/>
          <w:lang w:val="en-US"/>
        </w:rPr>
        <w:t>.</w:t>
      </w:r>
    </w:p>
    <w:p w:rsidR="00F83218" w:rsidRPr="00A51AB1" w:rsidRDefault="00F83218" w:rsidP="00F6564A">
      <w:pPr>
        <w:autoSpaceDE w:val="0"/>
        <w:autoSpaceDN w:val="0"/>
        <w:adjustRightInd w:val="0"/>
        <w:jc w:val="both"/>
        <w:rPr>
          <w:b/>
          <w:lang w:val="en-US"/>
        </w:rPr>
      </w:pPr>
    </w:p>
    <w:p w:rsidR="003B03C2" w:rsidRPr="00DD2E42" w:rsidRDefault="00F83218" w:rsidP="00F6564A">
      <w:pPr>
        <w:autoSpaceDE w:val="0"/>
        <w:autoSpaceDN w:val="0"/>
        <w:adjustRightInd w:val="0"/>
        <w:jc w:val="both"/>
        <w:rPr>
          <w:color w:val="000000"/>
        </w:rPr>
      </w:pPr>
      <w:r w:rsidRPr="00F83218">
        <w:rPr>
          <w:color w:val="000000"/>
          <w:lang w:val="en-US"/>
        </w:rPr>
        <w:t xml:space="preserve">BOURGUIGNON, F.; FOURNIER, M.; GURGAND, M. Selection bias corrections based on the multinomial logit model: Monte-Carlo comparisons. </w:t>
      </w:r>
      <w:r w:rsidRPr="00DD2E42">
        <w:rPr>
          <w:b/>
          <w:bCs/>
          <w:color w:val="000000"/>
        </w:rPr>
        <w:t>Journal of Economic Survey</w:t>
      </w:r>
      <w:r w:rsidRPr="00DD2E42">
        <w:rPr>
          <w:color w:val="000000"/>
        </w:rPr>
        <w:t>, Edinburgh, v. 21, n. 1, p. 174-205, Feb. 2007.</w:t>
      </w:r>
    </w:p>
    <w:p w:rsidR="00790818" w:rsidRPr="00C44C87" w:rsidRDefault="00790818" w:rsidP="00F6564A">
      <w:pPr>
        <w:autoSpaceDE w:val="0"/>
        <w:autoSpaceDN w:val="0"/>
        <w:adjustRightInd w:val="0"/>
        <w:jc w:val="both"/>
      </w:pPr>
    </w:p>
    <w:p w:rsidR="00790818" w:rsidRDefault="00790818" w:rsidP="00F6564A">
      <w:pPr>
        <w:autoSpaceDE w:val="0"/>
        <w:autoSpaceDN w:val="0"/>
        <w:adjustRightInd w:val="0"/>
        <w:jc w:val="both"/>
        <w:rPr>
          <w:rStyle w:val="apple-style-span"/>
        </w:rPr>
      </w:pPr>
      <w:r w:rsidRPr="00790818">
        <w:t>CAMPOLINA, Bernardo; SILVEIRA, Fernando Gaiger</w:t>
      </w:r>
      <w:r>
        <w:t xml:space="preserve">. </w:t>
      </w:r>
      <w:r w:rsidRPr="00790818">
        <w:rPr>
          <w:rFonts w:ascii="TimesNewRomanPS-BoldMT" w:eastAsia="Calibri" w:hAnsi="TimesNewRomanPS-BoldMT" w:cs="TimesNewRomanPS-BoldMT"/>
          <w:b/>
          <w:bCs/>
        </w:rPr>
        <w:t xml:space="preserve">O mercado de trabalho rural no Brasil e em Minas Gerais: evolução recente, composição da renda e a dimensão regional. </w:t>
      </w:r>
      <w:r w:rsidRPr="00790818">
        <w:rPr>
          <w:rStyle w:val="apple-style-span"/>
        </w:rPr>
        <w:t>Anais do XIII Seminário sobre a Economia Mineira, Diamantina, Cedeplar</w:t>
      </w:r>
      <w:r w:rsidRPr="00790818">
        <w:rPr>
          <w:rStyle w:val="apple-style-span"/>
          <w:sz w:val="15"/>
          <w:szCs w:val="15"/>
        </w:rPr>
        <w:t xml:space="preserve"> </w:t>
      </w:r>
      <w:r w:rsidRPr="00790818">
        <w:rPr>
          <w:rStyle w:val="apple-style-span"/>
        </w:rPr>
        <w:t>Centro de Desenvolvimento e Planejamento Regional da UFMG</w:t>
      </w:r>
      <w:r w:rsidRPr="00790818">
        <w:rPr>
          <w:rStyle w:val="apple-style-span"/>
          <w:sz w:val="15"/>
          <w:szCs w:val="15"/>
        </w:rPr>
        <w:t>,</w:t>
      </w:r>
      <w:r w:rsidRPr="00790818">
        <w:rPr>
          <w:rStyle w:val="apple-style-span"/>
        </w:rPr>
        <w:t xml:space="preserve"> 2008.</w:t>
      </w:r>
    </w:p>
    <w:p w:rsidR="00F75337" w:rsidRPr="00DD2E42" w:rsidRDefault="00F75337" w:rsidP="00F6564A">
      <w:pPr>
        <w:autoSpaceDE w:val="0"/>
        <w:autoSpaceDN w:val="0"/>
        <w:adjustRightInd w:val="0"/>
        <w:jc w:val="both"/>
        <w:rPr>
          <w:rFonts w:eastAsia="Calibri"/>
        </w:rPr>
      </w:pPr>
    </w:p>
    <w:p w:rsidR="00F75337" w:rsidRPr="00BD7999" w:rsidRDefault="00F75337" w:rsidP="00F6564A">
      <w:pPr>
        <w:autoSpaceDE w:val="0"/>
        <w:autoSpaceDN w:val="0"/>
        <w:adjustRightInd w:val="0"/>
        <w:jc w:val="both"/>
        <w:rPr>
          <w:rFonts w:eastAsia="Calibri"/>
          <w:lang w:val="en-US"/>
        </w:rPr>
      </w:pPr>
      <w:r>
        <w:rPr>
          <w:rFonts w:eastAsia="Calibri"/>
          <w:lang w:val="en-US"/>
        </w:rPr>
        <w:t xml:space="preserve">Dahl, G.B. </w:t>
      </w:r>
      <w:r w:rsidRPr="00F75337">
        <w:rPr>
          <w:rFonts w:eastAsia="Calibri"/>
          <w:lang w:val="en-US"/>
        </w:rPr>
        <w:t>Mobility and the Return to Education: Testing a Roy Model with</w:t>
      </w:r>
      <w:r>
        <w:rPr>
          <w:rFonts w:eastAsia="Calibri"/>
          <w:lang w:val="en-US"/>
        </w:rPr>
        <w:t xml:space="preserve"> </w:t>
      </w:r>
      <w:r w:rsidRPr="00F75337">
        <w:rPr>
          <w:rFonts w:eastAsia="Calibri"/>
          <w:lang w:val="en-US"/>
        </w:rPr>
        <w:t xml:space="preserve">Multiple Markets’. </w:t>
      </w:r>
      <w:r w:rsidRPr="00F75337">
        <w:rPr>
          <w:rFonts w:ascii="TimesNewRomanPS-ItalicMT" w:eastAsia="Calibri" w:hAnsi="TimesNewRomanPS-ItalicMT" w:cs="TimesNewRomanPS-ItalicMT"/>
          <w:i/>
          <w:iCs/>
          <w:lang w:val="en-US"/>
        </w:rPr>
        <w:t>Econometrica</w:t>
      </w:r>
      <w:r>
        <w:rPr>
          <w:rFonts w:eastAsia="Calibri"/>
          <w:lang w:val="en-US"/>
        </w:rPr>
        <w:t>, vol 70, no. 6, Novembro</w:t>
      </w:r>
      <w:r w:rsidRPr="00F75337">
        <w:rPr>
          <w:rFonts w:eastAsia="Calibri"/>
          <w:lang w:val="en-US"/>
        </w:rPr>
        <w:t>,</w:t>
      </w:r>
      <w:r>
        <w:rPr>
          <w:rFonts w:eastAsia="Calibri"/>
          <w:lang w:val="en-US"/>
        </w:rPr>
        <w:t xml:space="preserve"> 2002,</w:t>
      </w:r>
      <w:r w:rsidRPr="00F75337">
        <w:rPr>
          <w:rFonts w:eastAsia="Calibri"/>
          <w:lang w:val="en-US"/>
        </w:rPr>
        <w:t xml:space="preserve"> pp. 2367-2420.</w:t>
      </w:r>
    </w:p>
    <w:p w:rsidR="00F165DC" w:rsidRPr="00BD7999" w:rsidRDefault="00F165DC" w:rsidP="00F6564A">
      <w:pPr>
        <w:autoSpaceDE w:val="0"/>
        <w:autoSpaceDN w:val="0"/>
        <w:adjustRightInd w:val="0"/>
        <w:jc w:val="both"/>
        <w:rPr>
          <w:b/>
          <w:lang w:val="en-US"/>
        </w:rPr>
      </w:pPr>
    </w:p>
    <w:p w:rsidR="00746178" w:rsidRPr="00746178" w:rsidRDefault="00746178" w:rsidP="00F6564A">
      <w:pPr>
        <w:autoSpaceDE w:val="0"/>
        <w:autoSpaceDN w:val="0"/>
        <w:adjustRightInd w:val="0"/>
        <w:jc w:val="both"/>
        <w:rPr>
          <w:rFonts w:eastAsia="Calibri"/>
          <w:lang w:val="en-US"/>
        </w:rPr>
      </w:pPr>
      <w:r w:rsidRPr="00746178">
        <w:rPr>
          <w:rFonts w:eastAsia="Calibri"/>
          <w:lang w:val="en-US"/>
        </w:rPr>
        <w:t>DATT, G</w:t>
      </w:r>
      <w:r w:rsidRPr="00746178">
        <w:rPr>
          <w:rFonts w:eastAsia="Calibri"/>
          <w:b/>
          <w:lang w:val="en-US"/>
        </w:rPr>
        <w:t>. Computational tools for poverty measurement and analysis</w:t>
      </w:r>
      <w:r w:rsidRPr="00746178">
        <w:rPr>
          <w:rFonts w:eastAsia="Calibri"/>
          <w:lang w:val="en-US"/>
        </w:rPr>
        <w:t>. Washington</w:t>
      </w:r>
      <w:r>
        <w:rPr>
          <w:rFonts w:eastAsia="Calibri"/>
          <w:lang w:val="en-US"/>
        </w:rPr>
        <w:t>:</w:t>
      </w:r>
      <w:r w:rsidRPr="00746178">
        <w:rPr>
          <w:rFonts w:eastAsia="Calibri"/>
          <w:lang w:val="en-US"/>
        </w:rPr>
        <w:t xml:space="preserve"> D.C. International Food and Nutrition Institute, 1998. 21p. (FCND Discussion Paper, 50)</w:t>
      </w:r>
    </w:p>
    <w:p w:rsidR="00746178" w:rsidRDefault="00746178" w:rsidP="00F6564A">
      <w:pPr>
        <w:autoSpaceDE w:val="0"/>
        <w:autoSpaceDN w:val="0"/>
        <w:adjustRightInd w:val="0"/>
        <w:jc w:val="both"/>
        <w:rPr>
          <w:b/>
          <w:lang w:val="en-US"/>
        </w:rPr>
      </w:pPr>
    </w:p>
    <w:p w:rsidR="002A4B28" w:rsidRDefault="002A4B28" w:rsidP="00F6564A">
      <w:pPr>
        <w:autoSpaceDE w:val="0"/>
        <w:autoSpaceDN w:val="0"/>
        <w:adjustRightInd w:val="0"/>
        <w:jc w:val="both"/>
        <w:rPr>
          <w:lang w:val="en-US"/>
        </w:rPr>
      </w:pPr>
      <w:r w:rsidRPr="00290733">
        <w:t>DE JANVRY, A.; SADOULET, E.; ZHU, N..</w:t>
      </w:r>
      <w:r w:rsidRPr="00290733">
        <w:rPr>
          <w:b/>
        </w:rPr>
        <w:t xml:space="preserve"> </w:t>
      </w:r>
      <w:r w:rsidRPr="002A4B28">
        <w:rPr>
          <w:b/>
          <w:lang w:val="en-US"/>
        </w:rPr>
        <w:t>The Role of Non-Farm Incomes in Reducing</w:t>
      </w:r>
      <w:r>
        <w:rPr>
          <w:b/>
          <w:lang w:val="en-US"/>
        </w:rPr>
        <w:t xml:space="preserve"> Rural Poverty and Inequality in China. </w:t>
      </w:r>
      <w:r w:rsidRPr="002A4B28">
        <w:rPr>
          <w:lang w:val="en-US"/>
        </w:rPr>
        <w:t>Department</w:t>
      </w:r>
      <w:r>
        <w:rPr>
          <w:lang w:val="en-US"/>
        </w:rPr>
        <w:t xml:space="preserve"> of Agricultural &amp; Resource Economics, UDB. CUDARE Working Paper 1001, 2005. 29 p.</w:t>
      </w:r>
    </w:p>
    <w:p w:rsidR="002A4B28" w:rsidRPr="002A4B28" w:rsidRDefault="002A4B28" w:rsidP="00F6564A">
      <w:pPr>
        <w:autoSpaceDE w:val="0"/>
        <w:autoSpaceDN w:val="0"/>
        <w:adjustRightInd w:val="0"/>
        <w:jc w:val="both"/>
        <w:rPr>
          <w:lang w:val="en-US"/>
        </w:rPr>
      </w:pPr>
    </w:p>
    <w:p w:rsidR="00B85E9C" w:rsidRDefault="003B03C2" w:rsidP="00F6564A">
      <w:pPr>
        <w:autoSpaceDE w:val="0"/>
        <w:autoSpaceDN w:val="0"/>
        <w:adjustRightInd w:val="0"/>
        <w:jc w:val="both"/>
        <w:rPr>
          <w:color w:val="000000"/>
          <w:lang w:val="en-US"/>
        </w:rPr>
      </w:pPr>
      <w:r w:rsidRPr="003B03C2">
        <w:rPr>
          <w:color w:val="000000"/>
          <w:lang w:val="en-US"/>
        </w:rPr>
        <w:t xml:space="preserve">DUBIN, J. A.; McFADDEN, D. An econometric analysis of residential electric appliance holdings and consumption. </w:t>
      </w:r>
      <w:r w:rsidRPr="00DD2E42">
        <w:rPr>
          <w:b/>
          <w:bCs/>
          <w:color w:val="000000"/>
          <w:lang w:val="en-US"/>
        </w:rPr>
        <w:t>Econometrica</w:t>
      </w:r>
      <w:r w:rsidRPr="00DD2E42">
        <w:rPr>
          <w:color w:val="000000"/>
          <w:lang w:val="en-US"/>
        </w:rPr>
        <w:t>, New York, v. 52, n. 2, p. 345-362, 1984.</w:t>
      </w:r>
    </w:p>
    <w:p w:rsidR="00E936DA" w:rsidRDefault="00E936DA" w:rsidP="00F6564A">
      <w:pPr>
        <w:autoSpaceDE w:val="0"/>
        <w:autoSpaceDN w:val="0"/>
        <w:adjustRightInd w:val="0"/>
        <w:jc w:val="both"/>
        <w:rPr>
          <w:color w:val="000000"/>
          <w:lang w:val="en-US"/>
        </w:rPr>
      </w:pPr>
    </w:p>
    <w:p w:rsidR="00E936DA" w:rsidRPr="00E936DA" w:rsidRDefault="00E936DA" w:rsidP="00F6564A">
      <w:pPr>
        <w:autoSpaceDE w:val="0"/>
        <w:autoSpaceDN w:val="0"/>
        <w:adjustRightInd w:val="0"/>
        <w:jc w:val="both"/>
        <w:rPr>
          <w:color w:val="000000"/>
          <w:lang w:val="en-US"/>
        </w:rPr>
      </w:pPr>
      <w:r>
        <w:rPr>
          <w:rFonts w:eastAsia="Calibri"/>
          <w:lang w:val="en-US"/>
        </w:rPr>
        <w:t>FOSTER, J., GREER, J., THORBECKE</w:t>
      </w:r>
      <w:r w:rsidRPr="00E936DA">
        <w:rPr>
          <w:rFonts w:eastAsia="Calibri"/>
          <w:lang w:val="en-US"/>
        </w:rPr>
        <w:t xml:space="preserve">, E. A class of decomposable poverty measures. </w:t>
      </w:r>
      <w:r w:rsidRPr="00E936DA">
        <w:rPr>
          <w:rFonts w:eastAsia="Calibri"/>
          <w:b/>
          <w:lang w:val="en-US"/>
        </w:rPr>
        <w:t>Econometrica</w:t>
      </w:r>
      <w:r>
        <w:rPr>
          <w:rFonts w:eastAsia="Calibri"/>
          <w:b/>
          <w:lang w:val="en-US"/>
        </w:rPr>
        <w:t xml:space="preserve">, </w:t>
      </w:r>
      <w:r>
        <w:rPr>
          <w:rFonts w:eastAsia="Calibri"/>
          <w:lang w:val="en-US"/>
        </w:rPr>
        <w:t>New York,</w:t>
      </w:r>
      <w:r w:rsidRPr="00E936DA">
        <w:rPr>
          <w:rFonts w:eastAsia="Calibri"/>
          <w:lang w:val="en-US"/>
        </w:rPr>
        <w:t xml:space="preserve"> </w:t>
      </w:r>
      <w:r>
        <w:rPr>
          <w:rFonts w:eastAsia="Calibri"/>
          <w:lang w:val="en-US"/>
        </w:rPr>
        <w:t xml:space="preserve">v. </w:t>
      </w:r>
      <w:r w:rsidRPr="00E936DA">
        <w:rPr>
          <w:rFonts w:eastAsia="Calibri"/>
          <w:lang w:val="en-US"/>
        </w:rPr>
        <w:t xml:space="preserve">52, </w:t>
      </w:r>
      <w:r>
        <w:rPr>
          <w:rFonts w:eastAsia="Calibri"/>
          <w:lang w:val="en-US"/>
        </w:rPr>
        <w:t xml:space="preserve">p. </w:t>
      </w:r>
      <w:r w:rsidRPr="00E936DA">
        <w:rPr>
          <w:rFonts w:eastAsia="Calibri"/>
          <w:lang w:val="en-US"/>
        </w:rPr>
        <w:t>761–</w:t>
      </w:r>
      <w:r>
        <w:rPr>
          <w:rFonts w:eastAsia="Calibri"/>
          <w:lang w:val="en-US"/>
        </w:rPr>
        <w:t xml:space="preserve"> 765, 1984</w:t>
      </w:r>
      <w:r w:rsidRPr="00E936DA">
        <w:rPr>
          <w:rFonts w:eastAsia="Calibri"/>
          <w:lang w:val="en-US"/>
        </w:rPr>
        <w:t>.</w:t>
      </w:r>
    </w:p>
    <w:p w:rsidR="0032342A" w:rsidRPr="00E936DA" w:rsidRDefault="0032342A" w:rsidP="00F6564A">
      <w:pPr>
        <w:jc w:val="both"/>
        <w:rPr>
          <w:lang w:val="en-US"/>
        </w:rPr>
      </w:pPr>
    </w:p>
    <w:p w:rsidR="00754C08" w:rsidRPr="00DD2E42" w:rsidRDefault="00794B36" w:rsidP="00F6564A">
      <w:pPr>
        <w:jc w:val="both"/>
        <w:rPr>
          <w:rStyle w:val="apple-style-span"/>
          <w:color w:val="000000"/>
        </w:rPr>
      </w:pPr>
      <w:r w:rsidRPr="00BA14D8">
        <w:rPr>
          <w:rStyle w:val="apple-style-span"/>
          <w:color w:val="000000"/>
          <w:lang w:val="en-US"/>
        </w:rPr>
        <w:t>GRAZIANO DA SILVA, J.; DEL GROSSI, M.E. Rural nonfarm employment and incomes in Brazil: patterns and evolution.</w:t>
      </w:r>
      <w:r w:rsidRPr="00BA14D8">
        <w:rPr>
          <w:rStyle w:val="apple-converted-space"/>
          <w:color w:val="000000"/>
          <w:lang w:val="en-US"/>
        </w:rPr>
        <w:t> </w:t>
      </w:r>
      <w:r w:rsidRPr="00DD2E42">
        <w:rPr>
          <w:rStyle w:val="apple-style-span"/>
          <w:b/>
          <w:bCs/>
          <w:color w:val="000000"/>
        </w:rPr>
        <w:t>World Development</w:t>
      </w:r>
      <w:r w:rsidRPr="00DD2E42">
        <w:rPr>
          <w:rStyle w:val="apple-style-span"/>
          <w:color w:val="000000"/>
        </w:rPr>
        <w:t>, v. 39, n.3, p. 443-453, 2001. </w:t>
      </w:r>
    </w:p>
    <w:p w:rsidR="00195A57" w:rsidRPr="00DD2E42" w:rsidRDefault="00195A57" w:rsidP="00F6564A">
      <w:pPr>
        <w:jc w:val="both"/>
        <w:rPr>
          <w:rStyle w:val="apple-style-span"/>
          <w:color w:val="000000"/>
        </w:rPr>
      </w:pPr>
    </w:p>
    <w:p w:rsidR="00195A57" w:rsidRDefault="00195A57" w:rsidP="00F6564A">
      <w:pPr>
        <w:autoSpaceDE w:val="0"/>
        <w:autoSpaceDN w:val="0"/>
        <w:adjustRightInd w:val="0"/>
        <w:jc w:val="both"/>
        <w:rPr>
          <w:rFonts w:eastAsia="Calibri"/>
        </w:rPr>
      </w:pPr>
      <w:r w:rsidRPr="00195A57">
        <w:rPr>
          <w:rFonts w:eastAsia="Calibri"/>
        </w:rPr>
        <w:t>GRAZIANO DA SILVA, J.;</w:t>
      </w:r>
      <w:r>
        <w:rPr>
          <w:rFonts w:eastAsia="Calibri"/>
        </w:rPr>
        <w:t xml:space="preserve"> </w:t>
      </w:r>
      <w:r w:rsidRPr="00195A57">
        <w:rPr>
          <w:rFonts w:eastAsia="Calibri"/>
        </w:rPr>
        <w:t>DEL GROSSI, M. e CAMPANHOLA,</w:t>
      </w:r>
      <w:r>
        <w:rPr>
          <w:rFonts w:eastAsia="Calibri"/>
        </w:rPr>
        <w:t xml:space="preserve"> </w:t>
      </w:r>
      <w:r w:rsidRPr="00195A57">
        <w:rPr>
          <w:rFonts w:eastAsia="Calibri"/>
        </w:rPr>
        <w:t xml:space="preserve">C. O que há de realmente novo no rural brasileiro? </w:t>
      </w:r>
      <w:r w:rsidRPr="00195A57">
        <w:rPr>
          <w:rFonts w:eastAsia="Calibri"/>
          <w:iCs/>
        </w:rPr>
        <w:t>Cadernos de Ciência e Tecnologia</w:t>
      </w:r>
      <w:r w:rsidRPr="00195A57">
        <w:rPr>
          <w:rFonts w:eastAsia="Calibri"/>
        </w:rPr>
        <w:t xml:space="preserve">, Brasília, </w:t>
      </w:r>
      <w:r>
        <w:rPr>
          <w:rFonts w:eastAsia="Calibri"/>
        </w:rPr>
        <w:t xml:space="preserve">2002 </w:t>
      </w:r>
      <w:r w:rsidRPr="00195A57">
        <w:rPr>
          <w:rFonts w:eastAsia="Calibri"/>
        </w:rPr>
        <w:t>V. 19, n.1, p.37-67, jan-abr.</w:t>
      </w:r>
    </w:p>
    <w:p w:rsidR="00794B36" w:rsidRDefault="00794B36" w:rsidP="00F6564A">
      <w:pPr>
        <w:jc w:val="both"/>
      </w:pPr>
    </w:p>
    <w:p w:rsidR="0096233C" w:rsidRDefault="007F495C" w:rsidP="00F6564A">
      <w:pPr>
        <w:jc w:val="both"/>
      </w:pPr>
      <w:r>
        <w:t xml:space="preserve">GUIMARÃES, P. W. </w:t>
      </w:r>
      <w:r>
        <w:rPr>
          <w:b/>
        </w:rPr>
        <w:t xml:space="preserve">Variação de renda familiar, desigualdade e pobreza no Brasil. 177f. </w:t>
      </w:r>
      <w:r>
        <w:t>Tese (doutorado em Economia Aplicada) – Departamento de Economia Rural, Universidade Federal de Viçosa, Minas Gerais, 2007.</w:t>
      </w:r>
    </w:p>
    <w:p w:rsidR="007F495C" w:rsidRPr="00DD2E42" w:rsidRDefault="007F495C" w:rsidP="00F6564A">
      <w:pPr>
        <w:jc w:val="both"/>
      </w:pPr>
    </w:p>
    <w:p w:rsidR="00746178" w:rsidRPr="00754C08" w:rsidRDefault="00754C08" w:rsidP="00F6564A">
      <w:pPr>
        <w:jc w:val="both"/>
        <w:rPr>
          <w:color w:val="000000"/>
          <w:lang w:val="en-US"/>
        </w:rPr>
      </w:pPr>
      <w:r w:rsidRPr="00754C08">
        <w:rPr>
          <w:color w:val="000000"/>
          <w:lang w:val="en-US"/>
        </w:rPr>
        <w:lastRenderedPageBreak/>
        <w:t xml:space="preserve">HECKMAN, J. J. Sample selection bias as a specification error. </w:t>
      </w:r>
      <w:r w:rsidRPr="00754C08">
        <w:rPr>
          <w:b/>
          <w:bCs/>
          <w:color w:val="000000"/>
          <w:lang w:val="en-US"/>
        </w:rPr>
        <w:t>Econometrica</w:t>
      </w:r>
      <w:r w:rsidRPr="00754C08">
        <w:rPr>
          <w:color w:val="000000"/>
          <w:lang w:val="en-US"/>
        </w:rPr>
        <w:t>, New York, v. 47, n. 1, p. 153-161, Jan. 1979.</w:t>
      </w:r>
    </w:p>
    <w:p w:rsidR="00754C08" w:rsidRDefault="00754C08" w:rsidP="00F6564A">
      <w:pPr>
        <w:jc w:val="both"/>
        <w:rPr>
          <w:lang w:val="en-US"/>
        </w:rPr>
      </w:pPr>
    </w:p>
    <w:p w:rsidR="00390E3B" w:rsidRPr="00426A0C" w:rsidRDefault="00390E3B" w:rsidP="00F6564A">
      <w:pPr>
        <w:jc w:val="both"/>
      </w:pPr>
      <w:r w:rsidRPr="00426A0C">
        <w:t xml:space="preserve">HELFAND, Steven M.; ROCHA, Rudi; VINHAIS, Henrique E. F.. </w:t>
      </w:r>
      <w:r w:rsidR="00A35F7D" w:rsidRPr="00426A0C">
        <w:rPr>
          <w:b/>
          <w:bCs/>
        </w:rPr>
        <w:t xml:space="preserve">Pobreza e desigualdade de renda no Brasil rural: uma análise da queda recente. </w:t>
      </w:r>
      <w:r w:rsidR="00A35F7D" w:rsidRPr="00426A0C">
        <w:rPr>
          <w:bCs/>
        </w:rPr>
        <w:t>Revista de Pesquisa e Planejamento Econômico, v. 39, n.1, abr. 2009</w:t>
      </w:r>
    </w:p>
    <w:p w:rsidR="00390E3B" w:rsidRPr="00390E3B" w:rsidRDefault="00390E3B" w:rsidP="00F6564A">
      <w:pPr>
        <w:jc w:val="both"/>
      </w:pPr>
    </w:p>
    <w:p w:rsidR="003F1B1D" w:rsidRPr="003F1B1D" w:rsidRDefault="003F1B1D" w:rsidP="00F6564A">
      <w:pPr>
        <w:pStyle w:val="Default"/>
        <w:jc w:val="both"/>
      </w:pPr>
      <w:r w:rsidRPr="000A3D26">
        <w:t xml:space="preserve">HELFAND, Steven M.; DEL GROSSI, M.E. </w:t>
      </w:r>
      <w:r w:rsidRPr="000A3D26">
        <w:rPr>
          <w:bCs/>
        </w:rPr>
        <w:t xml:space="preserve">Agricultural Boom and Rural Poverty in Brazil: 1995-2006. </w:t>
      </w:r>
      <w:r w:rsidRPr="00C73B2B">
        <w:rPr>
          <w:b/>
          <w:bCs/>
        </w:rPr>
        <w:t>In:</w:t>
      </w:r>
      <w:r w:rsidRPr="003F1B1D">
        <w:rPr>
          <w:bCs/>
        </w:rPr>
        <w:t xml:space="preserve"> </w:t>
      </w:r>
      <w:r w:rsidRPr="003F1B1D">
        <w:t>II Seminario Internacional Boom Agrícola y Persistencia de la P</w:t>
      </w:r>
      <w:r>
        <w:t xml:space="preserve">obreza Rural, </w:t>
      </w:r>
      <w:r w:rsidRPr="003F1B1D">
        <w:t>Santiag</w:t>
      </w:r>
      <w:r w:rsidR="00AE58CA">
        <w:t>o, Chile, March 2-3, 2009. Disponível em:</w:t>
      </w:r>
    </w:p>
    <w:p w:rsidR="003F1B1D" w:rsidRDefault="003F1B1D" w:rsidP="00F6564A">
      <w:pPr>
        <w:jc w:val="both"/>
        <w:rPr>
          <w:b/>
          <w:highlight w:val="yellow"/>
        </w:rPr>
      </w:pPr>
      <w:r w:rsidRPr="003F1B1D">
        <w:rPr>
          <w:u w:val="single"/>
        </w:rPr>
        <w:t xml:space="preserve">http://www.rlc.fao.org/es/prioridades/desarrollo/boom/segundo.htm </w:t>
      </w:r>
      <w:r w:rsidRPr="003F1B1D">
        <w:rPr>
          <w:b/>
          <w:highlight w:val="yellow"/>
        </w:rPr>
        <w:t xml:space="preserve"> </w:t>
      </w:r>
    </w:p>
    <w:p w:rsidR="00057F59" w:rsidRDefault="00057F59" w:rsidP="00F6564A">
      <w:pPr>
        <w:jc w:val="both"/>
        <w:rPr>
          <w:b/>
          <w:highlight w:val="yellow"/>
        </w:rPr>
      </w:pPr>
    </w:p>
    <w:p w:rsidR="00057F59" w:rsidRPr="00057F59" w:rsidRDefault="00057F59" w:rsidP="00F6564A">
      <w:pPr>
        <w:autoSpaceDE w:val="0"/>
        <w:autoSpaceDN w:val="0"/>
        <w:adjustRightInd w:val="0"/>
        <w:jc w:val="both"/>
        <w:rPr>
          <w:highlight w:val="yellow"/>
          <w:lang w:val="en-US"/>
        </w:rPr>
      </w:pPr>
      <w:r w:rsidRPr="00057F59">
        <w:rPr>
          <w:rFonts w:eastAsia="Calibri"/>
          <w:lang w:val="en-US"/>
        </w:rPr>
        <w:t xml:space="preserve">HELTBERG, R. (2002) </w:t>
      </w:r>
      <w:r w:rsidRPr="00057F59">
        <w:rPr>
          <w:rFonts w:eastAsia="Calibri"/>
          <w:b/>
          <w:lang w:val="en-US"/>
        </w:rPr>
        <w:t>The poverty elasticity of growth</w:t>
      </w:r>
      <w:r w:rsidRPr="00057F59">
        <w:rPr>
          <w:rFonts w:eastAsia="Calibri"/>
          <w:lang w:val="en-US"/>
        </w:rPr>
        <w:t>. Discussion</w:t>
      </w:r>
      <w:r>
        <w:rPr>
          <w:rFonts w:eastAsia="Calibri"/>
          <w:lang w:val="en-US"/>
        </w:rPr>
        <w:t xml:space="preserve"> </w:t>
      </w:r>
      <w:r w:rsidRPr="00057F59">
        <w:rPr>
          <w:rFonts w:eastAsia="Calibri"/>
          <w:lang w:val="en-US"/>
        </w:rPr>
        <w:t>Paper no. 2002/21, United Nations University/ World Institute for</w:t>
      </w:r>
      <w:r>
        <w:rPr>
          <w:rFonts w:eastAsia="Calibri"/>
          <w:lang w:val="en-US"/>
        </w:rPr>
        <w:t xml:space="preserve"> </w:t>
      </w:r>
      <w:r w:rsidRPr="00057F59">
        <w:rPr>
          <w:rFonts w:eastAsia="Calibri"/>
          <w:lang w:val="en-US"/>
        </w:rPr>
        <w:t>Development Economics research.</w:t>
      </w:r>
    </w:p>
    <w:p w:rsidR="00A227BA" w:rsidRPr="00057F59" w:rsidRDefault="00A227BA" w:rsidP="00F6564A">
      <w:pPr>
        <w:jc w:val="both"/>
        <w:rPr>
          <w:b/>
          <w:highlight w:val="yellow"/>
          <w:lang w:val="en-US"/>
        </w:rPr>
      </w:pPr>
    </w:p>
    <w:p w:rsidR="00A227BA" w:rsidRPr="00D312C3" w:rsidRDefault="00A227BA" w:rsidP="00F6564A">
      <w:pPr>
        <w:pStyle w:val="Ttulo3"/>
        <w:spacing w:before="0"/>
        <w:jc w:val="both"/>
        <w:rPr>
          <w:rFonts w:ascii="Times New Roman" w:hAnsi="Times New Roman" w:cs="Times New Roman"/>
          <w:b w:val="0"/>
          <w:color w:val="auto"/>
          <w:highlight w:val="yellow"/>
        </w:rPr>
      </w:pPr>
      <w:r w:rsidRPr="00D312C3">
        <w:rPr>
          <w:rFonts w:ascii="Times New Roman" w:hAnsi="Times New Roman" w:cs="Times New Roman"/>
          <w:b w:val="0"/>
          <w:color w:val="auto"/>
        </w:rPr>
        <w:t>HERSKOVIC</w:t>
      </w:r>
      <w:r w:rsidR="009404F3" w:rsidRPr="00D312C3">
        <w:rPr>
          <w:rFonts w:ascii="Times New Roman" w:hAnsi="Times New Roman" w:cs="Times New Roman"/>
          <w:b w:val="0"/>
          <w:color w:val="auto"/>
        </w:rPr>
        <w:t xml:space="preserve">, Bernard; </w:t>
      </w:r>
      <w:r w:rsidRPr="00D312C3">
        <w:rPr>
          <w:rFonts w:ascii="Times New Roman" w:hAnsi="Times New Roman" w:cs="Times New Roman"/>
          <w:b w:val="0"/>
          <w:color w:val="auto"/>
        </w:rPr>
        <w:t xml:space="preserve">FIGUEIREDO, </w:t>
      </w:r>
      <w:r w:rsidR="009404F3" w:rsidRPr="00D312C3">
        <w:rPr>
          <w:rFonts w:ascii="Times New Roman" w:hAnsi="Times New Roman" w:cs="Times New Roman"/>
          <w:b w:val="0"/>
          <w:color w:val="auto"/>
        </w:rPr>
        <w:t xml:space="preserve">Lízia. Crescimento pró-pobre no Sudeste brasileiro. </w:t>
      </w:r>
      <w:r w:rsidR="006636B1" w:rsidRPr="00C73B2B">
        <w:rPr>
          <w:rFonts w:ascii="Times New Roman" w:hAnsi="Times New Roman" w:cs="Times New Roman"/>
          <w:color w:val="auto"/>
        </w:rPr>
        <w:t>In</w:t>
      </w:r>
      <w:r w:rsidR="006636B1" w:rsidRPr="00D312C3">
        <w:rPr>
          <w:rFonts w:ascii="Times New Roman" w:hAnsi="Times New Roman" w:cs="Times New Roman"/>
          <w:b w:val="0"/>
          <w:color w:val="auto"/>
        </w:rPr>
        <w:t xml:space="preserve">: </w:t>
      </w:r>
      <w:r w:rsidR="006636B1" w:rsidRPr="00D312C3">
        <w:rPr>
          <w:rFonts w:ascii="Times New Roman" w:hAnsi="Times New Roman" w:cs="Times New Roman"/>
          <w:b w:val="0"/>
          <w:iCs/>
          <w:color w:val="auto"/>
        </w:rPr>
        <w:t>Anais do XIII Seminário sobre a Economia Mineira</w:t>
      </w:r>
      <w:r w:rsidR="00D312C3">
        <w:rPr>
          <w:rFonts w:ascii="Times New Roman" w:hAnsi="Times New Roman" w:cs="Times New Roman"/>
          <w:b w:val="0"/>
          <w:iCs/>
          <w:color w:val="auto"/>
        </w:rPr>
        <w:t>, Centro de Desenvolvimento e Planejamento Regional CEDEPLAR, Diamantina, Minas Gerais,</w:t>
      </w:r>
      <w:r w:rsidR="006636B1" w:rsidRPr="00D312C3">
        <w:rPr>
          <w:rFonts w:ascii="Times New Roman" w:hAnsi="Times New Roman" w:cs="Times New Roman"/>
          <w:b w:val="0"/>
          <w:color w:val="auto"/>
        </w:rPr>
        <w:t xml:space="preserve"> </w:t>
      </w:r>
      <w:r w:rsidRPr="00D312C3">
        <w:rPr>
          <w:rFonts w:ascii="Times New Roman" w:hAnsi="Times New Roman" w:cs="Times New Roman"/>
          <w:b w:val="0"/>
          <w:color w:val="auto"/>
        </w:rPr>
        <w:t>2008</w:t>
      </w:r>
      <w:r w:rsidR="00D312C3">
        <w:rPr>
          <w:rFonts w:ascii="Times New Roman" w:hAnsi="Times New Roman" w:cs="Times New Roman"/>
          <w:b w:val="0"/>
          <w:color w:val="auto"/>
        </w:rPr>
        <w:t>.</w:t>
      </w:r>
    </w:p>
    <w:p w:rsidR="003F1B1D" w:rsidRDefault="003F1B1D" w:rsidP="00F6564A">
      <w:pPr>
        <w:jc w:val="both"/>
      </w:pPr>
    </w:p>
    <w:p w:rsidR="00B90604" w:rsidRDefault="00B90604" w:rsidP="00F6564A">
      <w:pPr>
        <w:pStyle w:val="Ttulo"/>
        <w:jc w:val="both"/>
      </w:pPr>
      <w:r>
        <w:t xml:space="preserve">HIRATA, Guilherme Issamu. </w:t>
      </w:r>
      <w:r w:rsidRPr="00B90604">
        <w:rPr>
          <w:b/>
        </w:rPr>
        <w:t>Economia Informal no Brasil – Aspectos de inserção, permanência e transição no mercado de trabalho metropolitan</w:t>
      </w:r>
      <w:r>
        <w:rPr>
          <w:b/>
        </w:rPr>
        <w:t>o</w:t>
      </w:r>
      <w:r>
        <w:t xml:space="preserve">. Dissertação me mestrado em Economia, </w:t>
      </w:r>
      <w:r w:rsidRPr="00B90604">
        <w:rPr>
          <w:color w:val="000000"/>
        </w:rPr>
        <w:t xml:space="preserve">Centro de Desenvolvimento e Planejamento Regional </w:t>
      </w:r>
      <w:r>
        <w:rPr>
          <w:color w:val="000000"/>
        </w:rPr>
        <w:t xml:space="preserve">CEDEPLAR, </w:t>
      </w:r>
      <w:r w:rsidRPr="00B90604">
        <w:rPr>
          <w:color w:val="000000"/>
        </w:rPr>
        <w:t>Fac</w:t>
      </w:r>
      <w:r>
        <w:rPr>
          <w:color w:val="000000"/>
        </w:rPr>
        <w:t>uldade de Ciências Econômicas,</w:t>
      </w:r>
      <w:r w:rsidRPr="00B90604">
        <w:rPr>
          <w:color w:val="000000"/>
        </w:rPr>
        <w:t xml:space="preserve"> Universidade Federal de Minas Gerais</w:t>
      </w:r>
      <w:r>
        <w:rPr>
          <w:color w:val="000000"/>
        </w:rPr>
        <w:t>. Belo Horizonte, 2007.</w:t>
      </w:r>
    </w:p>
    <w:p w:rsidR="00B90604" w:rsidRPr="00B90604" w:rsidRDefault="00B90604" w:rsidP="00F6564A">
      <w:pPr>
        <w:pStyle w:val="Default"/>
        <w:jc w:val="both"/>
      </w:pPr>
    </w:p>
    <w:p w:rsidR="00746178" w:rsidRDefault="00746178" w:rsidP="00F6564A">
      <w:pPr>
        <w:jc w:val="both"/>
      </w:pPr>
      <w:r>
        <w:t xml:space="preserve">HOFFMANN, R. </w:t>
      </w:r>
      <w:r>
        <w:rPr>
          <w:b/>
        </w:rPr>
        <w:t xml:space="preserve">Distribuição de renda: medidas de desigualdade e pobreza. </w:t>
      </w:r>
      <w:r>
        <w:t>São Paulo: EDUSP, 1998.275p.</w:t>
      </w:r>
    </w:p>
    <w:p w:rsidR="00D36F29" w:rsidRDefault="00D36F29" w:rsidP="00F6564A">
      <w:pPr>
        <w:jc w:val="both"/>
      </w:pPr>
    </w:p>
    <w:p w:rsidR="00746178" w:rsidRDefault="00746178" w:rsidP="00F6564A">
      <w:pPr>
        <w:jc w:val="both"/>
      </w:pPr>
      <w:r>
        <w:t>INSTITUTO BRASILEIRO DE GEOGRAFIA E ESTATÍSTICA (IBGE). Microdados da Pesquisa Nacional p</w:t>
      </w:r>
      <w:r w:rsidR="00190415">
        <w:t>or Amostra de Domicílios (Pnad)</w:t>
      </w:r>
      <w:r>
        <w:t>.</w:t>
      </w:r>
    </w:p>
    <w:p w:rsidR="001435B9" w:rsidRDefault="001435B9" w:rsidP="00F6564A">
      <w:pPr>
        <w:jc w:val="both"/>
        <w:rPr>
          <w:rFonts w:eastAsia="Calibri"/>
        </w:rPr>
      </w:pPr>
    </w:p>
    <w:p w:rsidR="001435B9" w:rsidRPr="001435B9" w:rsidRDefault="001435B9" w:rsidP="00F6564A">
      <w:pPr>
        <w:jc w:val="both"/>
        <w:rPr>
          <w:rFonts w:eastAsia="Calibri"/>
          <w:lang w:val="en-US"/>
        </w:rPr>
      </w:pPr>
      <w:r w:rsidRPr="00DD2E42">
        <w:rPr>
          <w:rFonts w:eastAsia="Calibri"/>
          <w:lang w:val="en-US"/>
        </w:rPr>
        <w:t xml:space="preserve">KAKWANI, Nanak. </w:t>
      </w:r>
      <w:r w:rsidRPr="001435B9">
        <w:rPr>
          <w:rFonts w:eastAsia="Calibri"/>
          <w:b/>
          <w:lang w:val="en-US"/>
        </w:rPr>
        <w:t>Poverty and economic growth with applications to Côte D’Ivoire</w:t>
      </w:r>
      <w:r>
        <w:rPr>
          <w:rFonts w:eastAsia="Calibri"/>
          <w:b/>
          <w:lang w:val="en-US"/>
        </w:rPr>
        <w:t xml:space="preserve">. </w:t>
      </w:r>
      <w:r w:rsidRPr="001435B9">
        <w:rPr>
          <w:rFonts w:eastAsia="Calibri"/>
          <w:lang w:val="en-US"/>
        </w:rPr>
        <w:t>Washington D. C.: World Bank (LSMS), 1990. 68p. (Working Paper, 63)</w:t>
      </w:r>
    </w:p>
    <w:p w:rsidR="0000636C" w:rsidRDefault="0000636C" w:rsidP="00F6564A">
      <w:pPr>
        <w:autoSpaceDE w:val="0"/>
        <w:autoSpaceDN w:val="0"/>
        <w:adjustRightInd w:val="0"/>
        <w:jc w:val="both"/>
        <w:rPr>
          <w:rFonts w:eastAsia="Calibri"/>
          <w:lang w:val="en-US"/>
        </w:rPr>
      </w:pPr>
    </w:p>
    <w:p w:rsidR="0000636C" w:rsidRDefault="0000636C" w:rsidP="00F6564A">
      <w:pPr>
        <w:autoSpaceDE w:val="0"/>
        <w:autoSpaceDN w:val="0"/>
        <w:adjustRightInd w:val="0"/>
        <w:jc w:val="both"/>
        <w:rPr>
          <w:rFonts w:eastAsia="Calibri"/>
          <w:lang w:val="en-US"/>
        </w:rPr>
      </w:pPr>
      <w:r w:rsidRPr="0000636C">
        <w:rPr>
          <w:rFonts w:eastAsia="Calibri"/>
          <w:lang w:val="en-US"/>
        </w:rPr>
        <w:t xml:space="preserve">LANJOUW, P. The rural non-farm sector: a note on policy options. </w:t>
      </w:r>
      <w:r w:rsidRPr="0000636C">
        <w:rPr>
          <w:rFonts w:eastAsia="Calibri"/>
          <w:b/>
          <w:lang w:val="en-US"/>
        </w:rPr>
        <w:t>In</w:t>
      </w:r>
      <w:r w:rsidRPr="0000636C">
        <w:rPr>
          <w:rFonts w:eastAsia="Calibri"/>
          <w:lang w:val="en-US"/>
        </w:rPr>
        <w:t>: WORLD BANK WORKSHOP ON NON-FARM RURAL SECTOR AND POVERTY ALLEVIATION. June 1999.</w:t>
      </w:r>
    </w:p>
    <w:p w:rsidR="0020276C" w:rsidRPr="0000636C" w:rsidRDefault="0020276C" w:rsidP="00F6564A">
      <w:pPr>
        <w:autoSpaceDE w:val="0"/>
        <w:autoSpaceDN w:val="0"/>
        <w:adjustRightInd w:val="0"/>
        <w:jc w:val="both"/>
        <w:rPr>
          <w:rFonts w:eastAsia="Calibri"/>
          <w:lang w:val="en-US"/>
        </w:rPr>
      </w:pPr>
    </w:p>
    <w:p w:rsidR="003B03C2" w:rsidRDefault="002C1491" w:rsidP="00F6564A">
      <w:pPr>
        <w:jc w:val="both"/>
        <w:rPr>
          <w:lang w:val="en-US"/>
        </w:rPr>
      </w:pPr>
      <w:r w:rsidRPr="001046D1">
        <w:rPr>
          <w:lang w:val="en-US"/>
        </w:rPr>
        <w:t xml:space="preserve">LEE, L. F. Generalized econometric models with selectivity. </w:t>
      </w:r>
      <w:r w:rsidRPr="0071456E">
        <w:rPr>
          <w:b/>
          <w:lang w:val="en-US"/>
        </w:rPr>
        <w:t xml:space="preserve">Econometrica, </w:t>
      </w:r>
      <w:r w:rsidRPr="0071456E">
        <w:rPr>
          <w:lang w:val="en-US"/>
        </w:rPr>
        <w:t>v. 51,</w:t>
      </w:r>
      <w:r w:rsidR="000A6D81" w:rsidRPr="0071456E">
        <w:rPr>
          <w:lang w:val="en-US"/>
        </w:rPr>
        <w:t xml:space="preserve"> nº2,</w:t>
      </w:r>
      <w:r w:rsidRPr="0071456E">
        <w:rPr>
          <w:lang w:val="en-US"/>
        </w:rPr>
        <w:t xml:space="preserve"> p. 507-512, 1983.</w:t>
      </w:r>
    </w:p>
    <w:p w:rsidR="00280A8D" w:rsidRDefault="00280A8D" w:rsidP="00F6564A">
      <w:pPr>
        <w:jc w:val="both"/>
        <w:rPr>
          <w:lang w:val="en-US"/>
        </w:rPr>
      </w:pPr>
    </w:p>
    <w:p w:rsidR="00280A8D" w:rsidRPr="00FC1F35" w:rsidRDefault="00280A8D" w:rsidP="00F6564A">
      <w:pPr>
        <w:jc w:val="both"/>
      </w:pPr>
      <w:r w:rsidRPr="00280A8D">
        <w:rPr>
          <w:rFonts w:cs="Swis721 Cn BT"/>
          <w:color w:val="000000"/>
          <w:lang w:val="en-US"/>
        </w:rPr>
        <w:t xml:space="preserve">LEE, M. </w:t>
      </w:r>
      <w:r w:rsidRPr="00280A8D">
        <w:rPr>
          <w:rFonts w:cs="Swis721 Cn BT"/>
          <w:b/>
          <w:color w:val="000000"/>
          <w:lang w:val="en-US"/>
        </w:rPr>
        <w:t>Off-farm labor supply and various related aspects of resource allocation by agricultural households.</w:t>
      </w:r>
      <w:r w:rsidRPr="00280A8D">
        <w:rPr>
          <w:rFonts w:cs="Swis721 Cn BT"/>
          <w:color w:val="000000"/>
          <w:lang w:val="en-US"/>
        </w:rPr>
        <w:t xml:space="preserve"> </w:t>
      </w:r>
      <w:r w:rsidRPr="00280A8D">
        <w:rPr>
          <w:rFonts w:cs="Swis721 Cn BT"/>
          <w:color w:val="000000"/>
        </w:rPr>
        <w:t xml:space="preserve">1998. 125 f. Dissertação (Mestrado) – Georg-August-Universität Göttingen, 1998. Disponível em: &lt;http://webdoc.sub.gwdg.de/diss/1998/lee/&gt;. Acesso em: </w:t>
      </w:r>
      <w:r>
        <w:rPr>
          <w:rFonts w:cs="Swis721 Cn BT"/>
          <w:color w:val="000000"/>
        </w:rPr>
        <w:t>abr</w:t>
      </w:r>
      <w:r w:rsidRPr="00280A8D">
        <w:rPr>
          <w:rFonts w:cs="Swis721 Cn BT"/>
          <w:color w:val="000000"/>
        </w:rPr>
        <w:t>. 20</w:t>
      </w:r>
      <w:r>
        <w:rPr>
          <w:rFonts w:cs="Swis721 Cn BT"/>
          <w:color w:val="000000"/>
        </w:rPr>
        <w:t>10</w:t>
      </w:r>
      <w:r w:rsidRPr="00280A8D">
        <w:rPr>
          <w:rFonts w:cs="Swis721 Cn BT"/>
          <w:color w:val="000000"/>
        </w:rPr>
        <w:t>.</w:t>
      </w:r>
    </w:p>
    <w:p w:rsidR="00112BE6" w:rsidRPr="00FC1F35" w:rsidRDefault="00112BE6" w:rsidP="00F6564A">
      <w:pPr>
        <w:jc w:val="both"/>
      </w:pPr>
    </w:p>
    <w:p w:rsidR="0043361A" w:rsidRDefault="0043361A" w:rsidP="00F6564A">
      <w:pPr>
        <w:jc w:val="both"/>
      </w:pPr>
      <w:r w:rsidRPr="008E3BD9">
        <w:t>LIMA, J. R. F.</w:t>
      </w:r>
      <w:r>
        <w:t xml:space="preserve"> de.</w:t>
      </w:r>
      <w:r w:rsidRPr="008E3BD9">
        <w:t xml:space="preserve"> </w:t>
      </w:r>
      <w:r w:rsidRPr="008E3BD9">
        <w:rPr>
          <w:b/>
        </w:rPr>
        <w:t>Efeitos da pluriatividade e rendas não-agrícolas sobre a pobreza e a desigualdade rural na região Nordeste</w:t>
      </w:r>
      <w:r>
        <w:t xml:space="preserve">. 157f. Tese (Doutorado em Economia Aplicada) – </w:t>
      </w:r>
      <w:r w:rsidRPr="008E3BD9">
        <w:t>Departamento de Economia Rural, Universidade Federal de Viçosa, Minas Gerais, 2008.</w:t>
      </w:r>
    </w:p>
    <w:p w:rsidR="0043361A" w:rsidRDefault="0043361A" w:rsidP="00F6564A">
      <w:pPr>
        <w:jc w:val="both"/>
      </w:pPr>
    </w:p>
    <w:p w:rsidR="0043361A" w:rsidRPr="00B95504" w:rsidRDefault="0043361A" w:rsidP="00F6564A">
      <w:pPr>
        <w:autoSpaceDE w:val="0"/>
        <w:autoSpaceDN w:val="0"/>
        <w:adjustRightInd w:val="0"/>
        <w:jc w:val="both"/>
        <w:rPr>
          <w:rFonts w:eastAsia="Calibri"/>
          <w:b/>
        </w:rPr>
      </w:pPr>
      <w:r w:rsidRPr="0043361A">
        <w:t>LIMA, J. R. F.;</w:t>
      </w:r>
      <w:r w:rsidRPr="0043361A">
        <w:rPr>
          <w:rFonts w:eastAsia="Calibri"/>
        </w:rPr>
        <w:t xml:space="preserve"> PIACENTI, C. A. </w:t>
      </w:r>
      <w:r w:rsidRPr="0043361A">
        <w:rPr>
          <w:rFonts w:eastAsia="Calibri"/>
          <w:b/>
        </w:rPr>
        <w:t>O papel das rendas não-agrícolas para redução da pobreza</w:t>
      </w:r>
      <w:r w:rsidRPr="0043361A">
        <w:rPr>
          <w:rFonts w:eastAsia="Calibri"/>
          <w:sz w:val="46"/>
          <w:szCs w:val="46"/>
        </w:rPr>
        <w:t xml:space="preserve"> </w:t>
      </w:r>
      <w:r w:rsidRPr="0043361A">
        <w:rPr>
          <w:rFonts w:eastAsia="Calibri"/>
          <w:b/>
        </w:rPr>
        <w:t xml:space="preserve">para redução da pobreza e concentração na região Sul. </w:t>
      </w:r>
      <w:r w:rsidRPr="00B95504">
        <w:rPr>
          <w:rFonts w:eastAsia="Calibri"/>
        </w:rPr>
        <w:t>Análise Econômica, Porto Alegre, ano 27, n. 52, p. 51-73, set. 2009.</w:t>
      </w:r>
    </w:p>
    <w:p w:rsidR="002C1491" w:rsidRPr="00B95504" w:rsidRDefault="002C1491" w:rsidP="00F6564A">
      <w:pPr>
        <w:jc w:val="both"/>
      </w:pPr>
    </w:p>
    <w:p w:rsidR="008221FB" w:rsidRDefault="00D75008" w:rsidP="00F6564A">
      <w:pPr>
        <w:jc w:val="both"/>
        <w:rPr>
          <w:lang w:val="en-US"/>
        </w:rPr>
      </w:pPr>
      <w:r w:rsidRPr="00B95504">
        <w:t xml:space="preserve">LUNDBERG, </w:t>
      </w:r>
      <w:r w:rsidR="008601BF" w:rsidRPr="00B95504">
        <w:t xml:space="preserve">Shelly. </w:t>
      </w:r>
      <w:r w:rsidR="008601BF" w:rsidRPr="00D75008">
        <w:rPr>
          <w:lang w:val="en-US"/>
        </w:rPr>
        <w:t xml:space="preserve">Labor Supply of Husbands and Wives: A Simultaneous Equations Approach. </w:t>
      </w:r>
      <w:r w:rsidR="008601BF" w:rsidRPr="00D75008">
        <w:rPr>
          <w:b/>
          <w:lang w:val="en-US"/>
        </w:rPr>
        <w:t>The Review of Economics and Statistics</w:t>
      </w:r>
      <w:r w:rsidR="008601BF" w:rsidRPr="00D75008">
        <w:rPr>
          <w:lang w:val="en-US"/>
        </w:rPr>
        <w:t xml:space="preserve">, Vol. 70, No. 2 (May, 1988), pp. 224-235 </w:t>
      </w:r>
    </w:p>
    <w:p w:rsidR="00260FDC" w:rsidRDefault="00260FDC" w:rsidP="00F6564A">
      <w:pPr>
        <w:jc w:val="both"/>
        <w:rPr>
          <w:lang w:val="en-US"/>
        </w:rPr>
      </w:pPr>
    </w:p>
    <w:p w:rsidR="00260FDC" w:rsidRDefault="00260FDC" w:rsidP="00F6564A">
      <w:pPr>
        <w:jc w:val="both"/>
      </w:pPr>
      <w:r w:rsidRPr="00260FDC">
        <w:t xml:space="preserve">MARIANO, J. L.; NEDER, H. </w:t>
      </w:r>
      <w:r>
        <w:t xml:space="preserve">D.. Renda e pobreza entre famílias no meio rural do Nordeste. In: CONGRESSO BRASILEIRO DE ECONOMIA E SOCIOLOGIA RURAL, 42, 2004, Cuiabá. </w:t>
      </w:r>
      <w:r>
        <w:rPr>
          <w:b/>
        </w:rPr>
        <w:t>Anais</w:t>
      </w:r>
      <w:r>
        <w:t xml:space="preserve"> (CD-ROM) Brasília, SOBER, 2004. 19p</w:t>
      </w:r>
    </w:p>
    <w:p w:rsidR="009527DA" w:rsidRDefault="009527DA" w:rsidP="00F6564A">
      <w:pPr>
        <w:jc w:val="both"/>
      </w:pPr>
    </w:p>
    <w:p w:rsidR="00F45DA4" w:rsidRDefault="008221FB" w:rsidP="00F6564A">
      <w:pPr>
        <w:jc w:val="both"/>
        <w:rPr>
          <w:color w:val="000000"/>
        </w:rPr>
      </w:pPr>
      <w:r w:rsidRPr="001938D6">
        <w:rPr>
          <w:color w:val="000000"/>
        </w:rPr>
        <w:t xml:space="preserve">NASCIMENTO, Carlos Alves do. Pluriatividade, Pobreza Rural e Serviço Doméstico Remunerado. </w:t>
      </w:r>
      <w:r w:rsidRPr="001938D6">
        <w:rPr>
          <w:b/>
          <w:color w:val="000000"/>
        </w:rPr>
        <w:t>Revista de Economia e Sociologia Ru</w:t>
      </w:r>
      <w:r w:rsidRPr="008221FB">
        <w:rPr>
          <w:b/>
          <w:color w:val="000000"/>
        </w:rPr>
        <w:t>ral</w:t>
      </w:r>
      <w:r>
        <w:rPr>
          <w:color w:val="000000"/>
        </w:rPr>
        <w:t>. Brasília-DF, v.42, n.2, p.31-64, 2004.</w:t>
      </w:r>
    </w:p>
    <w:p w:rsidR="00746178" w:rsidRDefault="00746178" w:rsidP="00F6564A">
      <w:pPr>
        <w:jc w:val="both"/>
        <w:rPr>
          <w:color w:val="000000"/>
        </w:rPr>
      </w:pPr>
    </w:p>
    <w:p w:rsidR="00746178" w:rsidRDefault="002E1CA1" w:rsidP="00F6564A">
      <w:pPr>
        <w:autoSpaceDE w:val="0"/>
        <w:autoSpaceDN w:val="0"/>
        <w:adjustRightInd w:val="0"/>
        <w:jc w:val="both"/>
        <w:rPr>
          <w:rFonts w:eastAsia="Calibri"/>
        </w:rPr>
      </w:pPr>
      <w:r>
        <w:rPr>
          <w:rFonts w:eastAsia="Calibri"/>
        </w:rPr>
        <w:t>NEDER, H.D.</w:t>
      </w:r>
      <w:r w:rsidR="00746178" w:rsidRPr="00E501F7">
        <w:rPr>
          <w:rFonts w:eastAsia="Calibri"/>
        </w:rPr>
        <w:t>. Os efeitos das atividades não agrícolas na distribuição</w:t>
      </w:r>
      <w:r w:rsidR="00E501F7">
        <w:rPr>
          <w:rFonts w:eastAsia="Calibri"/>
        </w:rPr>
        <w:t xml:space="preserve"> </w:t>
      </w:r>
      <w:r w:rsidR="00746178" w:rsidRPr="00E501F7">
        <w:rPr>
          <w:rFonts w:eastAsia="Calibri"/>
        </w:rPr>
        <w:t xml:space="preserve">de renda do meio rural do Brasil. </w:t>
      </w:r>
      <w:r>
        <w:rPr>
          <w:rFonts w:eastAsia="Calibri"/>
          <w:b/>
        </w:rPr>
        <w:t xml:space="preserve">Revista de Economia e Sociologia Rural, </w:t>
      </w:r>
      <w:r w:rsidRPr="002E1CA1">
        <w:rPr>
          <w:rFonts w:eastAsia="Calibri"/>
        </w:rPr>
        <w:t>v. 41, n. 1, p. 265-290, 2003.</w:t>
      </w:r>
    </w:p>
    <w:p w:rsidR="006822D4" w:rsidRPr="002E1CA1" w:rsidRDefault="006822D4" w:rsidP="00F6564A">
      <w:pPr>
        <w:autoSpaceDE w:val="0"/>
        <w:autoSpaceDN w:val="0"/>
        <w:adjustRightInd w:val="0"/>
        <w:jc w:val="both"/>
        <w:rPr>
          <w:rFonts w:eastAsia="Calibri"/>
        </w:rPr>
      </w:pPr>
    </w:p>
    <w:p w:rsidR="00997B8D" w:rsidRDefault="00997B8D" w:rsidP="00F6564A">
      <w:pPr>
        <w:autoSpaceDE w:val="0"/>
        <w:autoSpaceDN w:val="0"/>
        <w:adjustRightInd w:val="0"/>
        <w:jc w:val="both"/>
        <w:rPr>
          <w:rFonts w:eastAsia="TimesNewRoman"/>
        </w:rPr>
      </w:pPr>
      <w:r w:rsidRPr="00997B8D">
        <w:rPr>
          <w:rFonts w:eastAsia="TimesNewRoman"/>
        </w:rPr>
        <w:t xml:space="preserve">NEDER, Henrique D. </w:t>
      </w:r>
      <w:r w:rsidRPr="00997B8D">
        <w:rPr>
          <w:rFonts w:eastAsia="TimesNewRoman"/>
          <w:b/>
        </w:rPr>
        <w:t>Desenvolvimento de metodologias estatísticas aplicadas aos dados das PNADs</w:t>
      </w:r>
      <w:r w:rsidRPr="00997B8D">
        <w:rPr>
          <w:rFonts w:eastAsia="TimesNewRoman"/>
        </w:rPr>
        <w:t xml:space="preserve">. </w:t>
      </w:r>
      <w:r w:rsidRPr="00997B8D">
        <w:rPr>
          <w:rFonts w:eastAsia="TimesNewRoman"/>
          <w:i/>
          <w:iCs/>
        </w:rPr>
        <w:t xml:space="preserve">In </w:t>
      </w:r>
      <w:r w:rsidRPr="00997B8D">
        <w:rPr>
          <w:rFonts w:eastAsia="TimesNewRoman"/>
        </w:rPr>
        <w:t xml:space="preserve">Campanhola, C. e Graziano da Silva, J. (org.) </w:t>
      </w:r>
      <w:r w:rsidRPr="00997B8D">
        <w:rPr>
          <w:rFonts w:eastAsia="TimesNewRoman"/>
          <w:iCs/>
        </w:rPr>
        <w:t>O novo rural brasileiro: rendas das famílias rurais</w:t>
      </w:r>
      <w:r w:rsidRPr="00997B8D">
        <w:rPr>
          <w:rFonts w:eastAsia="TimesNewRoman"/>
        </w:rPr>
        <w:t>, vol. 5. Brasília, Embrapa</w:t>
      </w:r>
      <w:r w:rsidR="00AE1905">
        <w:rPr>
          <w:rFonts w:eastAsia="TimesNewRoman"/>
        </w:rPr>
        <w:t>, 2004</w:t>
      </w:r>
      <w:r w:rsidRPr="00997B8D">
        <w:rPr>
          <w:rFonts w:eastAsia="TimesNewRoman"/>
        </w:rPr>
        <w:t>.</w:t>
      </w:r>
    </w:p>
    <w:p w:rsidR="0087279A" w:rsidRDefault="0087279A" w:rsidP="00F6564A">
      <w:pPr>
        <w:autoSpaceDE w:val="0"/>
        <w:autoSpaceDN w:val="0"/>
        <w:adjustRightInd w:val="0"/>
        <w:jc w:val="both"/>
        <w:rPr>
          <w:rFonts w:eastAsia="TimesNewRoman"/>
        </w:rPr>
      </w:pPr>
    </w:p>
    <w:p w:rsidR="008601BF" w:rsidRDefault="008601BF" w:rsidP="00F6564A">
      <w:pPr>
        <w:autoSpaceDE w:val="0"/>
        <w:autoSpaceDN w:val="0"/>
        <w:adjustRightInd w:val="0"/>
        <w:jc w:val="both"/>
        <w:rPr>
          <w:rFonts w:ascii="TimesNewRomanPSMT" w:eastAsia="Calibri" w:hAnsi="TimesNewRomanPSMT" w:cs="TimesNewRomanPSMT"/>
        </w:rPr>
      </w:pPr>
      <w:r>
        <w:rPr>
          <w:rFonts w:ascii="TimesNewRomanPSMT" w:eastAsia="Calibri" w:hAnsi="TimesNewRomanPSMT" w:cs="TimesNewRomanPSMT"/>
        </w:rPr>
        <w:t>NEDER, H . D.; SILVA, J . L. M. Pobreza e distribuição de renda em áreas rurais: uma</w:t>
      </w:r>
      <w:r w:rsidR="0087279A">
        <w:rPr>
          <w:rFonts w:ascii="TimesNewRomanPSMT" w:eastAsia="Calibri" w:hAnsi="TimesNewRomanPSMT" w:cs="TimesNewRomanPSMT"/>
        </w:rPr>
        <w:t xml:space="preserve"> </w:t>
      </w:r>
      <w:r>
        <w:rPr>
          <w:rFonts w:ascii="TimesNewRomanPSMT" w:eastAsia="Calibri" w:hAnsi="TimesNewRomanPSMT" w:cs="TimesNewRomanPSMT"/>
        </w:rPr>
        <w:t xml:space="preserve">abordagem de inferência. </w:t>
      </w:r>
      <w:r>
        <w:rPr>
          <w:rFonts w:eastAsia="Calibri"/>
          <w:b/>
          <w:bCs/>
        </w:rPr>
        <w:t>Revista de Economia e Sociologia Rural</w:t>
      </w:r>
      <w:r>
        <w:rPr>
          <w:rFonts w:ascii="TimesNewRomanPSMT" w:eastAsia="Calibri" w:hAnsi="TimesNewRomanPSMT" w:cs="TimesNewRomanPSMT"/>
        </w:rPr>
        <w:t>, v.42, n.3, p.469-486, Jul./Set.</w:t>
      </w:r>
      <w:r w:rsidR="00AE1905">
        <w:rPr>
          <w:rFonts w:ascii="TimesNewRomanPSMT" w:eastAsia="Calibri" w:hAnsi="TimesNewRomanPSMT" w:cs="TimesNewRomanPSMT"/>
        </w:rPr>
        <w:t xml:space="preserve"> </w:t>
      </w:r>
      <w:r>
        <w:rPr>
          <w:rFonts w:ascii="TimesNewRomanPSMT" w:eastAsia="Calibri" w:hAnsi="TimesNewRomanPSMT" w:cs="TimesNewRomanPSMT"/>
        </w:rPr>
        <w:t>2004.</w:t>
      </w:r>
    </w:p>
    <w:p w:rsidR="00995975" w:rsidRDefault="00995975" w:rsidP="00F6564A">
      <w:pPr>
        <w:autoSpaceDE w:val="0"/>
        <w:autoSpaceDN w:val="0"/>
        <w:adjustRightInd w:val="0"/>
        <w:jc w:val="both"/>
        <w:rPr>
          <w:rFonts w:ascii="TimesNewRomanPSMT" w:eastAsia="Calibri" w:hAnsi="TimesNewRomanPSMT" w:cs="TimesNewRomanPSMT"/>
        </w:rPr>
      </w:pPr>
    </w:p>
    <w:p w:rsidR="00995975" w:rsidRDefault="00995975" w:rsidP="00F6564A">
      <w:pPr>
        <w:autoSpaceDE w:val="0"/>
        <w:autoSpaceDN w:val="0"/>
        <w:adjustRightInd w:val="0"/>
        <w:jc w:val="both"/>
      </w:pPr>
      <w:r w:rsidRPr="00995975">
        <w:t xml:space="preserve">NEY, Marlon Gomes. </w:t>
      </w:r>
      <w:r w:rsidRPr="00995975">
        <w:rPr>
          <w:b/>
          <w:bCs/>
        </w:rPr>
        <w:t>Educação e desigualdade de renda no meio rural brasileiro.</w:t>
      </w:r>
      <w:r>
        <w:rPr>
          <w:b/>
          <w:bCs/>
        </w:rPr>
        <w:t xml:space="preserve"> </w:t>
      </w:r>
      <w:r w:rsidRPr="00995975">
        <w:t>Tese (Doutorado em Economia Aplicada – Desenvolvimento Econômico, Espaço e Meio Ambiente) - Universidade Estadual de Campinas, Sã</w:t>
      </w:r>
      <w:r>
        <w:t>o Paulo. 2006. Disponível em: &lt;</w:t>
      </w:r>
      <w:r w:rsidRPr="00995975">
        <w:t>http://libdigi.unicamp.br/document/?code= vtls00</w:t>
      </w:r>
      <w:r>
        <w:t>0281949&gt;. Acesso em 25 abr. 2010</w:t>
      </w:r>
      <w:r w:rsidRPr="00995975">
        <w:t>.</w:t>
      </w:r>
    </w:p>
    <w:p w:rsidR="0006588A" w:rsidRPr="00995975" w:rsidRDefault="0006588A" w:rsidP="00F6564A">
      <w:pPr>
        <w:autoSpaceDE w:val="0"/>
        <w:autoSpaceDN w:val="0"/>
        <w:adjustRightInd w:val="0"/>
        <w:jc w:val="both"/>
        <w:rPr>
          <w:rFonts w:ascii="TimesNewRomanPSMT" w:eastAsia="Calibri" w:hAnsi="TimesNewRomanPSMT" w:cs="TimesNewRomanPSMT"/>
        </w:rPr>
      </w:pPr>
    </w:p>
    <w:p w:rsidR="001046D1" w:rsidRPr="00290733" w:rsidRDefault="0016217B" w:rsidP="00F6564A">
      <w:pPr>
        <w:autoSpaceDE w:val="0"/>
        <w:autoSpaceDN w:val="0"/>
        <w:adjustRightInd w:val="0"/>
        <w:jc w:val="both"/>
        <w:rPr>
          <w:rFonts w:eastAsia="Calibri"/>
          <w:lang w:val="en-US"/>
        </w:rPr>
      </w:pPr>
      <w:r w:rsidRPr="0016217B">
        <w:t xml:space="preserve">NEY, Marlon Gomes; HOFFMANN, Rodolfo. </w:t>
      </w:r>
      <w:r w:rsidRPr="0016217B">
        <w:rPr>
          <w:b/>
          <w:bCs/>
        </w:rPr>
        <w:t xml:space="preserve">A recente queda da desigualdade de renda no Brasil: </w:t>
      </w:r>
      <w:r w:rsidRPr="0016217B">
        <w:t xml:space="preserve">uma análise de dados da PNAD, do censo demográfico e das contas nacionais. </w:t>
      </w:r>
      <w:r w:rsidRPr="00290733">
        <w:rPr>
          <w:lang w:val="en-US"/>
        </w:rPr>
        <w:t>Econômica, Rio de Janeiro, v. 10, n. 1, junho 2008, p. 7-39.</w:t>
      </w:r>
    </w:p>
    <w:p w:rsidR="0000636C" w:rsidRPr="00290733" w:rsidRDefault="0000636C" w:rsidP="00F6564A">
      <w:pPr>
        <w:autoSpaceDE w:val="0"/>
        <w:autoSpaceDN w:val="0"/>
        <w:adjustRightInd w:val="0"/>
        <w:jc w:val="both"/>
        <w:rPr>
          <w:rFonts w:eastAsia="Calibri"/>
          <w:lang w:val="en-US"/>
        </w:rPr>
      </w:pPr>
    </w:p>
    <w:p w:rsidR="000C3891" w:rsidRPr="0071456E" w:rsidRDefault="0000636C" w:rsidP="00F6564A">
      <w:pPr>
        <w:autoSpaceDE w:val="0"/>
        <w:autoSpaceDN w:val="0"/>
        <w:adjustRightInd w:val="0"/>
        <w:jc w:val="both"/>
        <w:rPr>
          <w:rFonts w:eastAsia="Calibri"/>
        </w:rPr>
      </w:pPr>
      <w:r w:rsidRPr="0000636C">
        <w:rPr>
          <w:rFonts w:eastAsia="Calibri"/>
          <w:lang w:val="en-US"/>
        </w:rPr>
        <w:t xml:space="preserve">REARDON, T. </w:t>
      </w:r>
      <w:r w:rsidRPr="0000636C">
        <w:rPr>
          <w:rFonts w:eastAsia="Calibri"/>
          <w:iCs/>
          <w:lang w:val="en-US"/>
        </w:rPr>
        <w:t xml:space="preserve">Rural non-farm income in developing countries. </w:t>
      </w:r>
      <w:r w:rsidRPr="0000636C">
        <w:rPr>
          <w:rFonts w:eastAsia="Calibri"/>
          <w:b/>
          <w:lang w:val="en-US"/>
        </w:rPr>
        <w:t>In:</w:t>
      </w:r>
      <w:r w:rsidRPr="0000636C">
        <w:rPr>
          <w:rFonts w:eastAsia="Calibri"/>
          <w:lang w:val="en-US"/>
        </w:rPr>
        <w:t xml:space="preserve"> WORLD BANK WORKSHOP ON NONFARM RURAL SECTOR AND POVERTY ALLEVIATION. </w:t>
      </w:r>
      <w:r w:rsidRPr="0071456E">
        <w:rPr>
          <w:rFonts w:eastAsia="Calibri"/>
        </w:rPr>
        <w:t>June 1999.</w:t>
      </w:r>
    </w:p>
    <w:p w:rsidR="0000636C" w:rsidRPr="0071456E" w:rsidRDefault="0000636C" w:rsidP="00F6564A">
      <w:pPr>
        <w:autoSpaceDE w:val="0"/>
        <w:autoSpaceDN w:val="0"/>
        <w:adjustRightInd w:val="0"/>
        <w:jc w:val="both"/>
        <w:rPr>
          <w:rFonts w:eastAsia="Calibri"/>
        </w:rPr>
      </w:pPr>
    </w:p>
    <w:p w:rsidR="003B03C2" w:rsidRDefault="00F45DA4" w:rsidP="00F6564A">
      <w:pPr>
        <w:autoSpaceDE w:val="0"/>
        <w:autoSpaceDN w:val="0"/>
        <w:adjustRightInd w:val="0"/>
        <w:jc w:val="both"/>
        <w:rPr>
          <w:rFonts w:eastAsia="Calibri"/>
        </w:rPr>
      </w:pPr>
      <w:r>
        <w:rPr>
          <w:rFonts w:eastAsia="Calibri"/>
        </w:rPr>
        <w:t xml:space="preserve">SCHNEIDER, S. A pluriatividade no Brasil: proposta de tipologia e sugestão de políticas. In: </w:t>
      </w:r>
      <w:r w:rsidRPr="00C73B2B">
        <w:rPr>
          <w:rFonts w:eastAsia="Calibri"/>
          <w:iCs/>
        </w:rPr>
        <w:t>Congresso da Sociedade Brasileira de Economia e Sociologia Rural</w:t>
      </w:r>
      <w:r>
        <w:rPr>
          <w:rFonts w:eastAsia="Calibri"/>
        </w:rPr>
        <w:t xml:space="preserve">, 44, Fortaleza, CE. </w:t>
      </w:r>
      <w:r w:rsidRPr="006C3E46">
        <w:rPr>
          <w:rFonts w:eastAsia="Calibri"/>
          <w:b/>
        </w:rPr>
        <w:t>Anais</w:t>
      </w:r>
      <w:r>
        <w:rPr>
          <w:rFonts w:eastAsia="Calibri"/>
        </w:rPr>
        <w:t>... Fortaleza, CE: SOBER, 2006.</w:t>
      </w:r>
    </w:p>
    <w:p w:rsidR="00E6766B" w:rsidRDefault="00E6766B" w:rsidP="00F6564A">
      <w:pPr>
        <w:autoSpaceDE w:val="0"/>
        <w:autoSpaceDN w:val="0"/>
        <w:adjustRightInd w:val="0"/>
        <w:jc w:val="both"/>
        <w:rPr>
          <w:rFonts w:eastAsia="Calibri"/>
        </w:rPr>
      </w:pPr>
    </w:p>
    <w:p w:rsidR="00E6766B" w:rsidRDefault="00E6766B" w:rsidP="00F6564A">
      <w:pPr>
        <w:autoSpaceDE w:val="0"/>
        <w:autoSpaceDN w:val="0"/>
        <w:adjustRightInd w:val="0"/>
        <w:jc w:val="both"/>
        <w:rPr>
          <w:rFonts w:eastAsia="Calibri"/>
        </w:rPr>
      </w:pPr>
      <w:r>
        <w:rPr>
          <w:rFonts w:eastAsia="Calibri"/>
        </w:rPr>
        <w:t xml:space="preserve">SCHNEIDER, S. </w:t>
      </w:r>
      <w:r w:rsidRPr="00E6766B">
        <w:rPr>
          <w:rFonts w:eastAsia="Calibri"/>
          <w:bCs/>
        </w:rPr>
        <w:t>P</w:t>
      </w:r>
      <w:r>
        <w:rPr>
          <w:rFonts w:eastAsia="Calibri"/>
          <w:bCs/>
        </w:rPr>
        <w:t>olíticas públicas, pluriatividade e desenvolvimento rural no Brasil. In</w:t>
      </w:r>
      <w:r>
        <w:rPr>
          <w:rFonts w:eastAsia="Calibri"/>
        </w:rPr>
        <w:t xml:space="preserve"> VII CONGRESO DE LA ASOCIACIÓN LATINOAMERICANA DE SOCIOLOGÍA RURAL/ALASRU, 20 a 24 de novembro de 2006 - Quito, Equador.</w:t>
      </w:r>
    </w:p>
    <w:p w:rsidR="006C3E46" w:rsidRDefault="006C3E46" w:rsidP="00F6564A">
      <w:pPr>
        <w:autoSpaceDE w:val="0"/>
        <w:autoSpaceDN w:val="0"/>
        <w:adjustRightInd w:val="0"/>
        <w:jc w:val="both"/>
        <w:rPr>
          <w:rFonts w:eastAsia="Calibri"/>
        </w:rPr>
      </w:pPr>
    </w:p>
    <w:p w:rsidR="006C3E46" w:rsidRPr="006C3E46" w:rsidRDefault="006C3E46" w:rsidP="00F6564A">
      <w:pPr>
        <w:autoSpaceDE w:val="0"/>
        <w:autoSpaceDN w:val="0"/>
        <w:adjustRightInd w:val="0"/>
        <w:jc w:val="both"/>
        <w:rPr>
          <w:rFonts w:eastAsia="Calibri"/>
        </w:rPr>
      </w:pPr>
      <w:r w:rsidRPr="006C3E46">
        <w:rPr>
          <w:rFonts w:eastAsia="TimesNewRoman"/>
        </w:rPr>
        <w:t xml:space="preserve">SCHNEIDER, S.; CONTERATO, M. A. </w:t>
      </w:r>
      <w:r w:rsidRPr="006C3E46">
        <w:rPr>
          <w:rFonts w:eastAsia="TimesNewRoman"/>
          <w:b/>
        </w:rPr>
        <w:t>Transformações agrárias, tipos de pluriatividade e desenvolvimento rural: considerações a partir do Brasil</w:t>
      </w:r>
      <w:r w:rsidRPr="006C3E46">
        <w:rPr>
          <w:rFonts w:eastAsia="TimesNewRoman"/>
        </w:rPr>
        <w:t xml:space="preserve">. In: NEIMAN, G.; CRAVIOTTI, C. (Orgs.). </w:t>
      </w:r>
      <w:r w:rsidRPr="006C3E46">
        <w:rPr>
          <w:rFonts w:eastAsia="TimesNewRoman"/>
          <w:bCs/>
        </w:rPr>
        <w:t xml:space="preserve">Entre el campo y la ciudad: </w:t>
      </w:r>
      <w:r w:rsidRPr="006C3E46">
        <w:rPr>
          <w:rFonts w:eastAsia="TimesNewRoman"/>
        </w:rPr>
        <w:t xml:space="preserve">desafíos y </w:t>
      </w:r>
      <w:r>
        <w:rPr>
          <w:rFonts w:eastAsia="TimesNewRoman"/>
        </w:rPr>
        <w:t xml:space="preserve">estratégias </w:t>
      </w:r>
      <w:r w:rsidRPr="006C3E46">
        <w:rPr>
          <w:rFonts w:eastAsia="TimesNewRoman"/>
        </w:rPr>
        <w:t>de la pluriactividad en el agro. Buenos Aires:</w:t>
      </w:r>
      <w:r>
        <w:rPr>
          <w:rFonts w:eastAsia="TimesNewRoman"/>
        </w:rPr>
        <w:t xml:space="preserve"> </w:t>
      </w:r>
      <w:r w:rsidRPr="006C3E46">
        <w:rPr>
          <w:rFonts w:eastAsia="TimesNewRoman"/>
        </w:rPr>
        <w:t>Ediciones CICCUS, 2006.</w:t>
      </w:r>
    </w:p>
    <w:p w:rsidR="006C3E46" w:rsidRDefault="006C3E46" w:rsidP="00F6564A">
      <w:pPr>
        <w:autoSpaceDE w:val="0"/>
        <w:autoSpaceDN w:val="0"/>
        <w:adjustRightInd w:val="0"/>
        <w:jc w:val="both"/>
      </w:pPr>
    </w:p>
    <w:p w:rsidR="00EE1CAD" w:rsidRDefault="00EE1CAD" w:rsidP="00F6564A">
      <w:pPr>
        <w:autoSpaceDE w:val="0"/>
        <w:autoSpaceDN w:val="0"/>
        <w:adjustRightInd w:val="0"/>
        <w:jc w:val="both"/>
      </w:pPr>
      <w:r w:rsidRPr="00EE1CAD">
        <w:t>VAZ, Fábio Monteiro</w:t>
      </w:r>
      <w:r w:rsidRPr="00EE1CAD">
        <w:rPr>
          <w:b/>
        </w:rPr>
        <w:t>. Mudanças estruturais e mobilidade ocupacional no mercado de trabalho metropolitano no período 1982-2002</w:t>
      </w:r>
      <w:r w:rsidRPr="00EE1CAD">
        <w:t>. Dissertação de mestrado em Economia, Universidade de Brasília, Brasília, janeiro de 2006.</w:t>
      </w:r>
    </w:p>
    <w:p w:rsidR="002A4B28" w:rsidRDefault="002A4B28" w:rsidP="00F6564A">
      <w:pPr>
        <w:autoSpaceDE w:val="0"/>
        <w:autoSpaceDN w:val="0"/>
        <w:adjustRightInd w:val="0"/>
        <w:jc w:val="both"/>
      </w:pPr>
    </w:p>
    <w:p w:rsidR="00EE6386" w:rsidRDefault="002A4B28" w:rsidP="00F6564A">
      <w:pPr>
        <w:autoSpaceDE w:val="0"/>
        <w:autoSpaceDN w:val="0"/>
        <w:adjustRightInd w:val="0"/>
        <w:jc w:val="both"/>
        <w:rPr>
          <w:b/>
          <w:lang w:val="en-US"/>
        </w:rPr>
      </w:pPr>
      <w:r w:rsidRPr="002A4B28">
        <w:rPr>
          <w:lang w:val="en-US"/>
        </w:rPr>
        <w:t>ZHU, N. &amp; LUO, X. Nonfarm activity and rural income inequality: a c</w:t>
      </w:r>
      <w:r>
        <w:rPr>
          <w:lang w:val="en-US"/>
        </w:rPr>
        <w:t xml:space="preserve">ase study of two provinces in China. </w:t>
      </w:r>
      <w:r w:rsidRPr="002A59D4">
        <w:rPr>
          <w:b/>
          <w:lang w:val="en-US"/>
        </w:rPr>
        <w:t>Policy Research Working Paper</w:t>
      </w:r>
      <w:r w:rsidRPr="002A59D4">
        <w:rPr>
          <w:lang w:val="en-US"/>
        </w:rPr>
        <w:t>, Word Bank, n. 3811, 2006. 26p.</w:t>
      </w:r>
    </w:p>
    <w:sectPr w:rsidR="00EE6386" w:rsidSect="00F6564A">
      <w:footerReference w:type="default" r:id="rId8"/>
      <w:type w:val="continuous"/>
      <w:pgSz w:w="11906" w:h="16838"/>
      <w:pgMar w:top="1134" w:right="851" w:bottom="1134" w:left="85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540" w:rsidRDefault="00614540" w:rsidP="00085D63">
      <w:r>
        <w:separator/>
      </w:r>
    </w:p>
  </w:endnote>
  <w:endnote w:type="continuationSeparator" w:id="1">
    <w:p w:rsidR="00614540" w:rsidRDefault="00614540" w:rsidP="00085D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NewRoman">
    <w:altName w:val="Arial Unicode MS"/>
    <w:panose1 w:val="00000000000000000000"/>
    <w:charset w:val="00"/>
    <w:family w:val="roman"/>
    <w:notTrueType/>
    <w:pitch w:val="default"/>
    <w:sig w:usb0="00000003" w:usb1="08080000" w:usb2="00000010" w:usb3="00000000" w:csb0="001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Nimbus Roman No9 L">
    <w:altName w:val="Times New Roman"/>
    <w:charset w:val="00"/>
    <w:family w:val="roman"/>
    <w:pitch w:val="variable"/>
    <w:sig w:usb0="00000000" w:usb1="00000000" w:usb2="00000000" w:usb3="00000000" w:csb0="00000000" w:csb1="00000000"/>
  </w:font>
  <w:font w:name="Bitstream Vera Sans">
    <w:charset w:val="00"/>
    <w:family w:val="swiss"/>
    <w:pitch w:val="variable"/>
    <w:sig w:usb0="800000AF" w:usb1="1000204A" w:usb2="00000000" w:usb3="00000000" w:csb0="00000001" w:csb1="00000000"/>
  </w:font>
  <w:font w:name="Tahoma">
    <w:panose1 w:val="020B0604030504040204"/>
    <w:charset w:val="00"/>
    <w:family w:val="swiss"/>
    <w:pitch w:val="variable"/>
    <w:sig w:usb0="61002A87" w:usb1="80000000" w:usb2="00000008" w:usb3="00000000" w:csb0="000101FF" w:csb1="00000000"/>
  </w:font>
  <w:font w:name="Swis721 Cn BT">
    <w:altName w:val="Swis721 Cn B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ElegantGaramondBT-Roman">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191" w:rsidRDefault="001A6191" w:rsidP="002A59D4">
    <w:pPr>
      <w:pStyle w:val="Rodap"/>
      <w:framePr w:wrap="around" w:vAnchor="text" w:hAnchor="page" w:x="6061" w:y="32"/>
      <w:rPr>
        <w:rStyle w:val="Nmerodepgina"/>
      </w:rPr>
    </w:pPr>
    <w:r>
      <w:rPr>
        <w:rStyle w:val="Nmerodepgina"/>
      </w:rPr>
      <w:fldChar w:fldCharType="begin"/>
    </w:r>
    <w:r>
      <w:rPr>
        <w:rStyle w:val="Nmerodepgina"/>
      </w:rPr>
      <w:instrText xml:space="preserve">PAGE  </w:instrText>
    </w:r>
    <w:r>
      <w:rPr>
        <w:rStyle w:val="Nmerodepgina"/>
      </w:rPr>
      <w:fldChar w:fldCharType="separate"/>
    </w:r>
    <w:r w:rsidR="008D21F6">
      <w:rPr>
        <w:rStyle w:val="Nmerodepgina"/>
        <w:noProof/>
      </w:rPr>
      <w:t>1</w:t>
    </w:r>
    <w:r>
      <w:rPr>
        <w:rStyle w:val="Nmerodepgina"/>
      </w:rPr>
      <w:fldChar w:fldCharType="end"/>
    </w:r>
  </w:p>
  <w:p w:rsidR="001A6191" w:rsidRDefault="001A619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540" w:rsidRDefault="00614540" w:rsidP="00085D63">
      <w:r>
        <w:separator/>
      </w:r>
    </w:p>
  </w:footnote>
  <w:footnote w:type="continuationSeparator" w:id="1">
    <w:p w:rsidR="00614540" w:rsidRDefault="00614540" w:rsidP="00085D63">
      <w:r>
        <w:continuationSeparator/>
      </w:r>
    </w:p>
  </w:footnote>
  <w:footnote w:id="2">
    <w:p w:rsidR="001A6191" w:rsidRPr="008D21F6" w:rsidRDefault="001A6191" w:rsidP="000A3D26">
      <w:pPr>
        <w:pStyle w:val="Textodenotaderodap"/>
        <w:jc w:val="both"/>
      </w:pPr>
      <w:r w:rsidRPr="008D21F6">
        <w:rPr>
          <w:rStyle w:val="Refdenotaderodap"/>
        </w:rPr>
        <w:footnoteRef/>
      </w:r>
      <w:r w:rsidRPr="008D21F6">
        <w:t xml:space="preserve"> Doutorando em Economia Aplicada pelo Departamento de Economia Rural da Universidade Federal de Viçosa. Email: </w:t>
      </w:r>
      <w:hyperlink r:id="rId1" w:history="1">
        <w:r w:rsidRPr="008D21F6">
          <w:rPr>
            <w:rStyle w:val="Hyperlink"/>
          </w:rPr>
          <w:t>roni.moreira@ufv.br</w:t>
        </w:r>
      </w:hyperlink>
      <w:r w:rsidRPr="008D21F6">
        <w:t>.</w:t>
      </w:r>
    </w:p>
  </w:footnote>
  <w:footnote w:id="3">
    <w:p w:rsidR="001A6191" w:rsidRDefault="001A6191" w:rsidP="000A3D26">
      <w:pPr>
        <w:pStyle w:val="Textodenotaderodap"/>
        <w:jc w:val="both"/>
      </w:pPr>
      <w:r>
        <w:rPr>
          <w:rStyle w:val="Refdenotaderodap"/>
        </w:rPr>
        <w:footnoteRef/>
      </w:r>
      <w:r>
        <w:t xml:space="preserve"> Professor Titular do Departamento de Economia Rural da Universidade Federal de Viçosa. Email: </w:t>
      </w:r>
      <w:hyperlink r:id="rId2" w:history="1">
        <w:r w:rsidRPr="00105C8A">
          <w:rPr>
            <w:rStyle w:val="Hyperlink"/>
          </w:rPr>
          <w:t>jelima@ufv.br</w:t>
        </w:r>
      </w:hyperlink>
      <w:r>
        <w:t>.</w:t>
      </w:r>
    </w:p>
  </w:footnote>
  <w:footnote w:id="4">
    <w:p w:rsidR="001A6191" w:rsidRPr="000A3D26" w:rsidRDefault="001A6191" w:rsidP="000A3D26">
      <w:pPr>
        <w:pStyle w:val="Textodenotaderodap"/>
        <w:jc w:val="both"/>
      </w:pPr>
      <w:r w:rsidRPr="000A3D26">
        <w:rPr>
          <w:rStyle w:val="Refdenotaderodap"/>
        </w:rPr>
        <w:footnoteRef/>
      </w:r>
      <w:r w:rsidRPr="000A3D26">
        <w:t xml:space="preserve"> </w:t>
      </w:r>
      <w:r w:rsidRPr="000A3D26">
        <w:rPr>
          <w:rStyle w:val="apple-style-span"/>
        </w:rPr>
        <w:t xml:space="preserve">Pesquisador A da Embrapa Semiárido. Prof. do Programa de Pós Graduação em Desenvolvimento Regional da UFT. Prof. Visitante da FACAPE-Petrolina. Email: </w:t>
      </w:r>
      <w:hyperlink r:id="rId3" w:history="1">
        <w:r w:rsidRPr="00CB13D5">
          <w:rPr>
            <w:rStyle w:val="Hyperlink"/>
          </w:rPr>
          <w:t>joao.ricardo@cpatsa.embrapa.br</w:t>
        </w:r>
      </w:hyperlink>
      <w:r>
        <w:rPr>
          <w:rStyle w:val="apple-style-span"/>
        </w:rPr>
        <w:t xml:space="preserve">. </w:t>
      </w:r>
    </w:p>
  </w:footnote>
  <w:footnote w:id="5">
    <w:p w:rsidR="001A6191" w:rsidRPr="00E936DA" w:rsidRDefault="001A6191">
      <w:pPr>
        <w:pStyle w:val="Textodenotaderodap"/>
      </w:pPr>
      <w:r>
        <w:rPr>
          <w:rStyle w:val="Refdenotaderodap"/>
        </w:rPr>
        <w:footnoteRef/>
      </w:r>
      <w:r>
        <w:t xml:space="preserve"> Mais detalhes sobre o tradicional índice de pobreza FGT podem ser encontrados em Foster </w:t>
      </w:r>
      <w:r w:rsidRPr="00E936DA">
        <w:rPr>
          <w:i/>
        </w:rPr>
        <w:t>et al</w:t>
      </w:r>
      <w:r>
        <w:t xml:space="preserve"> (1984).</w:t>
      </w:r>
    </w:p>
  </w:footnote>
  <w:footnote w:id="6">
    <w:p w:rsidR="001A6191" w:rsidRPr="00C111B8" w:rsidRDefault="001A6191" w:rsidP="00C111B8">
      <w:pPr>
        <w:jc w:val="both"/>
        <w:rPr>
          <w:color w:val="000000"/>
          <w:sz w:val="20"/>
          <w:szCs w:val="20"/>
        </w:rPr>
      </w:pPr>
      <w:r w:rsidRPr="00C111B8">
        <w:rPr>
          <w:rStyle w:val="Refdenotaderodap"/>
          <w:sz w:val="20"/>
          <w:szCs w:val="20"/>
        </w:rPr>
        <w:footnoteRef/>
      </w:r>
      <w:r w:rsidRPr="00C111B8">
        <w:rPr>
          <w:sz w:val="20"/>
          <w:szCs w:val="20"/>
        </w:rPr>
        <w:t xml:space="preserve"> </w:t>
      </w:r>
      <w:r>
        <w:rPr>
          <w:sz w:val="20"/>
          <w:szCs w:val="20"/>
        </w:rPr>
        <w:t xml:space="preserve">Faz-se referência aos estudos de: </w:t>
      </w:r>
      <w:r w:rsidRPr="00C111B8">
        <w:rPr>
          <w:color w:val="000000"/>
          <w:sz w:val="20"/>
          <w:szCs w:val="20"/>
        </w:rPr>
        <w:t xml:space="preserve">ADAMS, 2001; LIMA, 2002; GRAZIANO DA SILVA; DEL GROSSI, 2002; DE JANVRY; SADOULET; ZHU, 2007; CAMPOLINA; </w:t>
      </w:r>
      <w:r>
        <w:rPr>
          <w:color w:val="000000"/>
          <w:sz w:val="20"/>
          <w:szCs w:val="20"/>
        </w:rPr>
        <w:t>SILVEIRA, 2008.</w:t>
      </w:r>
    </w:p>
    <w:p w:rsidR="001A6191" w:rsidRDefault="001A6191">
      <w:pPr>
        <w:pStyle w:val="Textodenotaderodap"/>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90223"/>
    <w:multiLevelType w:val="multilevel"/>
    <w:tmpl w:val="AB86D1B2"/>
    <w:lvl w:ilvl="0">
      <w:start w:val="1"/>
      <w:numFmt w:val="decimal"/>
      <w:lvlText w:val="%1."/>
      <w:lvlJc w:val="left"/>
      <w:pPr>
        <w:ind w:left="720" w:hanging="360"/>
      </w:pPr>
      <w:rPr>
        <w:rFonts w:eastAsia="TimesNewRoman"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3433047"/>
    <w:multiLevelType w:val="multilevel"/>
    <w:tmpl w:val="A5D6AD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98E02AF"/>
    <w:multiLevelType w:val="multilevel"/>
    <w:tmpl w:val="AB86D1B2"/>
    <w:lvl w:ilvl="0">
      <w:start w:val="1"/>
      <w:numFmt w:val="decimal"/>
      <w:lvlText w:val="%1."/>
      <w:lvlJc w:val="left"/>
      <w:pPr>
        <w:ind w:left="720" w:hanging="360"/>
      </w:pPr>
      <w:rPr>
        <w:rFonts w:eastAsia="TimesNewRoman"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E845E3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02F6557"/>
    <w:multiLevelType w:val="hybridMultilevel"/>
    <w:tmpl w:val="AB705B68"/>
    <w:lvl w:ilvl="0" w:tplc="42FE72D4">
      <w:start w:val="1"/>
      <w:numFmt w:val="bullet"/>
      <w:lvlText w:val=""/>
      <w:lvlJc w:val="left"/>
      <w:pPr>
        <w:ind w:left="720" w:hanging="360"/>
      </w:pPr>
      <w:rPr>
        <w:rFonts w:ascii="Symbol" w:eastAsia="Calibri" w:hAnsi="Symbol" w:cs="TimesNewRomanPSMT"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3C57445"/>
    <w:multiLevelType w:val="multilevel"/>
    <w:tmpl w:val="86C01554"/>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E04125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E582C7E"/>
    <w:multiLevelType w:val="hybridMultilevel"/>
    <w:tmpl w:val="87BCD252"/>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3895EF1"/>
    <w:multiLevelType w:val="multilevel"/>
    <w:tmpl w:val="204A2C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D96519E"/>
    <w:multiLevelType w:val="multilevel"/>
    <w:tmpl w:val="CAD4C070"/>
    <w:lvl w:ilvl="0">
      <w:start w:val="1"/>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3F8D4A0A"/>
    <w:multiLevelType w:val="multilevel"/>
    <w:tmpl w:val="2F2C04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373451C"/>
    <w:multiLevelType w:val="multilevel"/>
    <w:tmpl w:val="28602F7E"/>
    <w:lvl w:ilvl="0">
      <w:start w:val="1"/>
      <w:numFmt w:val="decimal"/>
      <w:lvlText w:val="%1."/>
      <w:lvlJc w:val="left"/>
      <w:pPr>
        <w:ind w:left="360" w:hanging="360"/>
      </w:pPr>
      <w:rPr>
        <w:rFonts w:hint="default"/>
      </w:rPr>
    </w:lvl>
    <w:lvl w:ilvl="1">
      <w:start w:val="1"/>
      <w:numFmt w:val="decimal"/>
      <w:pStyle w:val="Sumrio2"/>
      <w:lvlText w:val="%1.%2."/>
      <w:lvlJc w:val="left"/>
      <w:pPr>
        <w:ind w:left="576" w:hanging="360"/>
      </w:pPr>
      <w:rPr>
        <w:rFonts w:hint="default"/>
      </w:rPr>
    </w:lvl>
    <w:lvl w:ilvl="2">
      <w:start w:val="1"/>
      <w:numFmt w:val="decimal"/>
      <w:pStyle w:val="Sumrio3"/>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12">
    <w:nsid w:val="441101C6"/>
    <w:multiLevelType w:val="multilevel"/>
    <w:tmpl w:val="4C1E9F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7B66330"/>
    <w:multiLevelType w:val="multilevel"/>
    <w:tmpl w:val="C47EBB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F95252"/>
    <w:multiLevelType w:val="multilevel"/>
    <w:tmpl w:val="DA4AD33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55974892"/>
    <w:multiLevelType w:val="multilevel"/>
    <w:tmpl w:val="B5C27A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CD766C8"/>
    <w:multiLevelType w:val="multilevel"/>
    <w:tmpl w:val="B9F2316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E384F9D"/>
    <w:multiLevelType w:val="hybridMultilevel"/>
    <w:tmpl w:val="A9E08F1C"/>
    <w:lvl w:ilvl="0" w:tplc="B18CF92C">
      <w:start w:val="1"/>
      <w:numFmt w:val="decimal"/>
      <w:lvlText w:val="%1."/>
      <w:lvlJc w:val="left"/>
      <w:pPr>
        <w:ind w:left="360" w:hanging="360"/>
      </w:pPr>
      <w:rPr>
        <w:rFonts w:ascii="Times New Roman" w:hAnsi="Times New Roman" w:cs="Times New Roman" w:hint="default"/>
        <w:sz w:val="24"/>
        <w:szCs w:val="24"/>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FA76651"/>
    <w:multiLevelType w:val="multilevel"/>
    <w:tmpl w:val="873E000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4684692"/>
    <w:multiLevelType w:val="multilevel"/>
    <w:tmpl w:val="2EAA903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nsid w:val="734A2DB7"/>
    <w:multiLevelType w:val="multilevel"/>
    <w:tmpl w:val="8E98E0D4"/>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6"/>
  </w:num>
  <w:num w:numId="3">
    <w:abstractNumId w:val="3"/>
  </w:num>
  <w:num w:numId="4">
    <w:abstractNumId w:val="20"/>
  </w:num>
  <w:num w:numId="5">
    <w:abstractNumId w:val="19"/>
  </w:num>
  <w:num w:numId="6">
    <w:abstractNumId w:val="14"/>
  </w:num>
  <w:num w:numId="7">
    <w:abstractNumId w:val="1"/>
  </w:num>
  <w:num w:numId="8">
    <w:abstractNumId w:val="8"/>
  </w:num>
  <w:num w:numId="9">
    <w:abstractNumId w:val="15"/>
  </w:num>
  <w:num w:numId="10">
    <w:abstractNumId w:val="10"/>
  </w:num>
  <w:num w:numId="11">
    <w:abstractNumId w:val="12"/>
  </w:num>
  <w:num w:numId="12">
    <w:abstractNumId w:val="13"/>
  </w:num>
  <w:num w:numId="13">
    <w:abstractNumId w:val="2"/>
  </w:num>
  <w:num w:numId="14">
    <w:abstractNumId w:val="0"/>
  </w:num>
  <w:num w:numId="15">
    <w:abstractNumId w:val="9"/>
  </w:num>
  <w:num w:numId="16">
    <w:abstractNumId w:val="17"/>
  </w:num>
  <w:num w:numId="17">
    <w:abstractNumId w:val="4"/>
  </w:num>
  <w:num w:numId="18">
    <w:abstractNumId w:val="16"/>
  </w:num>
  <w:num w:numId="19">
    <w:abstractNumId w:val="11"/>
  </w:num>
  <w:num w:numId="20">
    <w:abstractNumId w:val="5"/>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hyphenationZone w:val="425"/>
  <w:drawingGridHorizontalSpacing w:val="120"/>
  <w:displayHorizontalDrawingGridEvery w:val="2"/>
  <w:characterSpacingControl w:val="doNotCompress"/>
  <w:hdrShapeDefaults>
    <o:shapedefaults v:ext="edit" spidmax="131074">
      <o:colormenu v:ext="edit" fillcolor="none" strokecolor="none"/>
    </o:shapedefaults>
  </w:hdrShapeDefaults>
  <w:footnotePr>
    <w:footnote w:id="0"/>
    <w:footnote w:id="1"/>
  </w:footnotePr>
  <w:endnotePr>
    <w:endnote w:id="0"/>
    <w:endnote w:id="1"/>
  </w:endnotePr>
  <w:compat/>
  <w:rsids>
    <w:rsidRoot w:val="000F45F6"/>
    <w:rsid w:val="0000085A"/>
    <w:rsid w:val="00002052"/>
    <w:rsid w:val="0000220F"/>
    <w:rsid w:val="00002D51"/>
    <w:rsid w:val="00003CDE"/>
    <w:rsid w:val="00005681"/>
    <w:rsid w:val="0000636C"/>
    <w:rsid w:val="000103D1"/>
    <w:rsid w:val="00012128"/>
    <w:rsid w:val="00012E13"/>
    <w:rsid w:val="00013B5B"/>
    <w:rsid w:val="00014F06"/>
    <w:rsid w:val="00015B88"/>
    <w:rsid w:val="0001707C"/>
    <w:rsid w:val="00017EF2"/>
    <w:rsid w:val="00020042"/>
    <w:rsid w:val="000212D2"/>
    <w:rsid w:val="000219A3"/>
    <w:rsid w:val="00024035"/>
    <w:rsid w:val="00024469"/>
    <w:rsid w:val="00025FAB"/>
    <w:rsid w:val="00026461"/>
    <w:rsid w:val="00026739"/>
    <w:rsid w:val="00026782"/>
    <w:rsid w:val="00027233"/>
    <w:rsid w:val="000304FC"/>
    <w:rsid w:val="00031514"/>
    <w:rsid w:val="0003219A"/>
    <w:rsid w:val="0003269B"/>
    <w:rsid w:val="00032E3C"/>
    <w:rsid w:val="00032F7F"/>
    <w:rsid w:val="00035309"/>
    <w:rsid w:val="000356DC"/>
    <w:rsid w:val="00035E93"/>
    <w:rsid w:val="00035EED"/>
    <w:rsid w:val="00036307"/>
    <w:rsid w:val="0003719F"/>
    <w:rsid w:val="0003771B"/>
    <w:rsid w:val="0004141B"/>
    <w:rsid w:val="000414EC"/>
    <w:rsid w:val="00042EDB"/>
    <w:rsid w:val="000439F0"/>
    <w:rsid w:val="00044665"/>
    <w:rsid w:val="00050CED"/>
    <w:rsid w:val="000512D4"/>
    <w:rsid w:val="00051A3D"/>
    <w:rsid w:val="00051F7E"/>
    <w:rsid w:val="00053508"/>
    <w:rsid w:val="0005428B"/>
    <w:rsid w:val="00054775"/>
    <w:rsid w:val="00054E22"/>
    <w:rsid w:val="0005704D"/>
    <w:rsid w:val="00057628"/>
    <w:rsid w:val="00057F59"/>
    <w:rsid w:val="00060A44"/>
    <w:rsid w:val="0006233A"/>
    <w:rsid w:val="00063422"/>
    <w:rsid w:val="00064DAD"/>
    <w:rsid w:val="0006588A"/>
    <w:rsid w:val="00066AB8"/>
    <w:rsid w:val="000677C5"/>
    <w:rsid w:val="00070BD1"/>
    <w:rsid w:val="000714A7"/>
    <w:rsid w:val="00071E6D"/>
    <w:rsid w:val="00072447"/>
    <w:rsid w:val="00073405"/>
    <w:rsid w:val="00074887"/>
    <w:rsid w:val="000753CF"/>
    <w:rsid w:val="000757A3"/>
    <w:rsid w:val="0008020A"/>
    <w:rsid w:val="0008130B"/>
    <w:rsid w:val="0008163C"/>
    <w:rsid w:val="00082D5F"/>
    <w:rsid w:val="00082DF7"/>
    <w:rsid w:val="000839E5"/>
    <w:rsid w:val="00085D63"/>
    <w:rsid w:val="0008695F"/>
    <w:rsid w:val="00086C84"/>
    <w:rsid w:val="00090130"/>
    <w:rsid w:val="000901A1"/>
    <w:rsid w:val="000902C8"/>
    <w:rsid w:val="000907BA"/>
    <w:rsid w:val="000935FD"/>
    <w:rsid w:val="00093D60"/>
    <w:rsid w:val="00095995"/>
    <w:rsid w:val="0009721F"/>
    <w:rsid w:val="00097FDB"/>
    <w:rsid w:val="000A0268"/>
    <w:rsid w:val="000A0389"/>
    <w:rsid w:val="000A2420"/>
    <w:rsid w:val="000A3D26"/>
    <w:rsid w:val="000A5103"/>
    <w:rsid w:val="000A5C7A"/>
    <w:rsid w:val="000A618B"/>
    <w:rsid w:val="000A6D81"/>
    <w:rsid w:val="000A6F64"/>
    <w:rsid w:val="000A7275"/>
    <w:rsid w:val="000A7416"/>
    <w:rsid w:val="000B0AB0"/>
    <w:rsid w:val="000B0CD9"/>
    <w:rsid w:val="000B0E61"/>
    <w:rsid w:val="000B1088"/>
    <w:rsid w:val="000B1AB5"/>
    <w:rsid w:val="000B2649"/>
    <w:rsid w:val="000B276A"/>
    <w:rsid w:val="000B3124"/>
    <w:rsid w:val="000B33D9"/>
    <w:rsid w:val="000B3410"/>
    <w:rsid w:val="000B4023"/>
    <w:rsid w:val="000B499B"/>
    <w:rsid w:val="000B4CB3"/>
    <w:rsid w:val="000B5B47"/>
    <w:rsid w:val="000B6F67"/>
    <w:rsid w:val="000B7B31"/>
    <w:rsid w:val="000B7C46"/>
    <w:rsid w:val="000C00C8"/>
    <w:rsid w:val="000C1330"/>
    <w:rsid w:val="000C2364"/>
    <w:rsid w:val="000C2C6A"/>
    <w:rsid w:val="000C3557"/>
    <w:rsid w:val="000C3851"/>
    <w:rsid w:val="000C3891"/>
    <w:rsid w:val="000C39A6"/>
    <w:rsid w:val="000C4303"/>
    <w:rsid w:val="000C6675"/>
    <w:rsid w:val="000D0367"/>
    <w:rsid w:val="000D266A"/>
    <w:rsid w:val="000D3B6B"/>
    <w:rsid w:val="000D4037"/>
    <w:rsid w:val="000D4456"/>
    <w:rsid w:val="000D4548"/>
    <w:rsid w:val="000D4A47"/>
    <w:rsid w:val="000D5A46"/>
    <w:rsid w:val="000D68E3"/>
    <w:rsid w:val="000D7CA9"/>
    <w:rsid w:val="000E08B8"/>
    <w:rsid w:val="000E2C0B"/>
    <w:rsid w:val="000E369B"/>
    <w:rsid w:val="000E3B5D"/>
    <w:rsid w:val="000E41B8"/>
    <w:rsid w:val="000E7A20"/>
    <w:rsid w:val="000F01E1"/>
    <w:rsid w:val="000F097F"/>
    <w:rsid w:val="000F10B8"/>
    <w:rsid w:val="000F1D83"/>
    <w:rsid w:val="000F2426"/>
    <w:rsid w:val="000F45F6"/>
    <w:rsid w:val="000F4A7D"/>
    <w:rsid w:val="000F5063"/>
    <w:rsid w:val="000F55DB"/>
    <w:rsid w:val="000F5D19"/>
    <w:rsid w:val="000F5FF2"/>
    <w:rsid w:val="000F703F"/>
    <w:rsid w:val="000F7347"/>
    <w:rsid w:val="000F7A27"/>
    <w:rsid w:val="00101BD0"/>
    <w:rsid w:val="001041F4"/>
    <w:rsid w:val="001046D1"/>
    <w:rsid w:val="00104D3D"/>
    <w:rsid w:val="00110504"/>
    <w:rsid w:val="00112BE6"/>
    <w:rsid w:val="00113630"/>
    <w:rsid w:val="00113F7A"/>
    <w:rsid w:val="00114187"/>
    <w:rsid w:val="001151E8"/>
    <w:rsid w:val="0011673D"/>
    <w:rsid w:val="00117033"/>
    <w:rsid w:val="00117BB4"/>
    <w:rsid w:val="0012057F"/>
    <w:rsid w:val="001218B1"/>
    <w:rsid w:val="00121BB7"/>
    <w:rsid w:val="00123BEA"/>
    <w:rsid w:val="00123F0A"/>
    <w:rsid w:val="00124823"/>
    <w:rsid w:val="00124E29"/>
    <w:rsid w:val="00124FC2"/>
    <w:rsid w:val="00125D6B"/>
    <w:rsid w:val="00125D9C"/>
    <w:rsid w:val="00125E77"/>
    <w:rsid w:val="00126462"/>
    <w:rsid w:val="00126E6D"/>
    <w:rsid w:val="00127D23"/>
    <w:rsid w:val="0013009B"/>
    <w:rsid w:val="00130B1F"/>
    <w:rsid w:val="001313F0"/>
    <w:rsid w:val="00131AE4"/>
    <w:rsid w:val="0013219C"/>
    <w:rsid w:val="0013294A"/>
    <w:rsid w:val="00132D44"/>
    <w:rsid w:val="00133476"/>
    <w:rsid w:val="001339C2"/>
    <w:rsid w:val="00134CBD"/>
    <w:rsid w:val="001364B3"/>
    <w:rsid w:val="00137257"/>
    <w:rsid w:val="0014156E"/>
    <w:rsid w:val="0014287E"/>
    <w:rsid w:val="001430A9"/>
    <w:rsid w:val="001433EB"/>
    <w:rsid w:val="001435B9"/>
    <w:rsid w:val="00144AD8"/>
    <w:rsid w:val="00145AD1"/>
    <w:rsid w:val="00145ED2"/>
    <w:rsid w:val="00145EE1"/>
    <w:rsid w:val="00146672"/>
    <w:rsid w:val="00147948"/>
    <w:rsid w:val="001505C3"/>
    <w:rsid w:val="00151CE9"/>
    <w:rsid w:val="0015224C"/>
    <w:rsid w:val="001532B2"/>
    <w:rsid w:val="00153566"/>
    <w:rsid w:val="00155EF3"/>
    <w:rsid w:val="0015761F"/>
    <w:rsid w:val="00157B45"/>
    <w:rsid w:val="00157F99"/>
    <w:rsid w:val="001603AD"/>
    <w:rsid w:val="00160CF4"/>
    <w:rsid w:val="0016217B"/>
    <w:rsid w:val="00162199"/>
    <w:rsid w:val="001643A7"/>
    <w:rsid w:val="001643E1"/>
    <w:rsid w:val="001650A2"/>
    <w:rsid w:val="001656D3"/>
    <w:rsid w:val="00165F0D"/>
    <w:rsid w:val="00166492"/>
    <w:rsid w:val="00167808"/>
    <w:rsid w:val="00167AF9"/>
    <w:rsid w:val="00170B40"/>
    <w:rsid w:val="0017160D"/>
    <w:rsid w:val="00174477"/>
    <w:rsid w:val="00175423"/>
    <w:rsid w:val="00176D20"/>
    <w:rsid w:val="0018282B"/>
    <w:rsid w:val="00182AC1"/>
    <w:rsid w:val="00182B68"/>
    <w:rsid w:val="00182C25"/>
    <w:rsid w:val="0018498E"/>
    <w:rsid w:val="00185D2E"/>
    <w:rsid w:val="00185F71"/>
    <w:rsid w:val="001870D2"/>
    <w:rsid w:val="00190268"/>
    <w:rsid w:val="00190415"/>
    <w:rsid w:val="00190934"/>
    <w:rsid w:val="001918E0"/>
    <w:rsid w:val="00191C4A"/>
    <w:rsid w:val="001937D9"/>
    <w:rsid w:val="001938D6"/>
    <w:rsid w:val="00195A57"/>
    <w:rsid w:val="001962D9"/>
    <w:rsid w:val="00197E5C"/>
    <w:rsid w:val="001A014E"/>
    <w:rsid w:val="001A0782"/>
    <w:rsid w:val="001A0E29"/>
    <w:rsid w:val="001A171B"/>
    <w:rsid w:val="001A1F12"/>
    <w:rsid w:val="001A23FB"/>
    <w:rsid w:val="001A2ADA"/>
    <w:rsid w:val="001A3A4F"/>
    <w:rsid w:val="001A52CE"/>
    <w:rsid w:val="001A6191"/>
    <w:rsid w:val="001B1344"/>
    <w:rsid w:val="001B2F83"/>
    <w:rsid w:val="001B365A"/>
    <w:rsid w:val="001B386B"/>
    <w:rsid w:val="001B397C"/>
    <w:rsid w:val="001B4E37"/>
    <w:rsid w:val="001B4E85"/>
    <w:rsid w:val="001C0248"/>
    <w:rsid w:val="001C0E7F"/>
    <w:rsid w:val="001C13A8"/>
    <w:rsid w:val="001C1F84"/>
    <w:rsid w:val="001C2CAA"/>
    <w:rsid w:val="001C30B9"/>
    <w:rsid w:val="001C3993"/>
    <w:rsid w:val="001C4F8C"/>
    <w:rsid w:val="001C5529"/>
    <w:rsid w:val="001C5C02"/>
    <w:rsid w:val="001C6170"/>
    <w:rsid w:val="001D0E0A"/>
    <w:rsid w:val="001D1F29"/>
    <w:rsid w:val="001D1FE4"/>
    <w:rsid w:val="001D24AE"/>
    <w:rsid w:val="001D2DEF"/>
    <w:rsid w:val="001D2F79"/>
    <w:rsid w:val="001D30C1"/>
    <w:rsid w:val="001D356F"/>
    <w:rsid w:val="001D3911"/>
    <w:rsid w:val="001D4D93"/>
    <w:rsid w:val="001D4F08"/>
    <w:rsid w:val="001D56E3"/>
    <w:rsid w:val="001D7602"/>
    <w:rsid w:val="001E0B21"/>
    <w:rsid w:val="001E16BF"/>
    <w:rsid w:val="001E24E2"/>
    <w:rsid w:val="001E3EFC"/>
    <w:rsid w:val="001E5940"/>
    <w:rsid w:val="001E74F3"/>
    <w:rsid w:val="001F3F4E"/>
    <w:rsid w:val="001F48E2"/>
    <w:rsid w:val="001F4FBD"/>
    <w:rsid w:val="001F5588"/>
    <w:rsid w:val="0020158C"/>
    <w:rsid w:val="0020276C"/>
    <w:rsid w:val="00204BC7"/>
    <w:rsid w:val="00205FF7"/>
    <w:rsid w:val="00207457"/>
    <w:rsid w:val="00210CBB"/>
    <w:rsid w:val="00210CC9"/>
    <w:rsid w:val="00210D7C"/>
    <w:rsid w:val="002116CC"/>
    <w:rsid w:val="00211FAD"/>
    <w:rsid w:val="00212489"/>
    <w:rsid w:val="00212D5E"/>
    <w:rsid w:val="00212EAB"/>
    <w:rsid w:val="00213B54"/>
    <w:rsid w:val="00213DE6"/>
    <w:rsid w:val="0021405A"/>
    <w:rsid w:val="002146DD"/>
    <w:rsid w:val="00216BFF"/>
    <w:rsid w:val="00217062"/>
    <w:rsid w:val="00217F26"/>
    <w:rsid w:val="002206AC"/>
    <w:rsid w:val="00220C90"/>
    <w:rsid w:val="002214CA"/>
    <w:rsid w:val="00222578"/>
    <w:rsid w:val="0022341F"/>
    <w:rsid w:val="00227FD7"/>
    <w:rsid w:val="0023022F"/>
    <w:rsid w:val="00230792"/>
    <w:rsid w:val="002309FF"/>
    <w:rsid w:val="00231D88"/>
    <w:rsid w:val="00233F92"/>
    <w:rsid w:val="00234D5C"/>
    <w:rsid w:val="00236E22"/>
    <w:rsid w:val="00237316"/>
    <w:rsid w:val="00237400"/>
    <w:rsid w:val="002408CA"/>
    <w:rsid w:val="00241F89"/>
    <w:rsid w:val="00242537"/>
    <w:rsid w:val="00242CA1"/>
    <w:rsid w:val="00242CCC"/>
    <w:rsid w:val="0024308A"/>
    <w:rsid w:val="00243DB6"/>
    <w:rsid w:val="00243F8A"/>
    <w:rsid w:val="0024504C"/>
    <w:rsid w:val="00246D76"/>
    <w:rsid w:val="0025242B"/>
    <w:rsid w:val="00253108"/>
    <w:rsid w:val="00256A3C"/>
    <w:rsid w:val="00256C31"/>
    <w:rsid w:val="00257BFA"/>
    <w:rsid w:val="00260590"/>
    <w:rsid w:val="002608B9"/>
    <w:rsid w:val="00260953"/>
    <w:rsid w:val="00260FDC"/>
    <w:rsid w:val="002625F2"/>
    <w:rsid w:val="00266A08"/>
    <w:rsid w:val="00266D1E"/>
    <w:rsid w:val="002671AB"/>
    <w:rsid w:val="00267D85"/>
    <w:rsid w:val="002715E8"/>
    <w:rsid w:val="002716D9"/>
    <w:rsid w:val="002734FB"/>
    <w:rsid w:val="00274C6C"/>
    <w:rsid w:val="00276E43"/>
    <w:rsid w:val="002773B2"/>
    <w:rsid w:val="00277EC3"/>
    <w:rsid w:val="0028005B"/>
    <w:rsid w:val="002807A5"/>
    <w:rsid w:val="00280A8D"/>
    <w:rsid w:val="002825A9"/>
    <w:rsid w:val="0028269A"/>
    <w:rsid w:val="00282BF7"/>
    <w:rsid w:val="0028384B"/>
    <w:rsid w:val="00284A44"/>
    <w:rsid w:val="00284ADC"/>
    <w:rsid w:val="00290733"/>
    <w:rsid w:val="00291C7A"/>
    <w:rsid w:val="00294E99"/>
    <w:rsid w:val="002956C7"/>
    <w:rsid w:val="002958FF"/>
    <w:rsid w:val="00295E59"/>
    <w:rsid w:val="002972F1"/>
    <w:rsid w:val="002A0BDE"/>
    <w:rsid w:val="002A2D9F"/>
    <w:rsid w:val="002A350C"/>
    <w:rsid w:val="002A3A67"/>
    <w:rsid w:val="002A4B28"/>
    <w:rsid w:val="002A4CCF"/>
    <w:rsid w:val="002A4ED3"/>
    <w:rsid w:val="002A59D4"/>
    <w:rsid w:val="002A5A43"/>
    <w:rsid w:val="002A6406"/>
    <w:rsid w:val="002A6EF0"/>
    <w:rsid w:val="002A75D0"/>
    <w:rsid w:val="002A77E2"/>
    <w:rsid w:val="002A7E4C"/>
    <w:rsid w:val="002B00A6"/>
    <w:rsid w:val="002B0C8D"/>
    <w:rsid w:val="002B0DDA"/>
    <w:rsid w:val="002B333E"/>
    <w:rsid w:val="002B3AC3"/>
    <w:rsid w:val="002B444C"/>
    <w:rsid w:val="002B4F7C"/>
    <w:rsid w:val="002B5821"/>
    <w:rsid w:val="002B6C76"/>
    <w:rsid w:val="002B742A"/>
    <w:rsid w:val="002B7EE3"/>
    <w:rsid w:val="002C0214"/>
    <w:rsid w:val="002C1491"/>
    <w:rsid w:val="002C1C87"/>
    <w:rsid w:val="002C3410"/>
    <w:rsid w:val="002C3EA7"/>
    <w:rsid w:val="002C3F49"/>
    <w:rsid w:val="002C3FAC"/>
    <w:rsid w:val="002C5079"/>
    <w:rsid w:val="002C7598"/>
    <w:rsid w:val="002D0291"/>
    <w:rsid w:val="002D12ED"/>
    <w:rsid w:val="002D167E"/>
    <w:rsid w:val="002D1BA9"/>
    <w:rsid w:val="002D1F2C"/>
    <w:rsid w:val="002D1FA6"/>
    <w:rsid w:val="002D294B"/>
    <w:rsid w:val="002D3809"/>
    <w:rsid w:val="002D3C32"/>
    <w:rsid w:val="002D431B"/>
    <w:rsid w:val="002D4746"/>
    <w:rsid w:val="002D5A2E"/>
    <w:rsid w:val="002D5E4D"/>
    <w:rsid w:val="002D6285"/>
    <w:rsid w:val="002D65ED"/>
    <w:rsid w:val="002D672A"/>
    <w:rsid w:val="002D77A2"/>
    <w:rsid w:val="002E00B0"/>
    <w:rsid w:val="002E01FE"/>
    <w:rsid w:val="002E19B4"/>
    <w:rsid w:val="002E1CA1"/>
    <w:rsid w:val="002E224C"/>
    <w:rsid w:val="002E452E"/>
    <w:rsid w:val="002E45AB"/>
    <w:rsid w:val="002E4C58"/>
    <w:rsid w:val="002E4F93"/>
    <w:rsid w:val="002E717A"/>
    <w:rsid w:val="002E7AE9"/>
    <w:rsid w:val="002F03DD"/>
    <w:rsid w:val="002F12DE"/>
    <w:rsid w:val="002F139C"/>
    <w:rsid w:val="002F1C9A"/>
    <w:rsid w:val="002F2981"/>
    <w:rsid w:val="002F3C47"/>
    <w:rsid w:val="002F40DC"/>
    <w:rsid w:val="002F4723"/>
    <w:rsid w:val="002F608E"/>
    <w:rsid w:val="002F66E5"/>
    <w:rsid w:val="003001DF"/>
    <w:rsid w:val="003004BE"/>
    <w:rsid w:val="00302F99"/>
    <w:rsid w:val="003044AC"/>
    <w:rsid w:val="0030495D"/>
    <w:rsid w:val="0030784A"/>
    <w:rsid w:val="00310317"/>
    <w:rsid w:val="0031075F"/>
    <w:rsid w:val="00311D47"/>
    <w:rsid w:val="0031244B"/>
    <w:rsid w:val="003147A3"/>
    <w:rsid w:val="0031488E"/>
    <w:rsid w:val="0031778D"/>
    <w:rsid w:val="00320D5F"/>
    <w:rsid w:val="00320D78"/>
    <w:rsid w:val="003217F6"/>
    <w:rsid w:val="00321837"/>
    <w:rsid w:val="0032264C"/>
    <w:rsid w:val="0032342A"/>
    <w:rsid w:val="0032394B"/>
    <w:rsid w:val="00323F40"/>
    <w:rsid w:val="00325841"/>
    <w:rsid w:val="00326535"/>
    <w:rsid w:val="00326FFC"/>
    <w:rsid w:val="0032710F"/>
    <w:rsid w:val="0032713F"/>
    <w:rsid w:val="0033384D"/>
    <w:rsid w:val="00333937"/>
    <w:rsid w:val="00333BAC"/>
    <w:rsid w:val="003348FE"/>
    <w:rsid w:val="00334FA9"/>
    <w:rsid w:val="00335B4D"/>
    <w:rsid w:val="00336362"/>
    <w:rsid w:val="00342230"/>
    <w:rsid w:val="00342539"/>
    <w:rsid w:val="00342A9D"/>
    <w:rsid w:val="003435F5"/>
    <w:rsid w:val="003435F7"/>
    <w:rsid w:val="003438E0"/>
    <w:rsid w:val="0034437E"/>
    <w:rsid w:val="003443AC"/>
    <w:rsid w:val="003455A7"/>
    <w:rsid w:val="00345675"/>
    <w:rsid w:val="00345C50"/>
    <w:rsid w:val="00345CB9"/>
    <w:rsid w:val="003475E6"/>
    <w:rsid w:val="00347A44"/>
    <w:rsid w:val="00347C04"/>
    <w:rsid w:val="00350460"/>
    <w:rsid w:val="003528F5"/>
    <w:rsid w:val="0035421E"/>
    <w:rsid w:val="0035568C"/>
    <w:rsid w:val="00356DE9"/>
    <w:rsid w:val="00360018"/>
    <w:rsid w:val="00361356"/>
    <w:rsid w:val="00363A31"/>
    <w:rsid w:val="00363B7B"/>
    <w:rsid w:val="00363E66"/>
    <w:rsid w:val="00363F4D"/>
    <w:rsid w:val="00364D26"/>
    <w:rsid w:val="00365440"/>
    <w:rsid w:val="003655EF"/>
    <w:rsid w:val="00366391"/>
    <w:rsid w:val="00366B63"/>
    <w:rsid w:val="0036716B"/>
    <w:rsid w:val="00367961"/>
    <w:rsid w:val="00374127"/>
    <w:rsid w:val="00375744"/>
    <w:rsid w:val="00376EAF"/>
    <w:rsid w:val="00380B96"/>
    <w:rsid w:val="00381296"/>
    <w:rsid w:val="00381426"/>
    <w:rsid w:val="00381478"/>
    <w:rsid w:val="00381A99"/>
    <w:rsid w:val="00382CCE"/>
    <w:rsid w:val="0038381D"/>
    <w:rsid w:val="00383E38"/>
    <w:rsid w:val="003840D6"/>
    <w:rsid w:val="0038447C"/>
    <w:rsid w:val="003856A2"/>
    <w:rsid w:val="00386B4E"/>
    <w:rsid w:val="00387048"/>
    <w:rsid w:val="003871D1"/>
    <w:rsid w:val="00387212"/>
    <w:rsid w:val="003874B8"/>
    <w:rsid w:val="003877DC"/>
    <w:rsid w:val="00390E3B"/>
    <w:rsid w:val="003910E5"/>
    <w:rsid w:val="00392D36"/>
    <w:rsid w:val="00392DDB"/>
    <w:rsid w:val="003934AA"/>
    <w:rsid w:val="003946FF"/>
    <w:rsid w:val="00394883"/>
    <w:rsid w:val="003958BA"/>
    <w:rsid w:val="00396EFC"/>
    <w:rsid w:val="0039760B"/>
    <w:rsid w:val="0039765A"/>
    <w:rsid w:val="003A00A3"/>
    <w:rsid w:val="003A07ED"/>
    <w:rsid w:val="003A1522"/>
    <w:rsid w:val="003A3097"/>
    <w:rsid w:val="003A43AF"/>
    <w:rsid w:val="003A44F1"/>
    <w:rsid w:val="003A46C9"/>
    <w:rsid w:val="003A57B6"/>
    <w:rsid w:val="003A58B7"/>
    <w:rsid w:val="003A6BC4"/>
    <w:rsid w:val="003A7086"/>
    <w:rsid w:val="003B0365"/>
    <w:rsid w:val="003B03C2"/>
    <w:rsid w:val="003B0531"/>
    <w:rsid w:val="003B0FA0"/>
    <w:rsid w:val="003B10A1"/>
    <w:rsid w:val="003B1A4C"/>
    <w:rsid w:val="003B2CFF"/>
    <w:rsid w:val="003B4182"/>
    <w:rsid w:val="003B453C"/>
    <w:rsid w:val="003B45E8"/>
    <w:rsid w:val="003B6326"/>
    <w:rsid w:val="003B6769"/>
    <w:rsid w:val="003B7360"/>
    <w:rsid w:val="003B7FDA"/>
    <w:rsid w:val="003C01E6"/>
    <w:rsid w:val="003C02D1"/>
    <w:rsid w:val="003C053D"/>
    <w:rsid w:val="003C24A5"/>
    <w:rsid w:val="003C3FD8"/>
    <w:rsid w:val="003C71EC"/>
    <w:rsid w:val="003C7E79"/>
    <w:rsid w:val="003C7F71"/>
    <w:rsid w:val="003D0203"/>
    <w:rsid w:val="003D1456"/>
    <w:rsid w:val="003D2B35"/>
    <w:rsid w:val="003D4F06"/>
    <w:rsid w:val="003D5AE2"/>
    <w:rsid w:val="003D6405"/>
    <w:rsid w:val="003D6600"/>
    <w:rsid w:val="003D6A49"/>
    <w:rsid w:val="003D722D"/>
    <w:rsid w:val="003D7577"/>
    <w:rsid w:val="003D77E6"/>
    <w:rsid w:val="003D7E28"/>
    <w:rsid w:val="003E018D"/>
    <w:rsid w:val="003E07C0"/>
    <w:rsid w:val="003E0EB6"/>
    <w:rsid w:val="003E1495"/>
    <w:rsid w:val="003E2511"/>
    <w:rsid w:val="003E2940"/>
    <w:rsid w:val="003E3136"/>
    <w:rsid w:val="003E3288"/>
    <w:rsid w:val="003E3381"/>
    <w:rsid w:val="003E3A8E"/>
    <w:rsid w:val="003E3D84"/>
    <w:rsid w:val="003E4859"/>
    <w:rsid w:val="003E6625"/>
    <w:rsid w:val="003E66EA"/>
    <w:rsid w:val="003E7B6F"/>
    <w:rsid w:val="003F0627"/>
    <w:rsid w:val="003F0BA1"/>
    <w:rsid w:val="003F1B1D"/>
    <w:rsid w:val="003F22F7"/>
    <w:rsid w:val="003F2C84"/>
    <w:rsid w:val="003F34EC"/>
    <w:rsid w:val="003F70F9"/>
    <w:rsid w:val="003F7226"/>
    <w:rsid w:val="004009EE"/>
    <w:rsid w:val="00402726"/>
    <w:rsid w:val="004035A5"/>
    <w:rsid w:val="0040638E"/>
    <w:rsid w:val="00406DC4"/>
    <w:rsid w:val="0041116E"/>
    <w:rsid w:val="00411518"/>
    <w:rsid w:val="00412DD9"/>
    <w:rsid w:val="00412E04"/>
    <w:rsid w:val="00413530"/>
    <w:rsid w:val="00413713"/>
    <w:rsid w:val="00414CAD"/>
    <w:rsid w:val="004152ED"/>
    <w:rsid w:val="00415A39"/>
    <w:rsid w:val="00416A12"/>
    <w:rsid w:val="00416CA0"/>
    <w:rsid w:val="00420581"/>
    <w:rsid w:val="004209F5"/>
    <w:rsid w:val="00420BFE"/>
    <w:rsid w:val="00421499"/>
    <w:rsid w:val="004243C0"/>
    <w:rsid w:val="00424B8D"/>
    <w:rsid w:val="00426093"/>
    <w:rsid w:val="00426A0C"/>
    <w:rsid w:val="00430164"/>
    <w:rsid w:val="00430852"/>
    <w:rsid w:val="00431390"/>
    <w:rsid w:val="0043165C"/>
    <w:rsid w:val="004318A1"/>
    <w:rsid w:val="004320D1"/>
    <w:rsid w:val="0043361A"/>
    <w:rsid w:val="00433872"/>
    <w:rsid w:val="00434BD1"/>
    <w:rsid w:val="004353DF"/>
    <w:rsid w:val="00436165"/>
    <w:rsid w:val="0043654C"/>
    <w:rsid w:val="004405D7"/>
    <w:rsid w:val="0044171F"/>
    <w:rsid w:val="004420C7"/>
    <w:rsid w:val="004437E7"/>
    <w:rsid w:val="00444518"/>
    <w:rsid w:val="00446FE1"/>
    <w:rsid w:val="004502A7"/>
    <w:rsid w:val="004506FB"/>
    <w:rsid w:val="00451E39"/>
    <w:rsid w:val="004520FC"/>
    <w:rsid w:val="00452B5E"/>
    <w:rsid w:val="00453424"/>
    <w:rsid w:val="00453CD7"/>
    <w:rsid w:val="004541DA"/>
    <w:rsid w:val="00454F1F"/>
    <w:rsid w:val="004561D6"/>
    <w:rsid w:val="00457F77"/>
    <w:rsid w:val="00460B92"/>
    <w:rsid w:val="00461000"/>
    <w:rsid w:val="0046248D"/>
    <w:rsid w:val="00462E2F"/>
    <w:rsid w:val="004630DC"/>
    <w:rsid w:val="00463844"/>
    <w:rsid w:val="00465B5D"/>
    <w:rsid w:val="0047051E"/>
    <w:rsid w:val="004711CD"/>
    <w:rsid w:val="004718A5"/>
    <w:rsid w:val="004723EE"/>
    <w:rsid w:val="00472719"/>
    <w:rsid w:val="00475119"/>
    <w:rsid w:val="00477122"/>
    <w:rsid w:val="00482289"/>
    <w:rsid w:val="00482593"/>
    <w:rsid w:val="00482EA8"/>
    <w:rsid w:val="00484000"/>
    <w:rsid w:val="00485D0E"/>
    <w:rsid w:val="004865DC"/>
    <w:rsid w:val="00486F5A"/>
    <w:rsid w:val="004870DD"/>
    <w:rsid w:val="00487CB7"/>
    <w:rsid w:val="00490B1B"/>
    <w:rsid w:val="0049136B"/>
    <w:rsid w:val="00492839"/>
    <w:rsid w:val="00493857"/>
    <w:rsid w:val="00493E0D"/>
    <w:rsid w:val="00494791"/>
    <w:rsid w:val="004955DA"/>
    <w:rsid w:val="00495C3C"/>
    <w:rsid w:val="00496663"/>
    <w:rsid w:val="00497635"/>
    <w:rsid w:val="0049764D"/>
    <w:rsid w:val="004A00EA"/>
    <w:rsid w:val="004A044D"/>
    <w:rsid w:val="004A07CE"/>
    <w:rsid w:val="004A0C68"/>
    <w:rsid w:val="004A2321"/>
    <w:rsid w:val="004A52A3"/>
    <w:rsid w:val="004A6D15"/>
    <w:rsid w:val="004A6FB6"/>
    <w:rsid w:val="004B004F"/>
    <w:rsid w:val="004B1024"/>
    <w:rsid w:val="004B109D"/>
    <w:rsid w:val="004B131A"/>
    <w:rsid w:val="004B277F"/>
    <w:rsid w:val="004B2DAA"/>
    <w:rsid w:val="004B4BAE"/>
    <w:rsid w:val="004B5790"/>
    <w:rsid w:val="004B6ACF"/>
    <w:rsid w:val="004B6B7E"/>
    <w:rsid w:val="004B7534"/>
    <w:rsid w:val="004C0EEB"/>
    <w:rsid w:val="004C223D"/>
    <w:rsid w:val="004C29F2"/>
    <w:rsid w:val="004C3EB4"/>
    <w:rsid w:val="004C40AE"/>
    <w:rsid w:val="004C61FD"/>
    <w:rsid w:val="004C6740"/>
    <w:rsid w:val="004C78E2"/>
    <w:rsid w:val="004C7DCB"/>
    <w:rsid w:val="004C7ECF"/>
    <w:rsid w:val="004D0C9C"/>
    <w:rsid w:val="004D0E18"/>
    <w:rsid w:val="004D1347"/>
    <w:rsid w:val="004D1D63"/>
    <w:rsid w:val="004D1F4C"/>
    <w:rsid w:val="004D3EDD"/>
    <w:rsid w:val="004D7630"/>
    <w:rsid w:val="004D79CE"/>
    <w:rsid w:val="004E07AB"/>
    <w:rsid w:val="004E3360"/>
    <w:rsid w:val="004E3C6C"/>
    <w:rsid w:val="004E4030"/>
    <w:rsid w:val="004E5386"/>
    <w:rsid w:val="004E563D"/>
    <w:rsid w:val="004E65BE"/>
    <w:rsid w:val="004E7F8D"/>
    <w:rsid w:val="004F073C"/>
    <w:rsid w:val="004F08AC"/>
    <w:rsid w:val="004F215B"/>
    <w:rsid w:val="004F30A9"/>
    <w:rsid w:val="004F3AF7"/>
    <w:rsid w:val="004F54A6"/>
    <w:rsid w:val="004F6EDB"/>
    <w:rsid w:val="004F6FB9"/>
    <w:rsid w:val="00501834"/>
    <w:rsid w:val="0050192C"/>
    <w:rsid w:val="00504168"/>
    <w:rsid w:val="00504FD2"/>
    <w:rsid w:val="005051BB"/>
    <w:rsid w:val="0050573E"/>
    <w:rsid w:val="00505DC6"/>
    <w:rsid w:val="00505EF9"/>
    <w:rsid w:val="00506227"/>
    <w:rsid w:val="005076A0"/>
    <w:rsid w:val="005100C8"/>
    <w:rsid w:val="0051083A"/>
    <w:rsid w:val="00511BF9"/>
    <w:rsid w:val="005126E6"/>
    <w:rsid w:val="00514C27"/>
    <w:rsid w:val="0051683D"/>
    <w:rsid w:val="00516D40"/>
    <w:rsid w:val="00521129"/>
    <w:rsid w:val="005224C7"/>
    <w:rsid w:val="00523435"/>
    <w:rsid w:val="00523895"/>
    <w:rsid w:val="005257BA"/>
    <w:rsid w:val="00525DB4"/>
    <w:rsid w:val="0052764C"/>
    <w:rsid w:val="00527886"/>
    <w:rsid w:val="00527BD5"/>
    <w:rsid w:val="00527C98"/>
    <w:rsid w:val="00530182"/>
    <w:rsid w:val="005301C3"/>
    <w:rsid w:val="005305C2"/>
    <w:rsid w:val="00530606"/>
    <w:rsid w:val="00530795"/>
    <w:rsid w:val="0053341E"/>
    <w:rsid w:val="005346FD"/>
    <w:rsid w:val="00535A36"/>
    <w:rsid w:val="00536BDE"/>
    <w:rsid w:val="00537243"/>
    <w:rsid w:val="005400B8"/>
    <w:rsid w:val="005401DE"/>
    <w:rsid w:val="005415E5"/>
    <w:rsid w:val="00541DEC"/>
    <w:rsid w:val="00546977"/>
    <w:rsid w:val="005470A5"/>
    <w:rsid w:val="0054725C"/>
    <w:rsid w:val="00547EA3"/>
    <w:rsid w:val="00550BCF"/>
    <w:rsid w:val="0055102C"/>
    <w:rsid w:val="00551588"/>
    <w:rsid w:val="00551664"/>
    <w:rsid w:val="00551F9C"/>
    <w:rsid w:val="005525CC"/>
    <w:rsid w:val="00564A32"/>
    <w:rsid w:val="0056564C"/>
    <w:rsid w:val="0056683B"/>
    <w:rsid w:val="00566FEF"/>
    <w:rsid w:val="00567A21"/>
    <w:rsid w:val="005718B2"/>
    <w:rsid w:val="00571B7D"/>
    <w:rsid w:val="00573777"/>
    <w:rsid w:val="00575A05"/>
    <w:rsid w:val="00577683"/>
    <w:rsid w:val="005806A2"/>
    <w:rsid w:val="005809FF"/>
    <w:rsid w:val="00581CBC"/>
    <w:rsid w:val="0058268E"/>
    <w:rsid w:val="00582F31"/>
    <w:rsid w:val="00583AC8"/>
    <w:rsid w:val="00583B91"/>
    <w:rsid w:val="005851F7"/>
    <w:rsid w:val="00585D2F"/>
    <w:rsid w:val="005870A8"/>
    <w:rsid w:val="005912A6"/>
    <w:rsid w:val="0059135F"/>
    <w:rsid w:val="0059163F"/>
    <w:rsid w:val="00592328"/>
    <w:rsid w:val="005945F8"/>
    <w:rsid w:val="005962CF"/>
    <w:rsid w:val="005966B4"/>
    <w:rsid w:val="00596E7F"/>
    <w:rsid w:val="00597B7E"/>
    <w:rsid w:val="00597CEF"/>
    <w:rsid w:val="005A05EF"/>
    <w:rsid w:val="005A1989"/>
    <w:rsid w:val="005A1F65"/>
    <w:rsid w:val="005A1FD9"/>
    <w:rsid w:val="005A2567"/>
    <w:rsid w:val="005A28D1"/>
    <w:rsid w:val="005A3496"/>
    <w:rsid w:val="005A3A6D"/>
    <w:rsid w:val="005A3E01"/>
    <w:rsid w:val="005A4C10"/>
    <w:rsid w:val="005A5C18"/>
    <w:rsid w:val="005A7EFC"/>
    <w:rsid w:val="005B0CFC"/>
    <w:rsid w:val="005B0FF2"/>
    <w:rsid w:val="005B2758"/>
    <w:rsid w:val="005B3251"/>
    <w:rsid w:val="005B375B"/>
    <w:rsid w:val="005B39BE"/>
    <w:rsid w:val="005B6361"/>
    <w:rsid w:val="005B6E2E"/>
    <w:rsid w:val="005B780B"/>
    <w:rsid w:val="005C0191"/>
    <w:rsid w:val="005C033D"/>
    <w:rsid w:val="005C0652"/>
    <w:rsid w:val="005C084A"/>
    <w:rsid w:val="005C0B5B"/>
    <w:rsid w:val="005C1B02"/>
    <w:rsid w:val="005C387B"/>
    <w:rsid w:val="005C5349"/>
    <w:rsid w:val="005C5905"/>
    <w:rsid w:val="005C60B8"/>
    <w:rsid w:val="005C75F0"/>
    <w:rsid w:val="005D2975"/>
    <w:rsid w:val="005D4029"/>
    <w:rsid w:val="005D50D9"/>
    <w:rsid w:val="005E021A"/>
    <w:rsid w:val="005E0F3F"/>
    <w:rsid w:val="005E1E2C"/>
    <w:rsid w:val="005E308B"/>
    <w:rsid w:val="005E464F"/>
    <w:rsid w:val="005E496C"/>
    <w:rsid w:val="005E6F98"/>
    <w:rsid w:val="005E71BD"/>
    <w:rsid w:val="005E74F2"/>
    <w:rsid w:val="005E78CF"/>
    <w:rsid w:val="005E7C77"/>
    <w:rsid w:val="005E7DBE"/>
    <w:rsid w:val="005E7EF4"/>
    <w:rsid w:val="005F0F42"/>
    <w:rsid w:val="005F16A6"/>
    <w:rsid w:val="005F1A22"/>
    <w:rsid w:val="005F2014"/>
    <w:rsid w:val="005F5827"/>
    <w:rsid w:val="005F6747"/>
    <w:rsid w:val="005F7313"/>
    <w:rsid w:val="00600155"/>
    <w:rsid w:val="00600CA8"/>
    <w:rsid w:val="00601249"/>
    <w:rsid w:val="006015B8"/>
    <w:rsid w:val="00603565"/>
    <w:rsid w:val="00604382"/>
    <w:rsid w:val="00606C8A"/>
    <w:rsid w:val="00610779"/>
    <w:rsid w:val="006118C3"/>
    <w:rsid w:val="0061234E"/>
    <w:rsid w:val="00613206"/>
    <w:rsid w:val="00613390"/>
    <w:rsid w:val="0061362C"/>
    <w:rsid w:val="00613789"/>
    <w:rsid w:val="00613938"/>
    <w:rsid w:val="00614540"/>
    <w:rsid w:val="0061548A"/>
    <w:rsid w:val="00615A56"/>
    <w:rsid w:val="00621342"/>
    <w:rsid w:val="00622858"/>
    <w:rsid w:val="00624320"/>
    <w:rsid w:val="0062641F"/>
    <w:rsid w:val="006267B5"/>
    <w:rsid w:val="00626931"/>
    <w:rsid w:val="00626C94"/>
    <w:rsid w:val="006278CD"/>
    <w:rsid w:val="006305CB"/>
    <w:rsid w:val="00630FFD"/>
    <w:rsid w:val="0063128D"/>
    <w:rsid w:val="0063153A"/>
    <w:rsid w:val="00631877"/>
    <w:rsid w:val="00632249"/>
    <w:rsid w:val="0063490E"/>
    <w:rsid w:val="00635300"/>
    <w:rsid w:val="00635E3F"/>
    <w:rsid w:val="00636944"/>
    <w:rsid w:val="00641F38"/>
    <w:rsid w:val="00642E02"/>
    <w:rsid w:val="006467B4"/>
    <w:rsid w:val="00650901"/>
    <w:rsid w:val="00650B9B"/>
    <w:rsid w:val="00652673"/>
    <w:rsid w:val="00654159"/>
    <w:rsid w:val="00654D07"/>
    <w:rsid w:val="006551E2"/>
    <w:rsid w:val="0065584F"/>
    <w:rsid w:val="00655F3F"/>
    <w:rsid w:val="0066188C"/>
    <w:rsid w:val="00662952"/>
    <w:rsid w:val="006636B1"/>
    <w:rsid w:val="00663C46"/>
    <w:rsid w:val="00665019"/>
    <w:rsid w:val="00665246"/>
    <w:rsid w:val="00666C65"/>
    <w:rsid w:val="00666DEC"/>
    <w:rsid w:val="00673147"/>
    <w:rsid w:val="00674871"/>
    <w:rsid w:val="00674AC1"/>
    <w:rsid w:val="006765D7"/>
    <w:rsid w:val="00680BEA"/>
    <w:rsid w:val="00680EC0"/>
    <w:rsid w:val="0068152D"/>
    <w:rsid w:val="006822D4"/>
    <w:rsid w:val="00684EBB"/>
    <w:rsid w:val="00685C36"/>
    <w:rsid w:val="0068661F"/>
    <w:rsid w:val="006869AA"/>
    <w:rsid w:val="00686B87"/>
    <w:rsid w:val="00686FFE"/>
    <w:rsid w:val="00687466"/>
    <w:rsid w:val="006876CF"/>
    <w:rsid w:val="00687DAB"/>
    <w:rsid w:val="00690537"/>
    <w:rsid w:val="00690629"/>
    <w:rsid w:val="00692F10"/>
    <w:rsid w:val="00693622"/>
    <w:rsid w:val="00693789"/>
    <w:rsid w:val="006945EF"/>
    <w:rsid w:val="006955B0"/>
    <w:rsid w:val="00695FA5"/>
    <w:rsid w:val="00697181"/>
    <w:rsid w:val="006A0AE5"/>
    <w:rsid w:val="006A191B"/>
    <w:rsid w:val="006A282C"/>
    <w:rsid w:val="006A2CFC"/>
    <w:rsid w:val="006A4A28"/>
    <w:rsid w:val="006A66F7"/>
    <w:rsid w:val="006A710F"/>
    <w:rsid w:val="006B1A0E"/>
    <w:rsid w:val="006B1CB8"/>
    <w:rsid w:val="006B2A03"/>
    <w:rsid w:val="006B2B51"/>
    <w:rsid w:val="006B5FB5"/>
    <w:rsid w:val="006B6462"/>
    <w:rsid w:val="006B6A83"/>
    <w:rsid w:val="006B7464"/>
    <w:rsid w:val="006C0144"/>
    <w:rsid w:val="006C191C"/>
    <w:rsid w:val="006C2352"/>
    <w:rsid w:val="006C3E46"/>
    <w:rsid w:val="006C3F47"/>
    <w:rsid w:val="006C48E3"/>
    <w:rsid w:val="006C4D5B"/>
    <w:rsid w:val="006C52EE"/>
    <w:rsid w:val="006C78B7"/>
    <w:rsid w:val="006D0997"/>
    <w:rsid w:val="006D2894"/>
    <w:rsid w:val="006D5852"/>
    <w:rsid w:val="006D5BDF"/>
    <w:rsid w:val="006D71CA"/>
    <w:rsid w:val="006E0035"/>
    <w:rsid w:val="006E0EF8"/>
    <w:rsid w:val="006E1557"/>
    <w:rsid w:val="006E20C3"/>
    <w:rsid w:val="006E310C"/>
    <w:rsid w:val="006E32BB"/>
    <w:rsid w:val="006E4983"/>
    <w:rsid w:val="006E4F3E"/>
    <w:rsid w:val="006E5E2A"/>
    <w:rsid w:val="006F03F1"/>
    <w:rsid w:val="006F1840"/>
    <w:rsid w:val="006F2224"/>
    <w:rsid w:val="006F33F2"/>
    <w:rsid w:val="006F3F16"/>
    <w:rsid w:val="006F48BC"/>
    <w:rsid w:val="006F55C9"/>
    <w:rsid w:val="0070096F"/>
    <w:rsid w:val="00701687"/>
    <w:rsid w:val="0070373D"/>
    <w:rsid w:val="007045A4"/>
    <w:rsid w:val="007047B5"/>
    <w:rsid w:val="0071456E"/>
    <w:rsid w:val="007152B3"/>
    <w:rsid w:val="00720D5F"/>
    <w:rsid w:val="007218BC"/>
    <w:rsid w:val="007218FB"/>
    <w:rsid w:val="007232BE"/>
    <w:rsid w:val="00725EC3"/>
    <w:rsid w:val="0072670A"/>
    <w:rsid w:val="00727272"/>
    <w:rsid w:val="00727AF7"/>
    <w:rsid w:val="00732068"/>
    <w:rsid w:val="00734CD5"/>
    <w:rsid w:val="00735570"/>
    <w:rsid w:val="00735C26"/>
    <w:rsid w:val="007360AA"/>
    <w:rsid w:val="0073644D"/>
    <w:rsid w:val="007368F1"/>
    <w:rsid w:val="00736AB5"/>
    <w:rsid w:val="00740292"/>
    <w:rsid w:val="00740798"/>
    <w:rsid w:val="007407B2"/>
    <w:rsid w:val="00742AC0"/>
    <w:rsid w:val="007449C6"/>
    <w:rsid w:val="00745A1C"/>
    <w:rsid w:val="00745E8D"/>
    <w:rsid w:val="00746178"/>
    <w:rsid w:val="00746F47"/>
    <w:rsid w:val="00751603"/>
    <w:rsid w:val="00751ABB"/>
    <w:rsid w:val="00752C06"/>
    <w:rsid w:val="00754B97"/>
    <w:rsid w:val="00754C08"/>
    <w:rsid w:val="00754C86"/>
    <w:rsid w:val="00755D9E"/>
    <w:rsid w:val="007575F0"/>
    <w:rsid w:val="00760334"/>
    <w:rsid w:val="007604A2"/>
    <w:rsid w:val="00761B6E"/>
    <w:rsid w:val="00761F7C"/>
    <w:rsid w:val="00762402"/>
    <w:rsid w:val="007629C9"/>
    <w:rsid w:val="00762F24"/>
    <w:rsid w:val="00763949"/>
    <w:rsid w:val="007647B6"/>
    <w:rsid w:val="007658F3"/>
    <w:rsid w:val="00765C93"/>
    <w:rsid w:val="007660AB"/>
    <w:rsid w:val="00766187"/>
    <w:rsid w:val="00766E32"/>
    <w:rsid w:val="00767370"/>
    <w:rsid w:val="00767AFA"/>
    <w:rsid w:val="00770969"/>
    <w:rsid w:val="00771AAD"/>
    <w:rsid w:val="00774CF2"/>
    <w:rsid w:val="00776FF4"/>
    <w:rsid w:val="00782C6A"/>
    <w:rsid w:val="007837C8"/>
    <w:rsid w:val="0078381B"/>
    <w:rsid w:val="00783E80"/>
    <w:rsid w:val="00784075"/>
    <w:rsid w:val="007865DD"/>
    <w:rsid w:val="0078670A"/>
    <w:rsid w:val="00786BF5"/>
    <w:rsid w:val="00786C18"/>
    <w:rsid w:val="00787783"/>
    <w:rsid w:val="00790207"/>
    <w:rsid w:val="00790818"/>
    <w:rsid w:val="00790AD0"/>
    <w:rsid w:val="007913D5"/>
    <w:rsid w:val="0079195C"/>
    <w:rsid w:val="007921EB"/>
    <w:rsid w:val="00792E8F"/>
    <w:rsid w:val="007932ED"/>
    <w:rsid w:val="00794287"/>
    <w:rsid w:val="00794B36"/>
    <w:rsid w:val="00794CBF"/>
    <w:rsid w:val="007957BC"/>
    <w:rsid w:val="00796AF0"/>
    <w:rsid w:val="00797495"/>
    <w:rsid w:val="007975ED"/>
    <w:rsid w:val="007A149F"/>
    <w:rsid w:val="007A39B7"/>
    <w:rsid w:val="007A4000"/>
    <w:rsid w:val="007A4EFC"/>
    <w:rsid w:val="007A7287"/>
    <w:rsid w:val="007B1BE6"/>
    <w:rsid w:val="007B1DFF"/>
    <w:rsid w:val="007B1F01"/>
    <w:rsid w:val="007B2682"/>
    <w:rsid w:val="007B3E17"/>
    <w:rsid w:val="007B6DC9"/>
    <w:rsid w:val="007C0742"/>
    <w:rsid w:val="007C14EE"/>
    <w:rsid w:val="007D0DC4"/>
    <w:rsid w:val="007D1145"/>
    <w:rsid w:val="007D17CA"/>
    <w:rsid w:val="007D3EF7"/>
    <w:rsid w:val="007D58C2"/>
    <w:rsid w:val="007D7229"/>
    <w:rsid w:val="007E12CD"/>
    <w:rsid w:val="007E157B"/>
    <w:rsid w:val="007E17E3"/>
    <w:rsid w:val="007E59D1"/>
    <w:rsid w:val="007E6041"/>
    <w:rsid w:val="007E6CA3"/>
    <w:rsid w:val="007F1B77"/>
    <w:rsid w:val="007F3A9A"/>
    <w:rsid w:val="007F495C"/>
    <w:rsid w:val="007F4A74"/>
    <w:rsid w:val="007F63B4"/>
    <w:rsid w:val="007F6610"/>
    <w:rsid w:val="007F66E0"/>
    <w:rsid w:val="007F66E6"/>
    <w:rsid w:val="007F7195"/>
    <w:rsid w:val="007F7420"/>
    <w:rsid w:val="00800EA0"/>
    <w:rsid w:val="00801B61"/>
    <w:rsid w:val="00801CD7"/>
    <w:rsid w:val="00804BFB"/>
    <w:rsid w:val="008053A2"/>
    <w:rsid w:val="0080621B"/>
    <w:rsid w:val="008064CC"/>
    <w:rsid w:val="00806E58"/>
    <w:rsid w:val="00807BD1"/>
    <w:rsid w:val="008119F5"/>
    <w:rsid w:val="008120C4"/>
    <w:rsid w:val="00812C9A"/>
    <w:rsid w:val="00812DE7"/>
    <w:rsid w:val="00812F71"/>
    <w:rsid w:val="00813470"/>
    <w:rsid w:val="008147CB"/>
    <w:rsid w:val="00814DC8"/>
    <w:rsid w:val="00815C90"/>
    <w:rsid w:val="00815D0A"/>
    <w:rsid w:val="00816995"/>
    <w:rsid w:val="00816B37"/>
    <w:rsid w:val="00816FFF"/>
    <w:rsid w:val="008171F9"/>
    <w:rsid w:val="00817BD7"/>
    <w:rsid w:val="00821DB8"/>
    <w:rsid w:val="008221FB"/>
    <w:rsid w:val="0082237D"/>
    <w:rsid w:val="00822BA4"/>
    <w:rsid w:val="00822CC5"/>
    <w:rsid w:val="0082549F"/>
    <w:rsid w:val="00826B5F"/>
    <w:rsid w:val="00827239"/>
    <w:rsid w:val="0082762F"/>
    <w:rsid w:val="00827CD4"/>
    <w:rsid w:val="00827EC6"/>
    <w:rsid w:val="0083141A"/>
    <w:rsid w:val="008316B4"/>
    <w:rsid w:val="008333BD"/>
    <w:rsid w:val="0083385F"/>
    <w:rsid w:val="00833F31"/>
    <w:rsid w:val="008341BC"/>
    <w:rsid w:val="0083424A"/>
    <w:rsid w:val="008347DF"/>
    <w:rsid w:val="008350E4"/>
    <w:rsid w:val="0083687A"/>
    <w:rsid w:val="00836CF5"/>
    <w:rsid w:val="00837264"/>
    <w:rsid w:val="0083796B"/>
    <w:rsid w:val="008405D2"/>
    <w:rsid w:val="00841F08"/>
    <w:rsid w:val="00843532"/>
    <w:rsid w:val="008442E1"/>
    <w:rsid w:val="0084604C"/>
    <w:rsid w:val="00846797"/>
    <w:rsid w:val="00846ED4"/>
    <w:rsid w:val="00847A40"/>
    <w:rsid w:val="00850A02"/>
    <w:rsid w:val="00850AEE"/>
    <w:rsid w:val="00850E03"/>
    <w:rsid w:val="00852FCC"/>
    <w:rsid w:val="00853CFA"/>
    <w:rsid w:val="00853F30"/>
    <w:rsid w:val="00854089"/>
    <w:rsid w:val="00856C02"/>
    <w:rsid w:val="00857F44"/>
    <w:rsid w:val="008601BF"/>
    <w:rsid w:val="0086089A"/>
    <w:rsid w:val="00860F0C"/>
    <w:rsid w:val="00862E90"/>
    <w:rsid w:val="00867412"/>
    <w:rsid w:val="00867D8D"/>
    <w:rsid w:val="008700EE"/>
    <w:rsid w:val="00870EDB"/>
    <w:rsid w:val="00870F61"/>
    <w:rsid w:val="0087279A"/>
    <w:rsid w:val="00874387"/>
    <w:rsid w:val="008801A7"/>
    <w:rsid w:val="00880CBC"/>
    <w:rsid w:val="008815C4"/>
    <w:rsid w:val="0088189A"/>
    <w:rsid w:val="00881A12"/>
    <w:rsid w:val="00882C21"/>
    <w:rsid w:val="00882D66"/>
    <w:rsid w:val="00886D4C"/>
    <w:rsid w:val="00886DF9"/>
    <w:rsid w:val="0089081B"/>
    <w:rsid w:val="008912C8"/>
    <w:rsid w:val="008A0533"/>
    <w:rsid w:val="008A0BE1"/>
    <w:rsid w:val="008A3B49"/>
    <w:rsid w:val="008A7BAA"/>
    <w:rsid w:val="008B09B7"/>
    <w:rsid w:val="008B1FD0"/>
    <w:rsid w:val="008B28E0"/>
    <w:rsid w:val="008B3BC6"/>
    <w:rsid w:val="008B7368"/>
    <w:rsid w:val="008C1735"/>
    <w:rsid w:val="008C1897"/>
    <w:rsid w:val="008C2B18"/>
    <w:rsid w:val="008C2DAD"/>
    <w:rsid w:val="008C4136"/>
    <w:rsid w:val="008C425F"/>
    <w:rsid w:val="008C433F"/>
    <w:rsid w:val="008C52A9"/>
    <w:rsid w:val="008C6566"/>
    <w:rsid w:val="008D0348"/>
    <w:rsid w:val="008D1259"/>
    <w:rsid w:val="008D168C"/>
    <w:rsid w:val="008D1D29"/>
    <w:rsid w:val="008D21F6"/>
    <w:rsid w:val="008D3592"/>
    <w:rsid w:val="008D4892"/>
    <w:rsid w:val="008D4BFB"/>
    <w:rsid w:val="008D583D"/>
    <w:rsid w:val="008D597E"/>
    <w:rsid w:val="008D7BFD"/>
    <w:rsid w:val="008E0B38"/>
    <w:rsid w:val="008E0D27"/>
    <w:rsid w:val="008E2468"/>
    <w:rsid w:val="008E2CDE"/>
    <w:rsid w:val="008E2DC0"/>
    <w:rsid w:val="008E3BD9"/>
    <w:rsid w:val="008E405E"/>
    <w:rsid w:val="008E5A82"/>
    <w:rsid w:val="008E63CE"/>
    <w:rsid w:val="008E6994"/>
    <w:rsid w:val="008F337B"/>
    <w:rsid w:val="008F3591"/>
    <w:rsid w:val="008F4724"/>
    <w:rsid w:val="008F54A4"/>
    <w:rsid w:val="008F5A3F"/>
    <w:rsid w:val="008F5E86"/>
    <w:rsid w:val="008F6267"/>
    <w:rsid w:val="008F743B"/>
    <w:rsid w:val="008F7A42"/>
    <w:rsid w:val="008F7C53"/>
    <w:rsid w:val="00901066"/>
    <w:rsid w:val="00901207"/>
    <w:rsid w:val="00903DA4"/>
    <w:rsid w:val="0090586E"/>
    <w:rsid w:val="0090676E"/>
    <w:rsid w:val="00906D39"/>
    <w:rsid w:val="009076AB"/>
    <w:rsid w:val="00910F0C"/>
    <w:rsid w:val="00912D74"/>
    <w:rsid w:val="009137E2"/>
    <w:rsid w:val="009142A8"/>
    <w:rsid w:val="0091613A"/>
    <w:rsid w:val="00916F0C"/>
    <w:rsid w:val="00917885"/>
    <w:rsid w:val="00917B43"/>
    <w:rsid w:val="00922539"/>
    <w:rsid w:val="00923270"/>
    <w:rsid w:val="009238F7"/>
    <w:rsid w:val="00923A70"/>
    <w:rsid w:val="009240E0"/>
    <w:rsid w:val="00924E9D"/>
    <w:rsid w:val="009255F3"/>
    <w:rsid w:val="00925CD5"/>
    <w:rsid w:val="00925EDD"/>
    <w:rsid w:val="00926403"/>
    <w:rsid w:val="00926B0B"/>
    <w:rsid w:val="009309B2"/>
    <w:rsid w:val="00930E3C"/>
    <w:rsid w:val="009316C9"/>
    <w:rsid w:val="009323A6"/>
    <w:rsid w:val="009332E8"/>
    <w:rsid w:val="00934469"/>
    <w:rsid w:val="00936879"/>
    <w:rsid w:val="00936A5C"/>
    <w:rsid w:val="00937656"/>
    <w:rsid w:val="00937A74"/>
    <w:rsid w:val="009404F3"/>
    <w:rsid w:val="00940850"/>
    <w:rsid w:val="009408C9"/>
    <w:rsid w:val="00940DC4"/>
    <w:rsid w:val="00940F2A"/>
    <w:rsid w:val="00941159"/>
    <w:rsid w:val="0094187C"/>
    <w:rsid w:val="00942796"/>
    <w:rsid w:val="00942E37"/>
    <w:rsid w:val="00943EBD"/>
    <w:rsid w:val="009449B4"/>
    <w:rsid w:val="00945BCA"/>
    <w:rsid w:val="0094642F"/>
    <w:rsid w:val="0094716D"/>
    <w:rsid w:val="00947FD5"/>
    <w:rsid w:val="00950280"/>
    <w:rsid w:val="009508E9"/>
    <w:rsid w:val="00951982"/>
    <w:rsid w:val="00951B60"/>
    <w:rsid w:val="009521BD"/>
    <w:rsid w:val="009527DA"/>
    <w:rsid w:val="00952B5B"/>
    <w:rsid w:val="0095324C"/>
    <w:rsid w:val="00953321"/>
    <w:rsid w:val="00953D16"/>
    <w:rsid w:val="00954B56"/>
    <w:rsid w:val="0095560B"/>
    <w:rsid w:val="009560F0"/>
    <w:rsid w:val="009566D0"/>
    <w:rsid w:val="0095677A"/>
    <w:rsid w:val="00956A55"/>
    <w:rsid w:val="0096233C"/>
    <w:rsid w:val="0096285D"/>
    <w:rsid w:val="00963128"/>
    <w:rsid w:val="00964246"/>
    <w:rsid w:val="00964D11"/>
    <w:rsid w:val="00964EC7"/>
    <w:rsid w:val="00965D84"/>
    <w:rsid w:val="00970041"/>
    <w:rsid w:val="00970B0B"/>
    <w:rsid w:val="00971502"/>
    <w:rsid w:val="00971522"/>
    <w:rsid w:val="00971FF6"/>
    <w:rsid w:val="00972169"/>
    <w:rsid w:val="009737A3"/>
    <w:rsid w:val="00974138"/>
    <w:rsid w:val="009754F0"/>
    <w:rsid w:val="0097594F"/>
    <w:rsid w:val="00975F06"/>
    <w:rsid w:val="00977774"/>
    <w:rsid w:val="009810EA"/>
    <w:rsid w:val="009816E4"/>
    <w:rsid w:val="00981BDC"/>
    <w:rsid w:val="00982F5A"/>
    <w:rsid w:val="009867DE"/>
    <w:rsid w:val="00987269"/>
    <w:rsid w:val="00990BA0"/>
    <w:rsid w:val="00991690"/>
    <w:rsid w:val="00991726"/>
    <w:rsid w:val="00991B5E"/>
    <w:rsid w:val="00991EC5"/>
    <w:rsid w:val="00992E80"/>
    <w:rsid w:val="009931B3"/>
    <w:rsid w:val="00993D99"/>
    <w:rsid w:val="00994A8A"/>
    <w:rsid w:val="00995598"/>
    <w:rsid w:val="00995975"/>
    <w:rsid w:val="00996B61"/>
    <w:rsid w:val="00997448"/>
    <w:rsid w:val="00997B8D"/>
    <w:rsid w:val="00997F0D"/>
    <w:rsid w:val="009A2418"/>
    <w:rsid w:val="009A248E"/>
    <w:rsid w:val="009A2C06"/>
    <w:rsid w:val="009A2D0D"/>
    <w:rsid w:val="009A2E76"/>
    <w:rsid w:val="009A2F4D"/>
    <w:rsid w:val="009A3ED1"/>
    <w:rsid w:val="009A4E36"/>
    <w:rsid w:val="009A5069"/>
    <w:rsid w:val="009A7386"/>
    <w:rsid w:val="009A7DA5"/>
    <w:rsid w:val="009B00D5"/>
    <w:rsid w:val="009B1C0C"/>
    <w:rsid w:val="009B21CC"/>
    <w:rsid w:val="009B3578"/>
    <w:rsid w:val="009B5390"/>
    <w:rsid w:val="009B5DB4"/>
    <w:rsid w:val="009C015B"/>
    <w:rsid w:val="009C01AF"/>
    <w:rsid w:val="009C2968"/>
    <w:rsid w:val="009C362D"/>
    <w:rsid w:val="009C43E6"/>
    <w:rsid w:val="009C5A30"/>
    <w:rsid w:val="009C5DB6"/>
    <w:rsid w:val="009C6A42"/>
    <w:rsid w:val="009D1AB8"/>
    <w:rsid w:val="009D383B"/>
    <w:rsid w:val="009D45F6"/>
    <w:rsid w:val="009D550F"/>
    <w:rsid w:val="009D58F3"/>
    <w:rsid w:val="009D5A94"/>
    <w:rsid w:val="009D5E50"/>
    <w:rsid w:val="009D618E"/>
    <w:rsid w:val="009D61F1"/>
    <w:rsid w:val="009E0378"/>
    <w:rsid w:val="009E123A"/>
    <w:rsid w:val="009E17C5"/>
    <w:rsid w:val="009E2416"/>
    <w:rsid w:val="009E46F6"/>
    <w:rsid w:val="009E5141"/>
    <w:rsid w:val="009E5477"/>
    <w:rsid w:val="009E5A07"/>
    <w:rsid w:val="009E5DED"/>
    <w:rsid w:val="009E757E"/>
    <w:rsid w:val="009F0BDE"/>
    <w:rsid w:val="009F0DCF"/>
    <w:rsid w:val="009F259E"/>
    <w:rsid w:val="009F262C"/>
    <w:rsid w:val="009F3797"/>
    <w:rsid w:val="009F3C52"/>
    <w:rsid w:val="009F46DE"/>
    <w:rsid w:val="009F4E54"/>
    <w:rsid w:val="009F513A"/>
    <w:rsid w:val="009F69C8"/>
    <w:rsid w:val="009F7000"/>
    <w:rsid w:val="00A01124"/>
    <w:rsid w:val="00A01773"/>
    <w:rsid w:val="00A018F7"/>
    <w:rsid w:val="00A01CB3"/>
    <w:rsid w:val="00A021D6"/>
    <w:rsid w:val="00A02CB2"/>
    <w:rsid w:val="00A0402B"/>
    <w:rsid w:val="00A041C3"/>
    <w:rsid w:val="00A04550"/>
    <w:rsid w:val="00A04609"/>
    <w:rsid w:val="00A052AD"/>
    <w:rsid w:val="00A05CFC"/>
    <w:rsid w:val="00A066FB"/>
    <w:rsid w:val="00A06DFE"/>
    <w:rsid w:val="00A11D95"/>
    <w:rsid w:val="00A1251C"/>
    <w:rsid w:val="00A1349C"/>
    <w:rsid w:val="00A1477D"/>
    <w:rsid w:val="00A14B34"/>
    <w:rsid w:val="00A15B37"/>
    <w:rsid w:val="00A227BA"/>
    <w:rsid w:val="00A22AEF"/>
    <w:rsid w:val="00A236CB"/>
    <w:rsid w:val="00A2549B"/>
    <w:rsid w:val="00A25735"/>
    <w:rsid w:val="00A26E37"/>
    <w:rsid w:val="00A302DA"/>
    <w:rsid w:val="00A30839"/>
    <w:rsid w:val="00A309A4"/>
    <w:rsid w:val="00A310B0"/>
    <w:rsid w:val="00A319C7"/>
    <w:rsid w:val="00A33237"/>
    <w:rsid w:val="00A34691"/>
    <w:rsid w:val="00A34F7B"/>
    <w:rsid w:val="00A357D0"/>
    <w:rsid w:val="00A35F7D"/>
    <w:rsid w:val="00A411FD"/>
    <w:rsid w:val="00A414F2"/>
    <w:rsid w:val="00A417DE"/>
    <w:rsid w:val="00A41947"/>
    <w:rsid w:val="00A41B1E"/>
    <w:rsid w:val="00A41E50"/>
    <w:rsid w:val="00A42B01"/>
    <w:rsid w:val="00A43638"/>
    <w:rsid w:val="00A43FDC"/>
    <w:rsid w:val="00A47232"/>
    <w:rsid w:val="00A47B24"/>
    <w:rsid w:val="00A50FAC"/>
    <w:rsid w:val="00A51AB1"/>
    <w:rsid w:val="00A54AED"/>
    <w:rsid w:val="00A569A7"/>
    <w:rsid w:val="00A56BCD"/>
    <w:rsid w:val="00A5767C"/>
    <w:rsid w:val="00A6011D"/>
    <w:rsid w:val="00A606CD"/>
    <w:rsid w:val="00A60960"/>
    <w:rsid w:val="00A6153A"/>
    <w:rsid w:val="00A61712"/>
    <w:rsid w:val="00A61791"/>
    <w:rsid w:val="00A618CF"/>
    <w:rsid w:val="00A62EA0"/>
    <w:rsid w:val="00A62F41"/>
    <w:rsid w:val="00A713B5"/>
    <w:rsid w:val="00A72BC2"/>
    <w:rsid w:val="00A730E3"/>
    <w:rsid w:val="00A742EB"/>
    <w:rsid w:val="00A75647"/>
    <w:rsid w:val="00A76AAE"/>
    <w:rsid w:val="00A81525"/>
    <w:rsid w:val="00A81915"/>
    <w:rsid w:val="00A81F32"/>
    <w:rsid w:val="00A83CC0"/>
    <w:rsid w:val="00A855ED"/>
    <w:rsid w:val="00A87E3A"/>
    <w:rsid w:val="00A90028"/>
    <w:rsid w:val="00A900F3"/>
    <w:rsid w:val="00A90539"/>
    <w:rsid w:val="00A910F5"/>
    <w:rsid w:val="00A957E0"/>
    <w:rsid w:val="00A95B84"/>
    <w:rsid w:val="00A96877"/>
    <w:rsid w:val="00A97088"/>
    <w:rsid w:val="00AA007A"/>
    <w:rsid w:val="00AA215C"/>
    <w:rsid w:val="00AA2EFA"/>
    <w:rsid w:val="00AA3CF6"/>
    <w:rsid w:val="00AA60A5"/>
    <w:rsid w:val="00AA6222"/>
    <w:rsid w:val="00AA7771"/>
    <w:rsid w:val="00AA7AC7"/>
    <w:rsid w:val="00AA7FFE"/>
    <w:rsid w:val="00AB0644"/>
    <w:rsid w:val="00AB0B75"/>
    <w:rsid w:val="00AB143D"/>
    <w:rsid w:val="00AB1764"/>
    <w:rsid w:val="00AB412D"/>
    <w:rsid w:val="00AB434F"/>
    <w:rsid w:val="00AB4553"/>
    <w:rsid w:val="00AB4579"/>
    <w:rsid w:val="00AB48DE"/>
    <w:rsid w:val="00AB5D6A"/>
    <w:rsid w:val="00AB5F4B"/>
    <w:rsid w:val="00AB7434"/>
    <w:rsid w:val="00AC12A5"/>
    <w:rsid w:val="00AC2441"/>
    <w:rsid w:val="00AC2B1B"/>
    <w:rsid w:val="00AC3244"/>
    <w:rsid w:val="00AC36BF"/>
    <w:rsid w:val="00AC3793"/>
    <w:rsid w:val="00AC3E22"/>
    <w:rsid w:val="00AC3F32"/>
    <w:rsid w:val="00AC643A"/>
    <w:rsid w:val="00AC7CE0"/>
    <w:rsid w:val="00AD0F5E"/>
    <w:rsid w:val="00AD1CDC"/>
    <w:rsid w:val="00AD318B"/>
    <w:rsid w:val="00AD3D55"/>
    <w:rsid w:val="00AD5823"/>
    <w:rsid w:val="00AD5F9E"/>
    <w:rsid w:val="00AD625A"/>
    <w:rsid w:val="00AD65B8"/>
    <w:rsid w:val="00AD6715"/>
    <w:rsid w:val="00AD67D6"/>
    <w:rsid w:val="00AD6F06"/>
    <w:rsid w:val="00AD7832"/>
    <w:rsid w:val="00AD7E4F"/>
    <w:rsid w:val="00AE12A0"/>
    <w:rsid w:val="00AE1905"/>
    <w:rsid w:val="00AE2898"/>
    <w:rsid w:val="00AE39DE"/>
    <w:rsid w:val="00AE4118"/>
    <w:rsid w:val="00AE53F9"/>
    <w:rsid w:val="00AE58CA"/>
    <w:rsid w:val="00AE59CB"/>
    <w:rsid w:val="00AE62F4"/>
    <w:rsid w:val="00AF2F87"/>
    <w:rsid w:val="00AF3F3A"/>
    <w:rsid w:val="00AF462D"/>
    <w:rsid w:val="00AF6D67"/>
    <w:rsid w:val="00AF7AAC"/>
    <w:rsid w:val="00B00BAE"/>
    <w:rsid w:val="00B01D83"/>
    <w:rsid w:val="00B03435"/>
    <w:rsid w:val="00B05741"/>
    <w:rsid w:val="00B07DAA"/>
    <w:rsid w:val="00B10E43"/>
    <w:rsid w:val="00B110CD"/>
    <w:rsid w:val="00B1132A"/>
    <w:rsid w:val="00B11424"/>
    <w:rsid w:val="00B12EAC"/>
    <w:rsid w:val="00B1517D"/>
    <w:rsid w:val="00B20088"/>
    <w:rsid w:val="00B21759"/>
    <w:rsid w:val="00B21A7F"/>
    <w:rsid w:val="00B21E38"/>
    <w:rsid w:val="00B22607"/>
    <w:rsid w:val="00B232F8"/>
    <w:rsid w:val="00B24C6D"/>
    <w:rsid w:val="00B260F1"/>
    <w:rsid w:val="00B26CC2"/>
    <w:rsid w:val="00B27131"/>
    <w:rsid w:val="00B305D5"/>
    <w:rsid w:val="00B30DE6"/>
    <w:rsid w:val="00B31104"/>
    <w:rsid w:val="00B31B56"/>
    <w:rsid w:val="00B31C27"/>
    <w:rsid w:val="00B323C1"/>
    <w:rsid w:val="00B3297F"/>
    <w:rsid w:val="00B32D24"/>
    <w:rsid w:val="00B34970"/>
    <w:rsid w:val="00B34D5F"/>
    <w:rsid w:val="00B354B3"/>
    <w:rsid w:val="00B369E2"/>
    <w:rsid w:val="00B36E01"/>
    <w:rsid w:val="00B41E10"/>
    <w:rsid w:val="00B42684"/>
    <w:rsid w:val="00B430D7"/>
    <w:rsid w:val="00B4395E"/>
    <w:rsid w:val="00B43A87"/>
    <w:rsid w:val="00B43EEF"/>
    <w:rsid w:val="00B4494A"/>
    <w:rsid w:val="00B45948"/>
    <w:rsid w:val="00B45B35"/>
    <w:rsid w:val="00B46472"/>
    <w:rsid w:val="00B470A7"/>
    <w:rsid w:val="00B4746E"/>
    <w:rsid w:val="00B476C4"/>
    <w:rsid w:val="00B5070C"/>
    <w:rsid w:val="00B51CBE"/>
    <w:rsid w:val="00B529D3"/>
    <w:rsid w:val="00B52F0E"/>
    <w:rsid w:val="00B53728"/>
    <w:rsid w:val="00B53825"/>
    <w:rsid w:val="00B54764"/>
    <w:rsid w:val="00B55B2A"/>
    <w:rsid w:val="00B56897"/>
    <w:rsid w:val="00B56995"/>
    <w:rsid w:val="00B57229"/>
    <w:rsid w:val="00B5781D"/>
    <w:rsid w:val="00B57EDE"/>
    <w:rsid w:val="00B60061"/>
    <w:rsid w:val="00B602AA"/>
    <w:rsid w:val="00B61602"/>
    <w:rsid w:val="00B6175D"/>
    <w:rsid w:val="00B62834"/>
    <w:rsid w:val="00B65CCD"/>
    <w:rsid w:val="00B70A7F"/>
    <w:rsid w:val="00B71450"/>
    <w:rsid w:val="00B7163C"/>
    <w:rsid w:val="00B716C9"/>
    <w:rsid w:val="00B71B22"/>
    <w:rsid w:val="00B72729"/>
    <w:rsid w:val="00B7287B"/>
    <w:rsid w:val="00B72D96"/>
    <w:rsid w:val="00B74868"/>
    <w:rsid w:val="00B74A40"/>
    <w:rsid w:val="00B75146"/>
    <w:rsid w:val="00B75A16"/>
    <w:rsid w:val="00B77A4D"/>
    <w:rsid w:val="00B806FC"/>
    <w:rsid w:val="00B80AB2"/>
    <w:rsid w:val="00B83DB1"/>
    <w:rsid w:val="00B847E0"/>
    <w:rsid w:val="00B84937"/>
    <w:rsid w:val="00B85D7B"/>
    <w:rsid w:val="00B85E9C"/>
    <w:rsid w:val="00B860F9"/>
    <w:rsid w:val="00B875F2"/>
    <w:rsid w:val="00B87C30"/>
    <w:rsid w:val="00B90604"/>
    <w:rsid w:val="00B924AD"/>
    <w:rsid w:val="00B9271A"/>
    <w:rsid w:val="00B92980"/>
    <w:rsid w:val="00B92E26"/>
    <w:rsid w:val="00B95008"/>
    <w:rsid w:val="00B95504"/>
    <w:rsid w:val="00B959E2"/>
    <w:rsid w:val="00BA0DF4"/>
    <w:rsid w:val="00BA14D8"/>
    <w:rsid w:val="00BA219A"/>
    <w:rsid w:val="00BA2674"/>
    <w:rsid w:val="00BA2C1C"/>
    <w:rsid w:val="00BA3B16"/>
    <w:rsid w:val="00BA4994"/>
    <w:rsid w:val="00BB0676"/>
    <w:rsid w:val="00BB0B3E"/>
    <w:rsid w:val="00BB1095"/>
    <w:rsid w:val="00BB2638"/>
    <w:rsid w:val="00BB2ABB"/>
    <w:rsid w:val="00BB2B64"/>
    <w:rsid w:val="00BB3845"/>
    <w:rsid w:val="00BB4E02"/>
    <w:rsid w:val="00BB4FF4"/>
    <w:rsid w:val="00BB5374"/>
    <w:rsid w:val="00BB7179"/>
    <w:rsid w:val="00BB71B7"/>
    <w:rsid w:val="00BB746A"/>
    <w:rsid w:val="00BC0310"/>
    <w:rsid w:val="00BC135D"/>
    <w:rsid w:val="00BC1CB6"/>
    <w:rsid w:val="00BC32A9"/>
    <w:rsid w:val="00BC3F67"/>
    <w:rsid w:val="00BC43F6"/>
    <w:rsid w:val="00BC4DA3"/>
    <w:rsid w:val="00BC60B1"/>
    <w:rsid w:val="00BC62D6"/>
    <w:rsid w:val="00BD11EF"/>
    <w:rsid w:val="00BD175A"/>
    <w:rsid w:val="00BD1CE6"/>
    <w:rsid w:val="00BD3421"/>
    <w:rsid w:val="00BD47E4"/>
    <w:rsid w:val="00BD4A45"/>
    <w:rsid w:val="00BD4C6D"/>
    <w:rsid w:val="00BD4E07"/>
    <w:rsid w:val="00BD5C58"/>
    <w:rsid w:val="00BD6559"/>
    <w:rsid w:val="00BD70CB"/>
    <w:rsid w:val="00BD788F"/>
    <w:rsid w:val="00BD7999"/>
    <w:rsid w:val="00BD7EDC"/>
    <w:rsid w:val="00BE0163"/>
    <w:rsid w:val="00BE0A89"/>
    <w:rsid w:val="00BE1040"/>
    <w:rsid w:val="00BE20A0"/>
    <w:rsid w:val="00BE23B3"/>
    <w:rsid w:val="00BE2505"/>
    <w:rsid w:val="00BE2622"/>
    <w:rsid w:val="00BE2B14"/>
    <w:rsid w:val="00BE3B3D"/>
    <w:rsid w:val="00BE485F"/>
    <w:rsid w:val="00BE60D1"/>
    <w:rsid w:val="00BE62C1"/>
    <w:rsid w:val="00BE6976"/>
    <w:rsid w:val="00BE6AED"/>
    <w:rsid w:val="00BE7013"/>
    <w:rsid w:val="00BF018E"/>
    <w:rsid w:val="00BF13B8"/>
    <w:rsid w:val="00BF275E"/>
    <w:rsid w:val="00BF3578"/>
    <w:rsid w:val="00BF38C8"/>
    <w:rsid w:val="00BF3ABF"/>
    <w:rsid w:val="00BF4A06"/>
    <w:rsid w:val="00BF5BB1"/>
    <w:rsid w:val="00BF5DD1"/>
    <w:rsid w:val="00BF61E4"/>
    <w:rsid w:val="00BF7666"/>
    <w:rsid w:val="00C01C25"/>
    <w:rsid w:val="00C01F1D"/>
    <w:rsid w:val="00C06697"/>
    <w:rsid w:val="00C06DFA"/>
    <w:rsid w:val="00C07123"/>
    <w:rsid w:val="00C07456"/>
    <w:rsid w:val="00C077F0"/>
    <w:rsid w:val="00C10297"/>
    <w:rsid w:val="00C10FCB"/>
    <w:rsid w:val="00C111B8"/>
    <w:rsid w:val="00C13572"/>
    <w:rsid w:val="00C138AA"/>
    <w:rsid w:val="00C13DCF"/>
    <w:rsid w:val="00C144BC"/>
    <w:rsid w:val="00C1630D"/>
    <w:rsid w:val="00C17145"/>
    <w:rsid w:val="00C1769B"/>
    <w:rsid w:val="00C17F7D"/>
    <w:rsid w:val="00C20C48"/>
    <w:rsid w:val="00C212D3"/>
    <w:rsid w:val="00C24257"/>
    <w:rsid w:val="00C25ED9"/>
    <w:rsid w:val="00C26515"/>
    <w:rsid w:val="00C27A7E"/>
    <w:rsid w:val="00C27BF4"/>
    <w:rsid w:val="00C27FC2"/>
    <w:rsid w:val="00C305D4"/>
    <w:rsid w:val="00C32CC2"/>
    <w:rsid w:val="00C36F78"/>
    <w:rsid w:val="00C37FD4"/>
    <w:rsid w:val="00C416C0"/>
    <w:rsid w:val="00C41794"/>
    <w:rsid w:val="00C42BBC"/>
    <w:rsid w:val="00C42F0D"/>
    <w:rsid w:val="00C4419C"/>
    <w:rsid w:val="00C44C87"/>
    <w:rsid w:val="00C457CD"/>
    <w:rsid w:val="00C4596C"/>
    <w:rsid w:val="00C4758C"/>
    <w:rsid w:val="00C4767E"/>
    <w:rsid w:val="00C52107"/>
    <w:rsid w:val="00C52876"/>
    <w:rsid w:val="00C530C9"/>
    <w:rsid w:val="00C54671"/>
    <w:rsid w:val="00C54835"/>
    <w:rsid w:val="00C558BC"/>
    <w:rsid w:val="00C559DA"/>
    <w:rsid w:val="00C55B49"/>
    <w:rsid w:val="00C570ED"/>
    <w:rsid w:val="00C57E6D"/>
    <w:rsid w:val="00C6027C"/>
    <w:rsid w:val="00C62675"/>
    <w:rsid w:val="00C64637"/>
    <w:rsid w:val="00C66D7A"/>
    <w:rsid w:val="00C675FB"/>
    <w:rsid w:val="00C67648"/>
    <w:rsid w:val="00C67942"/>
    <w:rsid w:val="00C6794F"/>
    <w:rsid w:val="00C67B53"/>
    <w:rsid w:val="00C7009F"/>
    <w:rsid w:val="00C70889"/>
    <w:rsid w:val="00C70A58"/>
    <w:rsid w:val="00C721A1"/>
    <w:rsid w:val="00C736B0"/>
    <w:rsid w:val="00C73B2B"/>
    <w:rsid w:val="00C73D77"/>
    <w:rsid w:val="00C74CC0"/>
    <w:rsid w:val="00C76A45"/>
    <w:rsid w:val="00C771F2"/>
    <w:rsid w:val="00C7772C"/>
    <w:rsid w:val="00C81B3D"/>
    <w:rsid w:val="00C8241A"/>
    <w:rsid w:val="00C82E7B"/>
    <w:rsid w:val="00C833BB"/>
    <w:rsid w:val="00C8568B"/>
    <w:rsid w:val="00C86129"/>
    <w:rsid w:val="00C869B6"/>
    <w:rsid w:val="00C876B4"/>
    <w:rsid w:val="00C8780D"/>
    <w:rsid w:val="00C87F65"/>
    <w:rsid w:val="00C90990"/>
    <w:rsid w:val="00C91881"/>
    <w:rsid w:val="00C92A35"/>
    <w:rsid w:val="00C92F71"/>
    <w:rsid w:val="00C935C7"/>
    <w:rsid w:val="00C9362F"/>
    <w:rsid w:val="00C93E7C"/>
    <w:rsid w:val="00C94A26"/>
    <w:rsid w:val="00C96471"/>
    <w:rsid w:val="00C97873"/>
    <w:rsid w:val="00CA1B23"/>
    <w:rsid w:val="00CA30CB"/>
    <w:rsid w:val="00CA56C4"/>
    <w:rsid w:val="00CA6959"/>
    <w:rsid w:val="00CA6FC8"/>
    <w:rsid w:val="00CA7E65"/>
    <w:rsid w:val="00CB0AD6"/>
    <w:rsid w:val="00CB0C54"/>
    <w:rsid w:val="00CB1A5B"/>
    <w:rsid w:val="00CB26C8"/>
    <w:rsid w:val="00CB4EC9"/>
    <w:rsid w:val="00CB530A"/>
    <w:rsid w:val="00CB73AB"/>
    <w:rsid w:val="00CB7E2A"/>
    <w:rsid w:val="00CC0270"/>
    <w:rsid w:val="00CC1BA8"/>
    <w:rsid w:val="00CC1D80"/>
    <w:rsid w:val="00CC470F"/>
    <w:rsid w:val="00CC537A"/>
    <w:rsid w:val="00CC56D1"/>
    <w:rsid w:val="00CC59FE"/>
    <w:rsid w:val="00CC72AD"/>
    <w:rsid w:val="00CD131E"/>
    <w:rsid w:val="00CD2AAA"/>
    <w:rsid w:val="00CD3387"/>
    <w:rsid w:val="00CD3AB8"/>
    <w:rsid w:val="00CD5085"/>
    <w:rsid w:val="00CD63D1"/>
    <w:rsid w:val="00CD648D"/>
    <w:rsid w:val="00CD6687"/>
    <w:rsid w:val="00CD722B"/>
    <w:rsid w:val="00CD7A06"/>
    <w:rsid w:val="00CE28CE"/>
    <w:rsid w:val="00CE2F28"/>
    <w:rsid w:val="00CE30BF"/>
    <w:rsid w:val="00CE3CC1"/>
    <w:rsid w:val="00CE5F2F"/>
    <w:rsid w:val="00CE7F34"/>
    <w:rsid w:val="00CF0A65"/>
    <w:rsid w:val="00CF0A7F"/>
    <w:rsid w:val="00CF14BE"/>
    <w:rsid w:val="00CF367F"/>
    <w:rsid w:val="00CF4AD3"/>
    <w:rsid w:val="00CF6126"/>
    <w:rsid w:val="00CF621D"/>
    <w:rsid w:val="00CF6F1B"/>
    <w:rsid w:val="00CF6FA2"/>
    <w:rsid w:val="00CF7CF7"/>
    <w:rsid w:val="00CF7FEC"/>
    <w:rsid w:val="00D00BD4"/>
    <w:rsid w:val="00D0277A"/>
    <w:rsid w:val="00D030F5"/>
    <w:rsid w:val="00D03EF6"/>
    <w:rsid w:val="00D0417E"/>
    <w:rsid w:val="00D05988"/>
    <w:rsid w:val="00D064B4"/>
    <w:rsid w:val="00D10A54"/>
    <w:rsid w:val="00D115C3"/>
    <w:rsid w:val="00D1413A"/>
    <w:rsid w:val="00D1448E"/>
    <w:rsid w:val="00D15687"/>
    <w:rsid w:val="00D161B3"/>
    <w:rsid w:val="00D16907"/>
    <w:rsid w:val="00D169E6"/>
    <w:rsid w:val="00D20CF9"/>
    <w:rsid w:val="00D212B5"/>
    <w:rsid w:val="00D215EC"/>
    <w:rsid w:val="00D22C98"/>
    <w:rsid w:val="00D23179"/>
    <w:rsid w:val="00D248DD"/>
    <w:rsid w:val="00D24A4E"/>
    <w:rsid w:val="00D24EAA"/>
    <w:rsid w:val="00D251C0"/>
    <w:rsid w:val="00D25E92"/>
    <w:rsid w:val="00D2626E"/>
    <w:rsid w:val="00D312C3"/>
    <w:rsid w:val="00D31909"/>
    <w:rsid w:val="00D328C9"/>
    <w:rsid w:val="00D329B1"/>
    <w:rsid w:val="00D337FF"/>
    <w:rsid w:val="00D33854"/>
    <w:rsid w:val="00D33F79"/>
    <w:rsid w:val="00D33FF5"/>
    <w:rsid w:val="00D36F29"/>
    <w:rsid w:val="00D372A1"/>
    <w:rsid w:val="00D41A23"/>
    <w:rsid w:val="00D41EC8"/>
    <w:rsid w:val="00D42CE8"/>
    <w:rsid w:val="00D43CB2"/>
    <w:rsid w:val="00D440AF"/>
    <w:rsid w:val="00D44391"/>
    <w:rsid w:val="00D44A6F"/>
    <w:rsid w:val="00D44C74"/>
    <w:rsid w:val="00D44D62"/>
    <w:rsid w:val="00D45451"/>
    <w:rsid w:val="00D455EF"/>
    <w:rsid w:val="00D455F3"/>
    <w:rsid w:val="00D45ABA"/>
    <w:rsid w:val="00D467E7"/>
    <w:rsid w:val="00D46B48"/>
    <w:rsid w:val="00D4755B"/>
    <w:rsid w:val="00D52A3B"/>
    <w:rsid w:val="00D54177"/>
    <w:rsid w:val="00D541CF"/>
    <w:rsid w:val="00D56076"/>
    <w:rsid w:val="00D56E36"/>
    <w:rsid w:val="00D66C14"/>
    <w:rsid w:val="00D66C59"/>
    <w:rsid w:val="00D67964"/>
    <w:rsid w:val="00D701C9"/>
    <w:rsid w:val="00D71443"/>
    <w:rsid w:val="00D71562"/>
    <w:rsid w:val="00D71658"/>
    <w:rsid w:val="00D7187A"/>
    <w:rsid w:val="00D725A5"/>
    <w:rsid w:val="00D72DDF"/>
    <w:rsid w:val="00D73C9D"/>
    <w:rsid w:val="00D7469D"/>
    <w:rsid w:val="00D74CCC"/>
    <w:rsid w:val="00D75008"/>
    <w:rsid w:val="00D77CD7"/>
    <w:rsid w:val="00D80961"/>
    <w:rsid w:val="00D82931"/>
    <w:rsid w:val="00D82AD5"/>
    <w:rsid w:val="00D84E90"/>
    <w:rsid w:val="00D86715"/>
    <w:rsid w:val="00D8672B"/>
    <w:rsid w:val="00D87A5B"/>
    <w:rsid w:val="00D87F68"/>
    <w:rsid w:val="00D90214"/>
    <w:rsid w:val="00D92433"/>
    <w:rsid w:val="00D92905"/>
    <w:rsid w:val="00D9338F"/>
    <w:rsid w:val="00D944BE"/>
    <w:rsid w:val="00D94E8E"/>
    <w:rsid w:val="00D95036"/>
    <w:rsid w:val="00D958E7"/>
    <w:rsid w:val="00D9783C"/>
    <w:rsid w:val="00DA0B11"/>
    <w:rsid w:val="00DA0F0F"/>
    <w:rsid w:val="00DA3404"/>
    <w:rsid w:val="00DA358F"/>
    <w:rsid w:val="00DA3DAB"/>
    <w:rsid w:val="00DA436F"/>
    <w:rsid w:val="00DA62AA"/>
    <w:rsid w:val="00DA6A5B"/>
    <w:rsid w:val="00DA7254"/>
    <w:rsid w:val="00DA731A"/>
    <w:rsid w:val="00DA7F45"/>
    <w:rsid w:val="00DB03C0"/>
    <w:rsid w:val="00DB109E"/>
    <w:rsid w:val="00DB146D"/>
    <w:rsid w:val="00DB2418"/>
    <w:rsid w:val="00DB393A"/>
    <w:rsid w:val="00DB3940"/>
    <w:rsid w:val="00DB542E"/>
    <w:rsid w:val="00DB5ECF"/>
    <w:rsid w:val="00DC2B93"/>
    <w:rsid w:val="00DC36FC"/>
    <w:rsid w:val="00DC383C"/>
    <w:rsid w:val="00DC3CC3"/>
    <w:rsid w:val="00DC6859"/>
    <w:rsid w:val="00DC69E2"/>
    <w:rsid w:val="00DC7040"/>
    <w:rsid w:val="00DC7E38"/>
    <w:rsid w:val="00DD2E42"/>
    <w:rsid w:val="00DD37C5"/>
    <w:rsid w:val="00DD3A91"/>
    <w:rsid w:val="00DD3FC7"/>
    <w:rsid w:val="00DD4296"/>
    <w:rsid w:val="00DD47D3"/>
    <w:rsid w:val="00DD495A"/>
    <w:rsid w:val="00DD508F"/>
    <w:rsid w:val="00DD5FCC"/>
    <w:rsid w:val="00DD61D8"/>
    <w:rsid w:val="00DD69D2"/>
    <w:rsid w:val="00DD7487"/>
    <w:rsid w:val="00DE0A3F"/>
    <w:rsid w:val="00DE17C9"/>
    <w:rsid w:val="00DE1A75"/>
    <w:rsid w:val="00DE3CAF"/>
    <w:rsid w:val="00DE4241"/>
    <w:rsid w:val="00DE4804"/>
    <w:rsid w:val="00DE5DD3"/>
    <w:rsid w:val="00DE6786"/>
    <w:rsid w:val="00DF006F"/>
    <w:rsid w:val="00DF00D3"/>
    <w:rsid w:val="00DF0877"/>
    <w:rsid w:val="00DF0E4B"/>
    <w:rsid w:val="00DF266C"/>
    <w:rsid w:val="00DF26F7"/>
    <w:rsid w:val="00DF298E"/>
    <w:rsid w:val="00DF3070"/>
    <w:rsid w:val="00DF4057"/>
    <w:rsid w:val="00DF63AD"/>
    <w:rsid w:val="00DF73ED"/>
    <w:rsid w:val="00E00DE5"/>
    <w:rsid w:val="00E00E62"/>
    <w:rsid w:val="00E0114E"/>
    <w:rsid w:val="00E01DE2"/>
    <w:rsid w:val="00E04137"/>
    <w:rsid w:val="00E0581C"/>
    <w:rsid w:val="00E05A86"/>
    <w:rsid w:val="00E06512"/>
    <w:rsid w:val="00E070C9"/>
    <w:rsid w:val="00E079E0"/>
    <w:rsid w:val="00E1083A"/>
    <w:rsid w:val="00E121DA"/>
    <w:rsid w:val="00E12423"/>
    <w:rsid w:val="00E13A08"/>
    <w:rsid w:val="00E13B72"/>
    <w:rsid w:val="00E13E40"/>
    <w:rsid w:val="00E13EF6"/>
    <w:rsid w:val="00E14164"/>
    <w:rsid w:val="00E16EBC"/>
    <w:rsid w:val="00E22E8C"/>
    <w:rsid w:val="00E24193"/>
    <w:rsid w:val="00E26E50"/>
    <w:rsid w:val="00E27777"/>
    <w:rsid w:val="00E3038D"/>
    <w:rsid w:val="00E30DFE"/>
    <w:rsid w:val="00E31910"/>
    <w:rsid w:val="00E31B33"/>
    <w:rsid w:val="00E31E89"/>
    <w:rsid w:val="00E32B1E"/>
    <w:rsid w:val="00E337D2"/>
    <w:rsid w:val="00E3397B"/>
    <w:rsid w:val="00E33B0C"/>
    <w:rsid w:val="00E36100"/>
    <w:rsid w:val="00E372E5"/>
    <w:rsid w:val="00E3753E"/>
    <w:rsid w:val="00E40CCE"/>
    <w:rsid w:val="00E426C5"/>
    <w:rsid w:val="00E42DA6"/>
    <w:rsid w:val="00E44CEB"/>
    <w:rsid w:val="00E44F13"/>
    <w:rsid w:val="00E4612B"/>
    <w:rsid w:val="00E46DDA"/>
    <w:rsid w:val="00E46DE2"/>
    <w:rsid w:val="00E46F1E"/>
    <w:rsid w:val="00E47522"/>
    <w:rsid w:val="00E479C6"/>
    <w:rsid w:val="00E501F7"/>
    <w:rsid w:val="00E507DB"/>
    <w:rsid w:val="00E52179"/>
    <w:rsid w:val="00E540BE"/>
    <w:rsid w:val="00E544F8"/>
    <w:rsid w:val="00E54F9C"/>
    <w:rsid w:val="00E550AD"/>
    <w:rsid w:val="00E5592A"/>
    <w:rsid w:val="00E5686A"/>
    <w:rsid w:val="00E616BB"/>
    <w:rsid w:val="00E625DB"/>
    <w:rsid w:val="00E62F24"/>
    <w:rsid w:val="00E6381D"/>
    <w:rsid w:val="00E64489"/>
    <w:rsid w:val="00E65754"/>
    <w:rsid w:val="00E66F5D"/>
    <w:rsid w:val="00E6766B"/>
    <w:rsid w:val="00E708FD"/>
    <w:rsid w:val="00E72051"/>
    <w:rsid w:val="00E72274"/>
    <w:rsid w:val="00E7259D"/>
    <w:rsid w:val="00E72AC4"/>
    <w:rsid w:val="00E72F94"/>
    <w:rsid w:val="00E73E43"/>
    <w:rsid w:val="00E75293"/>
    <w:rsid w:val="00E75B6B"/>
    <w:rsid w:val="00E76502"/>
    <w:rsid w:val="00E776E7"/>
    <w:rsid w:val="00E80439"/>
    <w:rsid w:val="00E8213D"/>
    <w:rsid w:val="00E82A10"/>
    <w:rsid w:val="00E83027"/>
    <w:rsid w:val="00E84329"/>
    <w:rsid w:val="00E84695"/>
    <w:rsid w:val="00E8499C"/>
    <w:rsid w:val="00E84B10"/>
    <w:rsid w:val="00E8628D"/>
    <w:rsid w:val="00E9018B"/>
    <w:rsid w:val="00E90768"/>
    <w:rsid w:val="00E9111E"/>
    <w:rsid w:val="00E92390"/>
    <w:rsid w:val="00E936DA"/>
    <w:rsid w:val="00E96FFB"/>
    <w:rsid w:val="00E97585"/>
    <w:rsid w:val="00E97E0D"/>
    <w:rsid w:val="00E97E9D"/>
    <w:rsid w:val="00EA042E"/>
    <w:rsid w:val="00EA094B"/>
    <w:rsid w:val="00EA09D4"/>
    <w:rsid w:val="00EA1C9A"/>
    <w:rsid w:val="00EA253E"/>
    <w:rsid w:val="00EA3795"/>
    <w:rsid w:val="00EA431F"/>
    <w:rsid w:val="00EA4C49"/>
    <w:rsid w:val="00EA5E19"/>
    <w:rsid w:val="00EA6CCD"/>
    <w:rsid w:val="00EB181E"/>
    <w:rsid w:val="00EB19F4"/>
    <w:rsid w:val="00EB1C1A"/>
    <w:rsid w:val="00EB24AA"/>
    <w:rsid w:val="00EB337C"/>
    <w:rsid w:val="00EB369A"/>
    <w:rsid w:val="00EB657C"/>
    <w:rsid w:val="00EB7889"/>
    <w:rsid w:val="00EC1037"/>
    <w:rsid w:val="00EC1437"/>
    <w:rsid w:val="00EC1D21"/>
    <w:rsid w:val="00EC335F"/>
    <w:rsid w:val="00EC4DE0"/>
    <w:rsid w:val="00ED19B9"/>
    <w:rsid w:val="00ED41F8"/>
    <w:rsid w:val="00ED42E5"/>
    <w:rsid w:val="00ED4EA3"/>
    <w:rsid w:val="00ED6B92"/>
    <w:rsid w:val="00ED6B9B"/>
    <w:rsid w:val="00ED6CD2"/>
    <w:rsid w:val="00EE00A4"/>
    <w:rsid w:val="00EE1CAD"/>
    <w:rsid w:val="00EE5006"/>
    <w:rsid w:val="00EE5870"/>
    <w:rsid w:val="00EE5A71"/>
    <w:rsid w:val="00EE6386"/>
    <w:rsid w:val="00EF0F0D"/>
    <w:rsid w:val="00EF1649"/>
    <w:rsid w:val="00EF4935"/>
    <w:rsid w:val="00EF629A"/>
    <w:rsid w:val="00EF71D1"/>
    <w:rsid w:val="00F04F06"/>
    <w:rsid w:val="00F05072"/>
    <w:rsid w:val="00F054CF"/>
    <w:rsid w:val="00F0605D"/>
    <w:rsid w:val="00F06B60"/>
    <w:rsid w:val="00F073C8"/>
    <w:rsid w:val="00F1054D"/>
    <w:rsid w:val="00F11BEB"/>
    <w:rsid w:val="00F13C4A"/>
    <w:rsid w:val="00F14E2A"/>
    <w:rsid w:val="00F152AC"/>
    <w:rsid w:val="00F15CE3"/>
    <w:rsid w:val="00F165DC"/>
    <w:rsid w:val="00F16700"/>
    <w:rsid w:val="00F16FFB"/>
    <w:rsid w:val="00F171FA"/>
    <w:rsid w:val="00F217A2"/>
    <w:rsid w:val="00F21B53"/>
    <w:rsid w:val="00F21DCC"/>
    <w:rsid w:val="00F22272"/>
    <w:rsid w:val="00F227C3"/>
    <w:rsid w:val="00F22CFD"/>
    <w:rsid w:val="00F232A7"/>
    <w:rsid w:val="00F23810"/>
    <w:rsid w:val="00F2449C"/>
    <w:rsid w:val="00F24D4A"/>
    <w:rsid w:val="00F27CF7"/>
    <w:rsid w:val="00F300E2"/>
    <w:rsid w:val="00F30226"/>
    <w:rsid w:val="00F330E0"/>
    <w:rsid w:val="00F33866"/>
    <w:rsid w:val="00F33B42"/>
    <w:rsid w:val="00F348D0"/>
    <w:rsid w:val="00F35E33"/>
    <w:rsid w:val="00F40386"/>
    <w:rsid w:val="00F407AE"/>
    <w:rsid w:val="00F4222A"/>
    <w:rsid w:val="00F4249D"/>
    <w:rsid w:val="00F42EAF"/>
    <w:rsid w:val="00F44B65"/>
    <w:rsid w:val="00F45382"/>
    <w:rsid w:val="00F45DA4"/>
    <w:rsid w:val="00F4798C"/>
    <w:rsid w:val="00F47F71"/>
    <w:rsid w:val="00F508FF"/>
    <w:rsid w:val="00F512A0"/>
    <w:rsid w:val="00F52411"/>
    <w:rsid w:val="00F5381E"/>
    <w:rsid w:val="00F546D7"/>
    <w:rsid w:val="00F54BAF"/>
    <w:rsid w:val="00F54D75"/>
    <w:rsid w:val="00F54D80"/>
    <w:rsid w:val="00F5607A"/>
    <w:rsid w:val="00F562C8"/>
    <w:rsid w:val="00F573EB"/>
    <w:rsid w:val="00F5793D"/>
    <w:rsid w:val="00F6034D"/>
    <w:rsid w:val="00F6055A"/>
    <w:rsid w:val="00F62248"/>
    <w:rsid w:val="00F63089"/>
    <w:rsid w:val="00F63F41"/>
    <w:rsid w:val="00F65009"/>
    <w:rsid w:val="00F6564A"/>
    <w:rsid w:val="00F658B0"/>
    <w:rsid w:val="00F662AC"/>
    <w:rsid w:val="00F7127F"/>
    <w:rsid w:val="00F73292"/>
    <w:rsid w:val="00F73C26"/>
    <w:rsid w:val="00F75337"/>
    <w:rsid w:val="00F7572F"/>
    <w:rsid w:val="00F7576B"/>
    <w:rsid w:val="00F765BF"/>
    <w:rsid w:val="00F76BF0"/>
    <w:rsid w:val="00F8010D"/>
    <w:rsid w:val="00F80D10"/>
    <w:rsid w:val="00F81840"/>
    <w:rsid w:val="00F81888"/>
    <w:rsid w:val="00F8193F"/>
    <w:rsid w:val="00F83218"/>
    <w:rsid w:val="00F83BA3"/>
    <w:rsid w:val="00F844F1"/>
    <w:rsid w:val="00F84CFD"/>
    <w:rsid w:val="00F85099"/>
    <w:rsid w:val="00F8618F"/>
    <w:rsid w:val="00F91C6A"/>
    <w:rsid w:val="00F924FE"/>
    <w:rsid w:val="00F9338B"/>
    <w:rsid w:val="00F93480"/>
    <w:rsid w:val="00F936DD"/>
    <w:rsid w:val="00F947A4"/>
    <w:rsid w:val="00F955ED"/>
    <w:rsid w:val="00FA130E"/>
    <w:rsid w:val="00FA20A6"/>
    <w:rsid w:val="00FA2349"/>
    <w:rsid w:val="00FA36D9"/>
    <w:rsid w:val="00FA4CDB"/>
    <w:rsid w:val="00FA534C"/>
    <w:rsid w:val="00FA5F28"/>
    <w:rsid w:val="00FA6916"/>
    <w:rsid w:val="00FB05B9"/>
    <w:rsid w:val="00FB17EF"/>
    <w:rsid w:val="00FB25ED"/>
    <w:rsid w:val="00FB3B41"/>
    <w:rsid w:val="00FB6DFF"/>
    <w:rsid w:val="00FB7454"/>
    <w:rsid w:val="00FC1F35"/>
    <w:rsid w:val="00FC367F"/>
    <w:rsid w:val="00FC4C1F"/>
    <w:rsid w:val="00FC5BC2"/>
    <w:rsid w:val="00FD0326"/>
    <w:rsid w:val="00FD08BE"/>
    <w:rsid w:val="00FD1328"/>
    <w:rsid w:val="00FD1333"/>
    <w:rsid w:val="00FD37DA"/>
    <w:rsid w:val="00FD3BA4"/>
    <w:rsid w:val="00FD3F13"/>
    <w:rsid w:val="00FD5FE8"/>
    <w:rsid w:val="00FD63F4"/>
    <w:rsid w:val="00FD6E22"/>
    <w:rsid w:val="00FE2E68"/>
    <w:rsid w:val="00FE3AD9"/>
    <w:rsid w:val="00FE42D2"/>
    <w:rsid w:val="00FE5D94"/>
    <w:rsid w:val="00FE7851"/>
    <w:rsid w:val="00FF193B"/>
    <w:rsid w:val="00FF1FF8"/>
    <w:rsid w:val="00FF2C81"/>
    <w:rsid w:val="00FF6173"/>
    <w:rsid w:val="00FF6D1E"/>
    <w:rsid w:val="00FF72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1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5F6"/>
    <w:rPr>
      <w:rFonts w:eastAsia="Times New Roman"/>
      <w:szCs w:val="24"/>
    </w:rPr>
  </w:style>
  <w:style w:type="paragraph" w:styleId="Ttulo1">
    <w:name w:val="heading 1"/>
    <w:basedOn w:val="Normal"/>
    <w:next w:val="Normal"/>
    <w:link w:val="Ttulo1Char"/>
    <w:qFormat/>
    <w:rsid w:val="000F45F6"/>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semiHidden/>
    <w:unhideWhenUsed/>
    <w:qFormat/>
    <w:rsid w:val="00D701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6636B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D701C9"/>
    <w:pPr>
      <w:keepNext/>
      <w:keepLines/>
      <w:spacing w:before="200"/>
      <w:outlineLvl w:val="3"/>
    </w:pPr>
    <w:rPr>
      <w:rFonts w:asciiTheme="majorHAnsi" w:eastAsiaTheme="majorEastAsia" w:hAnsiTheme="majorHAnsi" w:cstheme="majorBidi"/>
      <w:b/>
      <w:bCs/>
      <w:i/>
      <w:iCs/>
      <w:color w:val="4F81BD" w:themeColor="accent1"/>
    </w:rPr>
  </w:style>
  <w:style w:type="paragraph" w:styleId="Ttulo8">
    <w:name w:val="heading 8"/>
    <w:basedOn w:val="Normal"/>
    <w:next w:val="Normal"/>
    <w:link w:val="Ttulo8Char"/>
    <w:qFormat/>
    <w:rsid w:val="000F45F6"/>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F45F6"/>
    <w:rPr>
      <w:rFonts w:ascii="Arial" w:eastAsia="Times New Roman" w:hAnsi="Arial" w:cs="Arial"/>
      <w:b/>
      <w:bCs/>
      <w:kern w:val="32"/>
      <w:sz w:val="32"/>
      <w:szCs w:val="32"/>
      <w:lang w:eastAsia="pt-BR"/>
    </w:rPr>
  </w:style>
  <w:style w:type="character" w:customStyle="1" w:styleId="Ttulo8Char">
    <w:name w:val="Título 8 Char"/>
    <w:basedOn w:val="Fontepargpadro"/>
    <w:link w:val="Ttulo8"/>
    <w:rsid w:val="000F45F6"/>
    <w:rPr>
      <w:rFonts w:ascii="Times New Roman" w:eastAsia="Times New Roman" w:hAnsi="Times New Roman" w:cs="Times New Roman"/>
      <w:i/>
      <w:iCs/>
      <w:sz w:val="24"/>
      <w:szCs w:val="24"/>
      <w:lang w:eastAsia="pt-BR"/>
    </w:rPr>
  </w:style>
  <w:style w:type="paragraph" w:styleId="Recuodecorpodetexto">
    <w:name w:val="Body Text Indent"/>
    <w:basedOn w:val="Normal"/>
    <w:link w:val="RecuodecorpodetextoChar"/>
    <w:rsid w:val="000F45F6"/>
    <w:pPr>
      <w:widowControl w:val="0"/>
      <w:suppressAutoHyphens/>
      <w:spacing w:after="120" w:line="480" w:lineRule="auto"/>
    </w:pPr>
    <w:rPr>
      <w:rFonts w:ascii="Nimbus Roman No9 L" w:eastAsia="Bitstream Vera Sans" w:hAnsi="Nimbus Roman No9 L"/>
      <w:sz w:val="20"/>
      <w:szCs w:val="20"/>
    </w:rPr>
  </w:style>
  <w:style w:type="character" w:customStyle="1" w:styleId="RecuodecorpodetextoChar">
    <w:name w:val="Recuo de corpo de texto Char"/>
    <w:basedOn w:val="Fontepargpadro"/>
    <w:link w:val="Recuodecorpodetexto"/>
    <w:rsid w:val="000F45F6"/>
    <w:rPr>
      <w:rFonts w:ascii="Nimbus Roman No9 L" w:eastAsia="Bitstream Vera Sans" w:hAnsi="Nimbus Roman No9 L" w:cs="Times New Roman"/>
      <w:sz w:val="20"/>
      <w:szCs w:val="20"/>
    </w:rPr>
  </w:style>
  <w:style w:type="paragraph" w:styleId="Rodap">
    <w:name w:val="footer"/>
    <w:basedOn w:val="Normal"/>
    <w:link w:val="RodapChar"/>
    <w:rsid w:val="000F45F6"/>
    <w:pPr>
      <w:tabs>
        <w:tab w:val="center" w:pos="4252"/>
        <w:tab w:val="right" w:pos="8504"/>
      </w:tabs>
    </w:pPr>
  </w:style>
  <w:style w:type="character" w:customStyle="1" w:styleId="RodapChar">
    <w:name w:val="Rodapé Char"/>
    <w:basedOn w:val="Fontepargpadro"/>
    <w:link w:val="Rodap"/>
    <w:rsid w:val="000F45F6"/>
    <w:rPr>
      <w:rFonts w:ascii="Times New Roman" w:eastAsia="Times New Roman" w:hAnsi="Times New Roman" w:cs="Times New Roman"/>
      <w:sz w:val="24"/>
      <w:szCs w:val="24"/>
      <w:lang w:eastAsia="pt-BR"/>
    </w:rPr>
  </w:style>
  <w:style w:type="character" w:styleId="Nmerodepgina">
    <w:name w:val="page number"/>
    <w:basedOn w:val="Fontepargpadro"/>
    <w:rsid w:val="000F45F6"/>
  </w:style>
  <w:style w:type="paragraph" w:styleId="Textodenotaderodap">
    <w:name w:val="footnote text"/>
    <w:basedOn w:val="Normal"/>
    <w:link w:val="TextodenotaderodapChar"/>
    <w:semiHidden/>
    <w:unhideWhenUsed/>
    <w:rsid w:val="002B742A"/>
    <w:rPr>
      <w:sz w:val="20"/>
      <w:szCs w:val="20"/>
    </w:rPr>
  </w:style>
  <w:style w:type="character" w:customStyle="1" w:styleId="TextodenotaderodapChar">
    <w:name w:val="Texto de nota de rodapé Char"/>
    <w:basedOn w:val="Fontepargpadro"/>
    <w:link w:val="Textodenotaderodap"/>
    <w:semiHidden/>
    <w:rsid w:val="002B742A"/>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2B742A"/>
    <w:rPr>
      <w:vertAlign w:val="superscript"/>
    </w:rPr>
  </w:style>
  <w:style w:type="paragraph" w:styleId="PargrafodaLista">
    <w:name w:val="List Paragraph"/>
    <w:basedOn w:val="Normal"/>
    <w:uiPriority w:val="34"/>
    <w:qFormat/>
    <w:rsid w:val="009867DE"/>
    <w:pPr>
      <w:ind w:left="720"/>
      <w:contextualSpacing/>
    </w:pPr>
  </w:style>
  <w:style w:type="paragraph" w:styleId="Corpodetexto">
    <w:name w:val="Body Text"/>
    <w:basedOn w:val="Normal"/>
    <w:link w:val="CorpodetextoChar"/>
    <w:uiPriority w:val="99"/>
    <w:semiHidden/>
    <w:unhideWhenUsed/>
    <w:rsid w:val="007629C9"/>
    <w:pPr>
      <w:spacing w:after="120"/>
    </w:pPr>
  </w:style>
  <w:style w:type="character" w:customStyle="1" w:styleId="CorpodetextoChar">
    <w:name w:val="Corpo de texto Char"/>
    <w:basedOn w:val="Fontepargpadro"/>
    <w:link w:val="Corpodetexto"/>
    <w:uiPriority w:val="99"/>
    <w:semiHidden/>
    <w:rsid w:val="007629C9"/>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semiHidden/>
    <w:unhideWhenUsed/>
    <w:rsid w:val="007629C9"/>
    <w:pPr>
      <w:spacing w:after="120" w:line="480" w:lineRule="auto"/>
      <w:ind w:left="360"/>
    </w:pPr>
  </w:style>
  <w:style w:type="character" w:customStyle="1" w:styleId="Recuodecorpodetexto2Char">
    <w:name w:val="Recuo de corpo de texto 2 Char"/>
    <w:basedOn w:val="Fontepargpadro"/>
    <w:link w:val="Recuodecorpodetexto2"/>
    <w:uiPriority w:val="99"/>
    <w:semiHidden/>
    <w:rsid w:val="007629C9"/>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C42BBC"/>
    <w:rPr>
      <w:color w:val="0000FF"/>
      <w:u w:val="single"/>
    </w:rPr>
  </w:style>
  <w:style w:type="character" w:styleId="TextodoEspaoReservado">
    <w:name w:val="Placeholder Text"/>
    <w:basedOn w:val="Fontepargpadro"/>
    <w:uiPriority w:val="99"/>
    <w:semiHidden/>
    <w:rsid w:val="00402726"/>
    <w:rPr>
      <w:color w:val="808080"/>
    </w:rPr>
  </w:style>
  <w:style w:type="paragraph" w:styleId="Textodebalo">
    <w:name w:val="Balloon Text"/>
    <w:basedOn w:val="Normal"/>
    <w:link w:val="TextodebaloChar"/>
    <w:uiPriority w:val="99"/>
    <w:semiHidden/>
    <w:unhideWhenUsed/>
    <w:rsid w:val="00402726"/>
    <w:rPr>
      <w:rFonts w:ascii="Tahoma" w:hAnsi="Tahoma" w:cs="Tahoma"/>
      <w:sz w:val="16"/>
      <w:szCs w:val="16"/>
    </w:rPr>
  </w:style>
  <w:style w:type="character" w:customStyle="1" w:styleId="TextodebaloChar">
    <w:name w:val="Texto de balão Char"/>
    <w:basedOn w:val="Fontepargpadro"/>
    <w:link w:val="Textodebalo"/>
    <w:uiPriority w:val="99"/>
    <w:semiHidden/>
    <w:rsid w:val="00402726"/>
    <w:rPr>
      <w:rFonts w:ascii="Tahoma" w:eastAsia="Times New Roman" w:hAnsi="Tahoma" w:cs="Tahoma"/>
      <w:sz w:val="16"/>
      <w:szCs w:val="16"/>
      <w:lang w:eastAsia="pt-BR"/>
    </w:rPr>
  </w:style>
  <w:style w:type="paragraph" w:customStyle="1" w:styleId="Default">
    <w:name w:val="Default"/>
    <w:rsid w:val="00FA6916"/>
    <w:pPr>
      <w:autoSpaceDE w:val="0"/>
      <w:autoSpaceDN w:val="0"/>
      <w:adjustRightInd w:val="0"/>
    </w:pPr>
    <w:rPr>
      <w:color w:val="000000"/>
      <w:szCs w:val="24"/>
    </w:rPr>
  </w:style>
  <w:style w:type="character" w:customStyle="1" w:styleId="A5">
    <w:name w:val="A5"/>
    <w:uiPriority w:val="99"/>
    <w:rsid w:val="006822D4"/>
    <w:rPr>
      <w:rFonts w:cs="Swis721 Cn BT"/>
      <w:color w:val="000000"/>
      <w:sz w:val="12"/>
      <w:szCs w:val="12"/>
    </w:rPr>
  </w:style>
  <w:style w:type="paragraph" w:styleId="Ttulo">
    <w:name w:val="Title"/>
    <w:basedOn w:val="Default"/>
    <w:next w:val="Default"/>
    <w:link w:val="TtuloChar"/>
    <w:qFormat/>
    <w:rsid w:val="00B90604"/>
    <w:rPr>
      <w:color w:val="auto"/>
    </w:rPr>
  </w:style>
  <w:style w:type="character" w:customStyle="1" w:styleId="TtuloChar">
    <w:name w:val="Título Char"/>
    <w:basedOn w:val="Fontepargpadro"/>
    <w:link w:val="Ttulo"/>
    <w:uiPriority w:val="99"/>
    <w:rsid w:val="00B90604"/>
    <w:rPr>
      <w:rFonts w:ascii="Times New Roman" w:hAnsi="Times New Roman"/>
      <w:sz w:val="24"/>
      <w:szCs w:val="24"/>
    </w:rPr>
  </w:style>
  <w:style w:type="character" w:customStyle="1" w:styleId="Ttulo3Char">
    <w:name w:val="Título 3 Char"/>
    <w:basedOn w:val="Fontepargpadro"/>
    <w:link w:val="Ttulo3"/>
    <w:uiPriority w:val="9"/>
    <w:rsid w:val="006636B1"/>
    <w:rPr>
      <w:rFonts w:asciiTheme="majorHAnsi" w:eastAsiaTheme="majorEastAsia" w:hAnsiTheme="majorHAnsi" w:cstheme="majorBidi"/>
      <w:b/>
      <w:bCs/>
      <w:color w:val="4F81BD" w:themeColor="accent1"/>
      <w:sz w:val="24"/>
      <w:szCs w:val="24"/>
    </w:rPr>
  </w:style>
  <w:style w:type="paragraph" w:styleId="Textodecomentrio">
    <w:name w:val="annotation text"/>
    <w:basedOn w:val="Normal"/>
    <w:link w:val="TextodecomentrioChar"/>
    <w:uiPriority w:val="99"/>
    <w:semiHidden/>
    <w:unhideWhenUsed/>
    <w:rsid w:val="00452B5E"/>
    <w:rPr>
      <w:sz w:val="20"/>
      <w:szCs w:val="20"/>
    </w:rPr>
  </w:style>
  <w:style w:type="character" w:customStyle="1" w:styleId="TextodecomentrioChar">
    <w:name w:val="Texto de comentário Char"/>
    <w:basedOn w:val="Fontepargpadro"/>
    <w:link w:val="Textodecomentrio"/>
    <w:uiPriority w:val="99"/>
    <w:semiHidden/>
    <w:rsid w:val="00452B5E"/>
    <w:rPr>
      <w:rFonts w:ascii="Times New Roman" w:eastAsia="Times New Roman" w:hAnsi="Times New Roman"/>
    </w:rPr>
  </w:style>
  <w:style w:type="character" w:customStyle="1" w:styleId="Ttulo2Char">
    <w:name w:val="Título 2 Char"/>
    <w:basedOn w:val="Fontepargpadro"/>
    <w:link w:val="Ttulo2"/>
    <w:uiPriority w:val="9"/>
    <w:semiHidden/>
    <w:rsid w:val="00D701C9"/>
    <w:rPr>
      <w:rFonts w:asciiTheme="majorHAnsi" w:eastAsiaTheme="majorEastAsia" w:hAnsiTheme="majorHAnsi" w:cstheme="majorBidi"/>
      <w:b/>
      <w:bCs/>
      <w:color w:val="4F81BD" w:themeColor="accent1"/>
      <w:sz w:val="26"/>
      <w:szCs w:val="26"/>
    </w:rPr>
  </w:style>
  <w:style w:type="character" w:customStyle="1" w:styleId="Ttulo4Char">
    <w:name w:val="Título 4 Char"/>
    <w:basedOn w:val="Fontepargpadro"/>
    <w:link w:val="Ttulo4"/>
    <w:uiPriority w:val="9"/>
    <w:semiHidden/>
    <w:rsid w:val="00D701C9"/>
    <w:rPr>
      <w:rFonts w:asciiTheme="majorHAnsi" w:eastAsiaTheme="majorEastAsia" w:hAnsiTheme="majorHAnsi" w:cstheme="majorBidi"/>
      <w:b/>
      <w:bCs/>
      <w:i/>
      <w:iCs/>
      <w:color w:val="4F81BD" w:themeColor="accent1"/>
      <w:sz w:val="24"/>
      <w:szCs w:val="24"/>
    </w:rPr>
  </w:style>
  <w:style w:type="paragraph" w:styleId="Cabealho">
    <w:name w:val="header"/>
    <w:basedOn w:val="Normal"/>
    <w:link w:val="CabealhoChar"/>
    <w:uiPriority w:val="99"/>
    <w:rsid w:val="00D701C9"/>
    <w:pPr>
      <w:tabs>
        <w:tab w:val="center" w:pos="4419"/>
        <w:tab w:val="right" w:pos="8838"/>
      </w:tabs>
    </w:pPr>
    <w:rPr>
      <w:sz w:val="26"/>
      <w:szCs w:val="20"/>
    </w:rPr>
  </w:style>
  <w:style w:type="character" w:customStyle="1" w:styleId="CabealhoChar">
    <w:name w:val="Cabeçalho Char"/>
    <w:basedOn w:val="Fontepargpadro"/>
    <w:link w:val="Cabealho"/>
    <w:uiPriority w:val="99"/>
    <w:rsid w:val="00D701C9"/>
    <w:rPr>
      <w:rFonts w:ascii="Times New Roman" w:eastAsia="Times New Roman" w:hAnsi="Times New Roman"/>
      <w:sz w:val="26"/>
    </w:rPr>
  </w:style>
  <w:style w:type="character" w:customStyle="1" w:styleId="apple-style-span">
    <w:name w:val="apple-style-span"/>
    <w:basedOn w:val="Fontepargpadro"/>
    <w:rsid w:val="00493E0D"/>
  </w:style>
  <w:style w:type="character" w:customStyle="1" w:styleId="apple-converted-space">
    <w:name w:val="apple-converted-space"/>
    <w:basedOn w:val="Fontepargpadro"/>
    <w:rsid w:val="00493E0D"/>
  </w:style>
  <w:style w:type="character" w:styleId="Refdecomentrio">
    <w:name w:val="annotation reference"/>
    <w:basedOn w:val="Fontepargpadro"/>
    <w:uiPriority w:val="99"/>
    <w:semiHidden/>
    <w:unhideWhenUsed/>
    <w:rsid w:val="00153566"/>
    <w:rPr>
      <w:sz w:val="16"/>
      <w:szCs w:val="16"/>
    </w:rPr>
  </w:style>
  <w:style w:type="paragraph" w:styleId="Assuntodocomentrio">
    <w:name w:val="annotation subject"/>
    <w:basedOn w:val="Textodecomentrio"/>
    <w:next w:val="Textodecomentrio"/>
    <w:link w:val="AssuntodocomentrioChar"/>
    <w:uiPriority w:val="99"/>
    <w:semiHidden/>
    <w:unhideWhenUsed/>
    <w:rsid w:val="00153566"/>
    <w:rPr>
      <w:b/>
      <w:bCs/>
    </w:rPr>
  </w:style>
  <w:style w:type="character" w:customStyle="1" w:styleId="AssuntodocomentrioChar">
    <w:name w:val="Assunto do comentário Char"/>
    <w:basedOn w:val="TextodecomentrioChar"/>
    <w:link w:val="Assuntodocomentrio"/>
    <w:uiPriority w:val="99"/>
    <w:semiHidden/>
    <w:rsid w:val="00153566"/>
    <w:rPr>
      <w:b/>
      <w:bCs/>
    </w:rPr>
  </w:style>
  <w:style w:type="paragraph" w:customStyle="1" w:styleId="tese">
    <w:name w:val="tese"/>
    <w:basedOn w:val="Normal"/>
    <w:autoRedefine/>
    <w:rsid w:val="00C94A26"/>
    <w:pPr>
      <w:spacing w:line="360" w:lineRule="auto"/>
      <w:ind w:firstLine="851"/>
      <w:jc w:val="both"/>
    </w:pPr>
  </w:style>
  <w:style w:type="paragraph" w:styleId="Sumrio1">
    <w:name w:val="toc 1"/>
    <w:aliases w:val="Lista de Tabelas"/>
    <w:basedOn w:val="Normal"/>
    <w:next w:val="Normal"/>
    <w:autoRedefine/>
    <w:uiPriority w:val="39"/>
    <w:qFormat/>
    <w:rsid w:val="006A4A28"/>
    <w:pPr>
      <w:tabs>
        <w:tab w:val="right" w:leader="dot" w:pos="8505"/>
      </w:tabs>
      <w:spacing w:line="360" w:lineRule="auto"/>
    </w:pPr>
    <w:rPr>
      <w:rFonts w:eastAsia="TimesNewRoman"/>
      <w:noProof/>
    </w:rPr>
  </w:style>
  <w:style w:type="paragraph" w:styleId="Sumrio2">
    <w:name w:val="toc 2"/>
    <w:basedOn w:val="Normal"/>
    <w:next w:val="Normal"/>
    <w:autoRedefine/>
    <w:uiPriority w:val="39"/>
    <w:qFormat/>
    <w:rsid w:val="006C2352"/>
    <w:pPr>
      <w:numPr>
        <w:ilvl w:val="1"/>
        <w:numId w:val="19"/>
      </w:numPr>
      <w:tabs>
        <w:tab w:val="right" w:leader="dot" w:pos="8494"/>
      </w:tabs>
    </w:pPr>
  </w:style>
  <w:style w:type="paragraph" w:styleId="Sumrio3">
    <w:name w:val="toc 3"/>
    <w:basedOn w:val="Normal"/>
    <w:next w:val="Normal"/>
    <w:autoRedefine/>
    <w:uiPriority w:val="39"/>
    <w:qFormat/>
    <w:rsid w:val="006C2352"/>
    <w:pPr>
      <w:numPr>
        <w:ilvl w:val="2"/>
        <w:numId w:val="19"/>
      </w:numPr>
      <w:tabs>
        <w:tab w:val="right" w:leader="dot" w:pos="8494"/>
      </w:tabs>
    </w:pPr>
  </w:style>
  <w:style w:type="paragraph" w:styleId="NormalWeb">
    <w:name w:val="Normal (Web)"/>
    <w:basedOn w:val="Normal"/>
    <w:rsid w:val="00A41E50"/>
    <w:pPr>
      <w:spacing w:before="100" w:beforeAutospacing="1" w:after="100" w:afterAutospacing="1"/>
    </w:pPr>
  </w:style>
  <w:style w:type="paragraph" w:styleId="ndicedeilustraes">
    <w:name w:val="table of figures"/>
    <w:aliases w:val="LISTA DE FIGURAS"/>
    <w:basedOn w:val="Normal"/>
    <w:next w:val="Normal"/>
    <w:uiPriority w:val="99"/>
    <w:rsid w:val="00A41E50"/>
  </w:style>
  <w:style w:type="character" w:customStyle="1" w:styleId="A4">
    <w:name w:val="A4"/>
    <w:uiPriority w:val="99"/>
    <w:rsid w:val="00112BE6"/>
    <w:rPr>
      <w:rFonts w:cs="Swis721 Cn BT"/>
      <w:i/>
      <w:iCs/>
      <w:color w:val="000000"/>
      <w:sz w:val="16"/>
      <w:szCs w:val="16"/>
    </w:rPr>
  </w:style>
  <w:style w:type="paragraph" w:styleId="Subttulo">
    <w:name w:val="Subtitle"/>
    <w:basedOn w:val="Normal"/>
    <w:next w:val="Normal"/>
    <w:link w:val="SubttuloChar"/>
    <w:uiPriority w:val="11"/>
    <w:qFormat/>
    <w:rsid w:val="00516D40"/>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516D40"/>
    <w:rPr>
      <w:rFonts w:asciiTheme="majorHAnsi" w:eastAsiaTheme="majorEastAsia" w:hAnsiTheme="majorHAnsi" w:cstheme="majorBidi"/>
      <w:i/>
      <w:iCs/>
      <w:color w:val="4F81BD" w:themeColor="accent1"/>
      <w:spacing w:val="15"/>
      <w:szCs w:val="24"/>
    </w:rPr>
  </w:style>
  <w:style w:type="paragraph" w:customStyle="1" w:styleId="even">
    <w:name w:val="even"/>
    <w:basedOn w:val="Normal"/>
    <w:rsid w:val="00406DC4"/>
    <w:pPr>
      <w:spacing w:before="100" w:beforeAutospacing="1" w:after="100" w:afterAutospacing="1"/>
    </w:pPr>
  </w:style>
  <w:style w:type="paragraph" w:customStyle="1" w:styleId="odd">
    <w:name w:val="odd"/>
    <w:basedOn w:val="Normal"/>
    <w:rsid w:val="00406DC4"/>
    <w:pPr>
      <w:spacing w:before="100" w:beforeAutospacing="1" w:after="100" w:afterAutospacing="1"/>
    </w:pPr>
  </w:style>
  <w:style w:type="paragraph" w:styleId="CabealhodoSumrio">
    <w:name w:val="TOC Heading"/>
    <w:basedOn w:val="Ttulo1"/>
    <w:next w:val="Normal"/>
    <w:uiPriority w:val="39"/>
    <w:semiHidden/>
    <w:unhideWhenUsed/>
    <w:qFormat/>
    <w:rsid w:val="006A4A28"/>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MapadoDocumento">
    <w:name w:val="Document Map"/>
    <w:basedOn w:val="Normal"/>
    <w:link w:val="MapadoDocumentoChar"/>
    <w:uiPriority w:val="99"/>
    <w:semiHidden/>
    <w:unhideWhenUsed/>
    <w:rsid w:val="00A6153A"/>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A6153A"/>
    <w:rPr>
      <w:rFonts w:ascii="Tahoma" w:eastAsia="Times New Roman" w:hAnsi="Tahoma" w:cs="Tahoma"/>
      <w:sz w:val="16"/>
      <w:szCs w:val="16"/>
    </w:rPr>
  </w:style>
  <w:style w:type="character" w:customStyle="1" w:styleId="hps">
    <w:name w:val="hps"/>
    <w:basedOn w:val="Fontepargpadro"/>
    <w:rsid w:val="00DB109E"/>
  </w:style>
</w:styles>
</file>

<file path=word/webSettings.xml><?xml version="1.0" encoding="utf-8"?>
<w:webSettings xmlns:r="http://schemas.openxmlformats.org/officeDocument/2006/relationships" xmlns:w="http://schemas.openxmlformats.org/wordprocessingml/2006/main">
  <w:divs>
    <w:div w:id="35008209">
      <w:bodyDiv w:val="1"/>
      <w:marLeft w:val="0"/>
      <w:marRight w:val="0"/>
      <w:marTop w:val="0"/>
      <w:marBottom w:val="0"/>
      <w:divBdr>
        <w:top w:val="none" w:sz="0" w:space="0" w:color="auto"/>
        <w:left w:val="none" w:sz="0" w:space="0" w:color="auto"/>
        <w:bottom w:val="none" w:sz="0" w:space="0" w:color="auto"/>
        <w:right w:val="none" w:sz="0" w:space="0" w:color="auto"/>
      </w:divBdr>
    </w:div>
    <w:div w:id="56781364">
      <w:bodyDiv w:val="1"/>
      <w:marLeft w:val="0"/>
      <w:marRight w:val="0"/>
      <w:marTop w:val="0"/>
      <w:marBottom w:val="0"/>
      <w:divBdr>
        <w:top w:val="none" w:sz="0" w:space="0" w:color="auto"/>
        <w:left w:val="none" w:sz="0" w:space="0" w:color="auto"/>
        <w:bottom w:val="none" w:sz="0" w:space="0" w:color="auto"/>
        <w:right w:val="none" w:sz="0" w:space="0" w:color="auto"/>
      </w:divBdr>
    </w:div>
    <w:div w:id="92475296">
      <w:bodyDiv w:val="1"/>
      <w:marLeft w:val="0"/>
      <w:marRight w:val="0"/>
      <w:marTop w:val="0"/>
      <w:marBottom w:val="0"/>
      <w:divBdr>
        <w:top w:val="none" w:sz="0" w:space="0" w:color="auto"/>
        <w:left w:val="none" w:sz="0" w:space="0" w:color="auto"/>
        <w:bottom w:val="none" w:sz="0" w:space="0" w:color="auto"/>
        <w:right w:val="none" w:sz="0" w:space="0" w:color="auto"/>
      </w:divBdr>
    </w:div>
    <w:div w:id="95252550">
      <w:bodyDiv w:val="1"/>
      <w:marLeft w:val="0"/>
      <w:marRight w:val="0"/>
      <w:marTop w:val="0"/>
      <w:marBottom w:val="0"/>
      <w:divBdr>
        <w:top w:val="none" w:sz="0" w:space="0" w:color="auto"/>
        <w:left w:val="none" w:sz="0" w:space="0" w:color="auto"/>
        <w:bottom w:val="none" w:sz="0" w:space="0" w:color="auto"/>
        <w:right w:val="none" w:sz="0" w:space="0" w:color="auto"/>
      </w:divBdr>
    </w:div>
    <w:div w:id="225529825">
      <w:bodyDiv w:val="1"/>
      <w:marLeft w:val="0"/>
      <w:marRight w:val="0"/>
      <w:marTop w:val="0"/>
      <w:marBottom w:val="0"/>
      <w:divBdr>
        <w:top w:val="none" w:sz="0" w:space="0" w:color="auto"/>
        <w:left w:val="none" w:sz="0" w:space="0" w:color="auto"/>
        <w:bottom w:val="none" w:sz="0" w:space="0" w:color="auto"/>
        <w:right w:val="none" w:sz="0" w:space="0" w:color="auto"/>
      </w:divBdr>
    </w:div>
    <w:div w:id="327095625">
      <w:bodyDiv w:val="1"/>
      <w:marLeft w:val="0"/>
      <w:marRight w:val="0"/>
      <w:marTop w:val="0"/>
      <w:marBottom w:val="0"/>
      <w:divBdr>
        <w:top w:val="none" w:sz="0" w:space="0" w:color="auto"/>
        <w:left w:val="none" w:sz="0" w:space="0" w:color="auto"/>
        <w:bottom w:val="none" w:sz="0" w:space="0" w:color="auto"/>
        <w:right w:val="none" w:sz="0" w:space="0" w:color="auto"/>
      </w:divBdr>
    </w:div>
    <w:div w:id="327095885">
      <w:bodyDiv w:val="1"/>
      <w:marLeft w:val="0"/>
      <w:marRight w:val="0"/>
      <w:marTop w:val="0"/>
      <w:marBottom w:val="0"/>
      <w:divBdr>
        <w:top w:val="none" w:sz="0" w:space="0" w:color="auto"/>
        <w:left w:val="none" w:sz="0" w:space="0" w:color="auto"/>
        <w:bottom w:val="none" w:sz="0" w:space="0" w:color="auto"/>
        <w:right w:val="none" w:sz="0" w:space="0" w:color="auto"/>
      </w:divBdr>
      <w:divsChild>
        <w:div w:id="1185753468">
          <w:marLeft w:val="0"/>
          <w:marRight w:val="0"/>
          <w:marTop w:val="0"/>
          <w:marBottom w:val="0"/>
          <w:divBdr>
            <w:top w:val="none" w:sz="0" w:space="0" w:color="auto"/>
            <w:left w:val="none" w:sz="0" w:space="0" w:color="auto"/>
            <w:bottom w:val="none" w:sz="0" w:space="0" w:color="auto"/>
            <w:right w:val="none" w:sz="0" w:space="0" w:color="auto"/>
          </w:divBdr>
          <w:divsChild>
            <w:div w:id="20406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1739">
      <w:bodyDiv w:val="1"/>
      <w:marLeft w:val="0"/>
      <w:marRight w:val="0"/>
      <w:marTop w:val="0"/>
      <w:marBottom w:val="0"/>
      <w:divBdr>
        <w:top w:val="none" w:sz="0" w:space="0" w:color="auto"/>
        <w:left w:val="none" w:sz="0" w:space="0" w:color="auto"/>
        <w:bottom w:val="none" w:sz="0" w:space="0" w:color="auto"/>
        <w:right w:val="none" w:sz="0" w:space="0" w:color="auto"/>
      </w:divBdr>
    </w:div>
    <w:div w:id="406151588">
      <w:bodyDiv w:val="1"/>
      <w:marLeft w:val="0"/>
      <w:marRight w:val="0"/>
      <w:marTop w:val="0"/>
      <w:marBottom w:val="0"/>
      <w:divBdr>
        <w:top w:val="none" w:sz="0" w:space="0" w:color="auto"/>
        <w:left w:val="none" w:sz="0" w:space="0" w:color="auto"/>
        <w:bottom w:val="none" w:sz="0" w:space="0" w:color="auto"/>
        <w:right w:val="none" w:sz="0" w:space="0" w:color="auto"/>
      </w:divBdr>
      <w:divsChild>
        <w:div w:id="939146431">
          <w:marLeft w:val="0"/>
          <w:marRight w:val="0"/>
          <w:marTop w:val="0"/>
          <w:marBottom w:val="0"/>
          <w:divBdr>
            <w:top w:val="none" w:sz="0" w:space="0" w:color="auto"/>
            <w:left w:val="none" w:sz="0" w:space="0" w:color="auto"/>
            <w:bottom w:val="none" w:sz="0" w:space="0" w:color="auto"/>
            <w:right w:val="none" w:sz="0" w:space="0" w:color="auto"/>
          </w:divBdr>
          <w:divsChild>
            <w:div w:id="139627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15158">
      <w:bodyDiv w:val="1"/>
      <w:marLeft w:val="0"/>
      <w:marRight w:val="0"/>
      <w:marTop w:val="0"/>
      <w:marBottom w:val="0"/>
      <w:divBdr>
        <w:top w:val="none" w:sz="0" w:space="0" w:color="auto"/>
        <w:left w:val="none" w:sz="0" w:space="0" w:color="auto"/>
        <w:bottom w:val="none" w:sz="0" w:space="0" w:color="auto"/>
        <w:right w:val="none" w:sz="0" w:space="0" w:color="auto"/>
      </w:divBdr>
    </w:div>
    <w:div w:id="540636439">
      <w:bodyDiv w:val="1"/>
      <w:marLeft w:val="0"/>
      <w:marRight w:val="0"/>
      <w:marTop w:val="0"/>
      <w:marBottom w:val="0"/>
      <w:divBdr>
        <w:top w:val="none" w:sz="0" w:space="0" w:color="auto"/>
        <w:left w:val="none" w:sz="0" w:space="0" w:color="auto"/>
        <w:bottom w:val="none" w:sz="0" w:space="0" w:color="auto"/>
        <w:right w:val="none" w:sz="0" w:space="0" w:color="auto"/>
      </w:divBdr>
    </w:div>
    <w:div w:id="595789329">
      <w:bodyDiv w:val="1"/>
      <w:marLeft w:val="0"/>
      <w:marRight w:val="0"/>
      <w:marTop w:val="0"/>
      <w:marBottom w:val="0"/>
      <w:divBdr>
        <w:top w:val="none" w:sz="0" w:space="0" w:color="auto"/>
        <w:left w:val="none" w:sz="0" w:space="0" w:color="auto"/>
        <w:bottom w:val="none" w:sz="0" w:space="0" w:color="auto"/>
        <w:right w:val="none" w:sz="0" w:space="0" w:color="auto"/>
      </w:divBdr>
    </w:div>
    <w:div w:id="683021496">
      <w:bodyDiv w:val="1"/>
      <w:marLeft w:val="0"/>
      <w:marRight w:val="0"/>
      <w:marTop w:val="0"/>
      <w:marBottom w:val="0"/>
      <w:divBdr>
        <w:top w:val="none" w:sz="0" w:space="0" w:color="auto"/>
        <w:left w:val="none" w:sz="0" w:space="0" w:color="auto"/>
        <w:bottom w:val="none" w:sz="0" w:space="0" w:color="auto"/>
        <w:right w:val="none" w:sz="0" w:space="0" w:color="auto"/>
      </w:divBdr>
    </w:div>
    <w:div w:id="721297134">
      <w:bodyDiv w:val="1"/>
      <w:marLeft w:val="0"/>
      <w:marRight w:val="0"/>
      <w:marTop w:val="0"/>
      <w:marBottom w:val="0"/>
      <w:divBdr>
        <w:top w:val="none" w:sz="0" w:space="0" w:color="auto"/>
        <w:left w:val="none" w:sz="0" w:space="0" w:color="auto"/>
        <w:bottom w:val="none" w:sz="0" w:space="0" w:color="auto"/>
        <w:right w:val="none" w:sz="0" w:space="0" w:color="auto"/>
      </w:divBdr>
    </w:div>
    <w:div w:id="748845084">
      <w:bodyDiv w:val="1"/>
      <w:marLeft w:val="0"/>
      <w:marRight w:val="0"/>
      <w:marTop w:val="0"/>
      <w:marBottom w:val="0"/>
      <w:divBdr>
        <w:top w:val="none" w:sz="0" w:space="0" w:color="auto"/>
        <w:left w:val="none" w:sz="0" w:space="0" w:color="auto"/>
        <w:bottom w:val="none" w:sz="0" w:space="0" w:color="auto"/>
        <w:right w:val="none" w:sz="0" w:space="0" w:color="auto"/>
      </w:divBdr>
    </w:div>
    <w:div w:id="787742978">
      <w:bodyDiv w:val="1"/>
      <w:marLeft w:val="0"/>
      <w:marRight w:val="0"/>
      <w:marTop w:val="0"/>
      <w:marBottom w:val="0"/>
      <w:divBdr>
        <w:top w:val="none" w:sz="0" w:space="0" w:color="auto"/>
        <w:left w:val="none" w:sz="0" w:space="0" w:color="auto"/>
        <w:bottom w:val="none" w:sz="0" w:space="0" w:color="auto"/>
        <w:right w:val="none" w:sz="0" w:space="0" w:color="auto"/>
      </w:divBdr>
      <w:divsChild>
        <w:div w:id="2002342028">
          <w:marLeft w:val="0"/>
          <w:marRight w:val="0"/>
          <w:marTop w:val="0"/>
          <w:marBottom w:val="0"/>
          <w:divBdr>
            <w:top w:val="none" w:sz="0" w:space="0" w:color="auto"/>
            <w:left w:val="none" w:sz="0" w:space="0" w:color="auto"/>
            <w:bottom w:val="none" w:sz="0" w:space="0" w:color="auto"/>
            <w:right w:val="none" w:sz="0" w:space="0" w:color="auto"/>
          </w:divBdr>
          <w:divsChild>
            <w:div w:id="18888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85726">
      <w:bodyDiv w:val="1"/>
      <w:marLeft w:val="0"/>
      <w:marRight w:val="0"/>
      <w:marTop w:val="0"/>
      <w:marBottom w:val="0"/>
      <w:divBdr>
        <w:top w:val="none" w:sz="0" w:space="0" w:color="auto"/>
        <w:left w:val="none" w:sz="0" w:space="0" w:color="auto"/>
        <w:bottom w:val="none" w:sz="0" w:space="0" w:color="auto"/>
        <w:right w:val="none" w:sz="0" w:space="0" w:color="auto"/>
      </w:divBdr>
    </w:div>
    <w:div w:id="888228177">
      <w:bodyDiv w:val="1"/>
      <w:marLeft w:val="0"/>
      <w:marRight w:val="0"/>
      <w:marTop w:val="0"/>
      <w:marBottom w:val="0"/>
      <w:divBdr>
        <w:top w:val="none" w:sz="0" w:space="0" w:color="auto"/>
        <w:left w:val="none" w:sz="0" w:space="0" w:color="auto"/>
        <w:bottom w:val="none" w:sz="0" w:space="0" w:color="auto"/>
        <w:right w:val="none" w:sz="0" w:space="0" w:color="auto"/>
      </w:divBdr>
    </w:div>
    <w:div w:id="1010521496">
      <w:bodyDiv w:val="1"/>
      <w:marLeft w:val="0"/>
      <w:marRight w:val="0"/>
      <w:marTop w:val="0"/>
      <w:marBottom w:val="0"/>
      <w:divBdr>
        <w:top w:val="none" w:sz="0" w:space="0" w:color="auto"/>
        <w:left w:val="none" w:sz="0" w:space="0" w:color="auto"/>
        <w:bottom w:val="none" w:sz="0" w:space="0" w:color="auto"/>
        <w:right w:val="none" w:sz="0" w:space="0" w:color="auto"/>
      </w:divBdr>
    </w:div>
    <w:div w:id="1029725779">
      <w:bodyDiv w:val="1"/>
      <w:marLeft w:val="0"/>
      <w:marRight w:val="0"/>
      <w:marTop w:val="0"/>
      <w:marBottom w:val="0"/>
      <w:divBdr>
        <w:top w:val="none" w:sz="0" w:space="0" w:color="auto"/>
        <w:left w:val="none" w:sz="0" w:space="0" w:color="auto"/>
        <w:bottom w:val="none" w:sz="0" w:space="0" w:color="auto"/>
        <w:right w:val="none" w:sz="0" w:space="0" w:color="auto"/>
      </w:divBdr>
    </w:div>
    <w:div w:id="1037127336">
      <w:bodyDiv w:val="1"/>
      <w:marLeft w:val="0"/>
      <w:marRight w:val="0"/>
      <w:marTop w:val="0"/>
      <w:marBottom w:val="0"/>
      <w:divBdr>
        <w:top w:val="none" w:sz="0" w:space="0" w:color="auto"/>
        <w:left w:val="none" w:sz="0" w:space="0" w:color="auto"/>
        <w:bottom w:val="none" w:sz="0" w:space="0" w:color="auto"/>
        <w:right w:val="none" w:sz="0" w:space="0" w:color="auto"/>
      </w:divBdr>
    </w:div>
    <w:div w:id="1150320346">
      <w:bodyDiv w:val="1"/>
      <w:marLeft w:val="0"/>
      <w:marRight w:val="0"/>
      <w:marTop w:val="0"/>
      <w:marBottom w:val="0"/>
      <w:divBdr>
        <w:top w:val="none" w:sz="0" w:space="0" w:color="auto"/>
        <w:left w:val="none" w:sz="0" w:space="0" w:color="auto"/>
        <w:bottom w:val="none" w:sz="0" w:space="0" w:color="auto"/>
        <w:right w:val="none" w:sz="0" w:space="0" w:color="auto"/>
      </w:divBdr>
    </w:div>
    <w:div w:id="1246115257">
      <w:bodyDiv w:val="1"/>
      <w:marLeft w:val="0"/>
      <w:marRight w:val="0"/>
      <w:marTop w:val="0"/>
      <w:marBottom w:val="0"/>
      <w:divBdr>
        <w:top w:val="none" w:sz="0" w:space="0" w:color="auto"/>
        <w:left w:val="none" w:sz="0" w:space="0" w:color="auto"/>
        <w:bottom w:val="none" w:sz="0" w:space="0" w:color="auto"/>
        <w:right w:val="none" w:sz="0" w:space="0" w:color="auto"/>
      </w:divBdr>
    </w:div>
    <w:div w:id="1298031394">
      <w:bodyDiv w:val="1"/>
      <w:marLeft w:val="0"/>
      <w:marRight w:val="0"/>
      <w:marTop w:val="0"/>
      <w:marBottom w:val="0"/>
      <w:divBdr>
        <w:top w:val="none" w:sz="0" w:space="0" w:color="auto"/>
        <w:left w:val="none" w:sz="0" w:space="0" w:color="auto"/>
        <w:bottom w:val="none" w:sz="0" w:space="0" w:color="auto"/>
        <w:right w:val="none" w:sz="0" w:space="0" w:color="auto"/>
      </w:divBdr>
    </w:div>
    <w:div w:id="1402755239">
      <w:bodyDiv w:val="1"/>
      <w:marLeft w:val="0"/>
      <w:marRight w:val="0"/>
      <w:marTop w:val="0"/>
      <w:marBottom w:val="0"/>
      <w:divBdr>
        <w:top w:val="none" w:sz="0" w:space="0" w:color="auto"/>
        <w:left w:val="none" w:sz="0" w:space="0" w:color="auto"/>
        <w:bottom w:val="none" w:sz="0" w:space="0" w:color="auto"/>
        <w:right w:val="none" w:sz="0" w:space="0" w:color="auto"/>
      </w:divBdr>
      <w:divsChild>
        <w:div w:id="529758432">
          <w:marLeft w:val="0"/>
          <w:marRight w:val="0"/>
          <w:marTop w:val="0"/>
          <w:marBottom w:val="0"/>
          <w:divBdr>
            <w:top w:val="none" w:sz="0" w:space="0" w:color="auto"/>
            <w:left w:val="none" w:sz="0" w:space="0" w:color="auto"/>
            <w:bottom w:val="none" w:sz="0" w:space="0" w:color="auto"/>
            <w:right w:val="none" w:sz="0" w:space="0" w:color="auto"/>
          </w:divBdr>
        </w:div>
      </w:divsChild>
    </w:div>
    <w:div w:id="1418288958">
      <w:bodyDiv w:val="1"/>
      <w:marLeft w:val="0"/>
      <w:marRight w:val="0"/>
      <w:marTop w:val="0"/>
      <w:marBottom w:val="0"/>
      <w:divBdr>
        <w:top w:val="none" w:sz="0" w:space="0" w:color="auto"/>
        <w:left w:val="none" w:sz="0" w:space="0" w:color="auto"/>
        <w:bottom w:val="none" w:sz="0" w:space="0" w:color="auto"/>
        <w:right w:val="none" w:sz="0" w:space="0" w:color="auto"/>
      </w:divBdr>
    </w:div>
    <w:div w:id="1443719106">
      <w:bodyDiv w:val="1"/>
      <w:marLeft w:val="0"/>
      <w:marRight w:val="0"/>
      <w:marTop w:val="0"/>
      <w:marBottom w:val="0"/>
      <w:divBdr>
        <w:top w:val="none" w:sz="0" w:space="0" w:color="auto"/>
        <w:left w:val="none" w:sz="0" w:space="0" w:color="auto"/>
        <w:bottom w:val="none" w:sz="0" w:space="0" w:color="auto"/>
        <w:right w:val="none" w:sz="0" w:space="0" w:color="auto"/>
      </w:divBdr>
    </w:div>
    <w:div w:id="1447626846">
      <w:bodyDiv w:val="1"/>
      <w:marLeft w:val="0"/>
      <w:marRight w:val="0"/>
      <w:marTop w:val="0"/>
      <w:marBottom w:val="0"/>
      <w:divBdr>
        <w:top w:val="none" w:sz="0" w:space="0" w:color="auto"/>
        <w:left w:val="none" w:sz="0" w:space="0" w:color="auto"/>
        <w:bottom w:val="none" w:sz="0" w:space="0" w:color="auto"/>
        <w:right w:val="none" w:sz="0" w:space="0" w:color="auto"/>
      </w:divBdr>
    </w:div>
    <w:div w:id="1458135438">
      <w:bodyDiv w:val="1"/>
      <w:marLeft w:val="0"/>
      <w:marRight w:val="0"/>
      <w:marTop w:val="0"/>
      <w:marBottom w:val="0"/>
      <w:divBdr>
        <w:top w:val="none" w:sz="0" w:space="0" w:color="auto"/>
        <w:left w:val="none" w:sz="0" w:space="0" w:color="auto"/>
        <w:bottom w:val="none" w:sz="0" w:space="0" w:color="auto"/>
        <w:right w:val="none" w:sz="0" w:space="0" w:color="auto"/>
      </w:divBdr>
    </w:div>
    <w:div w:id="1462768424">
      <w:bodyDiv w:val="1"/>
      <w:marLeft w:val="0"/>
      <w:marRight w:val="0"/>
      <w:marTop w:val="0"/>
      <w:marBottom w:val="0"/>
      <w:divBdr>
        <w:top w:val="none" w:sz="0" w:space="0" w:color="auto"/>
        <w:left w:val="none" w:sz="0" w:space="0" w:color="auto"/>
        <w:bottom w:val="none" w:sz="0" w:space="0" w:color="auto"/>
        <w:right w:val="none" w:sz="0" w:space="0" w:color="auto"/>
      </w:divBdr>
    </w:div>
    <w:div w:id="1463227047">
      <w:bodyDiv w:val="1"/>
      <w:marLeft w:val="0"/>
      <w:marRight w:val="0"/>
      <w:marTop w:val="0"/>
      <w:marBottom w:val="0"/>
      <w:divBdr>
        <w:top w:val="none" w:sz="0" w:space="0" w:color="auto"/>
        <w:left w:val="none" w:sz="0" w:space="0" w:color="auto"/>
        <w:bottom w:val="none" w:sz="0" w:space="0" w:color="auto"/>
        <w:right w:val="none" w:sz="0" w:space="0" w:color="auto"/>
      </w:divBdr>
    </w:div>
    <w:div w:id="1475680115">
      <w:bodyDiv w:val="1"/>
      <w:marLeft w:val="0"/>
      <w:marRight w:val="0"/>
      <w:marTop w:val="0"/>
      <w:marBottom w:val="0"/>
      <w:divBdr>
        <w:top w:val="none" w:sz="0" w:space="0" w:color="auto"/>
        <w:left w:val="none" w:sz="0" w:space="0" w:color="auto"/>
        <w:bottom w:val="none" w:sz="0" w:space="0" w:color="auto"/>
        <w:right w:val="none" w:sz="0" w:space="0" w:color="auto"/>
      </w:divBdr>
    </w:div>
    <w:div w:id="1526599090">
      <w:bodyDiv w:val="1"/>
      <w:marLeft w:val="0"/>
      <w:marRight w:val="0"/>
      <w:marTop w:val="0"/>
      <w:marBottom w:val="0"/>
      <w:divBdr>
        <w:top w:val="none" w:sz="0" w:space="0" w:color="auto"/>
        <w:left w:val="none" w:sz="0" w:space="0" w:color="auto"/>
        <w:bottom w:val="none" w:sz="0" w:space="0" w:color="auto"/>
        <w:right w:val="none" w:sz="0" w:space="0" w:color="auto"/>
      </w:divBdr>
    </w:div>
    <w:div w:id="1528955809">
      <w:bodyDiv w:val="1"/>
      <w:marLeft w:val="0"/>
      <w:marRight w:val="0"/>
      <w:marTop w:val="0"/>
      <w:marBottom w:val="0"/>
      <w:divBdr>
        <w:top w:val="none" w:sz="0" w:space="0" w:color="auto"/>
        <w:left w:val="none" w:sz="0" w:space="0" w:color="auto"/>
        <w:bottom w:val="none" w:sz="0" w:space="0" w:color="auto"/>
        <w:right w:val="none" w:sz="0" w:space="0" w:color="auto"/>
      </w:divBdr>
    </w:div>
    <w:div w:id="1541088557">
      <w:bodyDiv w:val="1"/>
      <w:marLeft w:val="0"/>
      <w:marRight w:val="0"/>
      <w:marTop w:val="0"/>
      <w:marBottom w:val="0"/>
      <w:divBdr>
        <w:top w:val="none" w:sz="0" w:space="0" w:color="auto"/>
        <w:left w:val="none" w:sz="0" w:space="0" w:color="auto"/>
        <w:bottom w:val="none" w:sz="0" w:space="0" w:color="auto"/>
        <w:right w:val="none" w:sz="0" w:space="0" w:color="auto"/>
      </w:divBdr>
    </w:div>
    <w:div w:id="1561865189">
      <w:bodyDiv w:val="1"/>
      <w:marLeft w:val="0"/>
      <w:marRight w:val="0"/>
      <w:marTop w:val="0"/>
      <w:marBottom w:val="0"/>
      <w:divBdr>
        <w:top w:val="none" w:sz="0" w:space="0" w:color="auto"/>
        <w:left w:val="none" w:sz="0" w:space="0" w:color="auto"/>
        <w:bottom w:val="none" w:sz="0" w:space="0" w:color="auto"/>
        <w:right w:val="none" w:sz="0" w:space="0" w:color="auto"/>
      </w:divBdr>
    </w:div>
    <w:div w:id="1646011329">
      <w:bodyDiv w:val="1"/>
      <w:marLeft w:val="0"/>
      <w:marRight w:val="0"/>
      <w:marTop w:val="0"/>
      <w:marBottom w:val="0"/>
      <w:divBdr>
        <w:top w:val="none" w:sz="0" w:space="0" w:color="auto"/>
        <w:left w:val="none" w:sz="0" w:space="0" w:color="auto"/>
        <w:bottom w:val="none" w:sz="0" w:space="0" w:color="auto"/>
        <w:right w:val="none" w:sz="0" w:space="0" w:color="auto"/>
      </w:divBdr>
    </w:div>
    <w:div w:id="1676809399">
      <w:bodyDiv w:val="1"/>
      <w:marLeft w:val="0"/>
      <w:marRight w:val="0"/>
      <w:marTop w:val="0"/>
      <w:marBottom w:val="0"/>
      <w:divBdr>
        <w:top w:val="none" w:sz="0" w:space="0" w:color="auto"/>
        <w:left w:val="none" w:sz="0" w:space="0" w:color="auto"/>
        <w:bottom w:val="none" w:sz="0" w:space="0" w:color="auto"/>
        <w:right w:val="none" w:sz="0" w:space="0" w:color="auto"/>
      </w:divBdr>
    </w:div>
    <w:div w:id="1706639220">
      <w:bodyDiv w:val="1"/>
      <w:marLeft w:val="0"/>
      <w:marRight w:val="0"/>
      <w:marTop w:val="0"/>
      <w:marBottom w:val="0"/>
      <w:divBdr>
        <w:top w:val="none" w:sz="0" w:space="0" w:color="auto"/>
        <w:left w:val="none" w:sz="0" w:space="0" w:color="auto"/>
        <w:bottom w:val="none" w:sz="0" w:space="0" w:color="auto"/>
        <w:right w:val="none" w:sz="0" w:space="0" w:color="auto"/>
      </w:divBdr>
    </w:div>
    <w:div w:id="1729180102">
      <w:bodyDiv w:val="1"/>
      <w:marLeft w:val="0"/>
      <w:marRight w:val="0"/>
      <w:marTop w:val="0"/>
      <w:marBottom w:val="0"/>
      <w:divBdr>
        <w:top w:val="none" w:sz="0" w:space="0" w:color="auto"/>
        <w:left w:val="none" w:sz="0" w:space="0" w:color="auto"/>
        <w:bottom w:val="none" w:sz="0" w:space="0" w:color="auto"/>
        <w:right w:val="none" w:sz="0" w:space="0" w:color="auto"/>
      </w:divBdr>
    </w:div>
    <w:div w:id="1864249023">
      <w:bodyDiv w:val="1"/>
      <w:marLeft w:val="0"/>
      <w:marRight w:val="0"/>
      <w:marTop w:val="0"/>
      <w:marBottom w:val="0"/>
      <w:divBdr>
        <w:top w:val="none" w:sz="0" w:space="0" w:color="auto"/>
        <w:left w:val="none" w:sz="0" w:space="0" w:color="auto"/>
        <w:bottom w:val="none" w:sz="0" w:space="0" w:color="auto"/>
        <w:right w:val="none" w:sz="0" w:space="0" w:color="auto"/>
      </w:divBdr>
    </w:div>
    <w:div w:id="1920824117">
      <w:bodyDiv w:val="1"/>
      <w:marLeft w:val="0"/>
      <w:marRight w:val="0"/>
      <w:marTop w:val="0"/>
      <w:marBottom w:val="0"/>
      <w:divBdr>
        <w:top w:val="none" w:sz="0" w:space="0" w:color="auto"/>
        <w:left w:val="none" w:sz="0" w:space="0" w:color="auto"/>
        <w:bottom w:val="none" w:sz="0" w:space="0" w:color="auto"/>
        <w:right w:val="none" w:sz="0" w:space="0" w:color="auto"/>
      </w:divBdr>
    </w:div>
    <w:div w:id="1928729786">
      <w:bodyDiv w:val="1"/>
      <w:marLeft w:val="0"/>
      <w:marRight w:val="0"/>
      <w:marTop w:val="0"/>
      <w:marBottom w:val="0"/>
      <w:divBdr>
        <w:top w:val="none" w:sz="0" w:space="0" w:color="auto"/>
        <w:left w:val="none" w:sz="0" w:space="0" w:color="auto"/>
        <w:bottom w:val="none" w:sz="0" w:space="0" w:color="auto"/>
        <w:right w:val="none" w:sz="0" w:space="0" w:color="auto"/>
      </w:divBdr>
    </w:div>
    <w:div w:id="1996763063">
      <w:bodyDiv w:val="1"/>
      <w:marLeft w:val="0"/>
      <w:marRight w:val="0"/>
      <w:marTop w:val="0"/>
      <w:marBottom w:val="0"/>
      <w:divBdr>
        <w:top w:val="none" w:sz="0" w:space="0" w:color="auto"/>
        <w:left w:val="none" w:sz="0" w:space="0" w:color="auto"/>
        <w:bottom w:val="none" w:sz="0" w:space="0" w:color="auto"/>
        <w:right w:val="none" w:sz="0" w:space="0" w:color="auto"/>
      </w:divBdr>
    </w:div>
    <w:div w:id="2014263990">
      <w:bodyDiv w:val="1"/>
      <w:marLeft w:val="0"/>
      <w:marRight w:val="0"/>
      <w:marTop w:val="0"/>
      <w:marBottom w:val="0"/>
      <w:divBdr>
        <w:top w:val="none" w:sz="0" w:space="0" w:color="auto"/>
        <w:left w:val="none" w:sz="0" w:space="0" w:color="auto"/>
        <w:bottom w:val="none" w:sz="0" w:space="0" w:color="auto"/>
        <w:right w:val="none" w:sz="0" w:space="0" w:color="auto"/>
      </w:divBdr>
    </w:div>
    <w:div w:id="203780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joao.ricardo@cpatsa.embrapa.br" TargetMode="External"/><Relationship Id="rId2" Type="http://schemas.openxmlformats.org/officeDocument/2006/relationships/hyperlink" Target="mailto:jelima@ufv.br" TargetMode="External"/><Relationship Id="rId1" Type="http://schemas.openxmlformats.org/officeDocument/2006/relationships/hyperlink" Target="mailto:roni.moreira@uf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100A3-4D8A-436D-94CE-D9A6EFEB3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10731</Words>
  <Characters>57953</Characters>
  <Application>Microsoft Office Word</Application>
  <DocSecurity>0</DocSecurity>
  <Lines>482</Lines>
  <Paragraphs>137</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68547</CharactersWithSpaces>
  <SharedDoc>false</SharedDoc>
  <HLinks>
    <vt:vector size="60" baseType="variant">
      <vt:variant>
        <vt:i4>8192116</vt:i4>
      </vt:variant>
      <vt:variant>
        <vt:i4>33</vt:i4>
      </vt:variant>
      <vt:variant>
        <vt:i4>0</vt:i4>
      </vt:variant>
      <vt:variant>
        <vt:i4>5</vt:i4>
      </vt:variant>
      <vt:variant>
        <vt:lpwstr>http://pt.wikipedia.org/wiki/Amap%C3%A1</vt:lpwstr>
      </vt:variant>
      <vt:variant>
        <vt:lpwstr/>
      </vt:variant>
      <vt:variant>
        <vt:i4>8323129</vt:i4>
      </vt:variant>
      <vt:variant>
        <vt:i4>30</vt:i4>
      </vt:variant>
      <vt:variant>
        <vt:i4>0</vt:i4>
      </vt:variant>
      <vt:variant>
        <vt:i4>5</vt:i4>
      </vt:variant>
      <vt:variant>
        <vt:lpwstr>http://pt.wikipedia.org/wiki/Par%C3%A1</vt:lpwstr>
      </vt:variant>
      <vt:variant>
        <vt:lpwstr/>
      </vt:variant>
      <vt:variant>
        <vt:i4>131148</vt:i4>
      </vt:variant>
      <vt:variant>
        <vt:i4>27</vt:i4>
      </vt:variant>
      <vt:variant>
        <vt:i4>0</vt:i4>
      </vt:variant>
      <vt:variant>
        <vt:i4>5</vt:i4>
      </vt:variant>
      <vt:variant>
        <vt:lpwstr>http://pt.wikipedia.org/wiki/Roraima</vt:lpwstr>
      </vt:variant>
      <vt:variant>
        <vt:lpwstr/>
      </vt:variant>
      <vt:variant>
        <vt:i4>262230</vt:i4>
      </vt:variant>
      <vt:variant>
        <vt:i4>24</vt:i4>
      </vt:variant>
      <vt:variant>
        <vt:i4>0</vt:i4>
      </vt:variant>
      <vt:variant>
        <vt:i4>5</vt:i4>
      </vt:variant>
      <vt:variant>
        <vt:lpwstr>http://pt.wikipedia.org/wiki/Amazonas</vt:lpwstr>
      </vt:variant>
      <vt:variant>
        <vt:lpwstr/>
      </vt:variant>
      <vt:variant>
        <vt:i4>1638476</vt:i4>
      </vt:variant>
      <vt:variant>
        <vt:i4>21</vt:i4>
      </vt:variant>
      <vt:variant>
        <vt:i4>0</vt:i4>
      </vt:variant>
      <vt:variant>
        <vt:i4>5</vt:i4>
      </vt:variant>
      <vt:variant>
        <vt:lpwstr>http://pt.wikipedia.org/wiki/Acre</vt:lpwstr>
      </vt:variant>
      <vt:variant>
        <vt:lpwstr/>
      </vt:variant>
      <vt:variant>
        <vt:i4>7143487</vt:i4>
      </vt:variant>
      <vt:variant>
        <vt:i4>18</vt:i4>
      </vt:variant>
      <vt:variant>
        <vt:i4>0</vt:i4>
      </vt:variant>
      <vt:variant>
        <vt:i4>5</vt:i4>
      </vt:variant>
      <vt:variant>
        <vt:lpwstr>http://pt.wikipedia.org/wiki/Rond%C3%B4nia</vt:lpwstr>
      </vt:variant>
      <vt:variant>
        <vt:lpwstr/>
      </vt:variant>
      <vt:variant>
        <vt:i4>6881385</vt:i4>
      </vt:variant>
      <vt:variant>
        <vt:i4>15</vt:i4>
      </vt:variant>
      <vt:variant>
        <vt:i4>0</vt:i4>
      </vt:variant>
      <vt:variant>
        <vt:i4>5</vt:i4>
      </vt:variant>
      <vt:variant>
        <vt:lpwstr>http://pt.wikipedia.org/wiki/Sa%C3%BAde</vt:lpwstr>
      </vt:variant>
      <vt:variant>
        <vt:lpwstr/>
      </vt:variant>
      <vt:variant>
        <vt:i4>6619188</vt:i4>
      </vt:variant>
      <vt:variant>
        <vt:i4>12</vt:i4>
      </vt:variant>
      <vt:variant>
        <vt:i4>0</vt:i4>
      </vt:variant>
      <vt:variant>
        <vt:i4>5</vt:i4>
      </vt:variant>
      <vt:variant>
        <vt:lpwstr>http://pt.wikipedia.org/wiki/Migra%C3%A7%C3%A3o</vt:lpwstr>
      </vt:variant>
      <vt:variant>
        <vt:lpwstr/>
      </vt:variant>
      <vt:variant>
        <vt:i4>8323112</vt:i4>
      </vt:variant>
      <vt:variant>
        <vt:i4>9</vt:i4>
      </vt:variant>
      <vt:variant>
        <vt:i4>0</vt:i4>
      </vt:variant>
      <vt:variant>
        <vt:i4>5</vt:i4>
      </vt:variant>
      <vt:variant>
        <vt:lpwstr>http://pt.wikipedia.org/wiki/Educa%C3%A7%C3%A3o</vt:lpwstr>
      </vt:variant>
      <vt:variant>
        <vt:lpwstr/>
      </vt:variant>
      <vt:variant>
        <vt:i4>8060969</vt:i4>
      </vt:variant>
      <vt:variant>
        <vt:i4>6</vt:i4>
      </vt:variant>
      <vt:variant>
        <vt:i4>0</vt:i4>
      </vt:variant>
      <vt:variant>
        <vt:i4>5</vt:i4>
      </vt:variant>
      <vt:variant>
        <vt:lpwstr>http://pt.wikipedia.org/wiki/Sociedade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Usuario</cp:lastModifiedBy>
  <cp:revision>3</cp:revision>
  <dcterms:created xsi:type="dcterms:W3CDTF">2011-06-30T12:50:00Z</dcterms:created>
  <dcterms:modified xsi:type="dcterms:W3CDTF">2011-06-30T12:53:00Z</dcterms:modified>
</cp:coreProperties>
</file>