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6B" w:rsidRPr="001D20F8" w:rsidRDefault="006C726B" w:rsidP="006C726B">
      <w:pPr>
        <w:rPr>
          <w:rFonts w:ascii="Times New Roman" w:hAnsi="Times New Roman"/>
          <w:b/>
          <w:sz w:val="24"/>
          <w:szCs w:val="24"/>
        </w:rPr>
      </w:pPr>
      <w:r w:rsidRPr="001D20F8">
        <w:rPr>
          <w:rFonts w:ascii="Times New Roman" w:hAnsi="Times New Roman"/>
          <w:b/>
          <w:sz w:val="24"/>
          <w:szCs w:val="24"/>
        </w:rPr>
        <w:t xml:space="preserve">OS EFEITOS DA POLITICA MONETÁRIA SOBRE O PRODUTO NO BRASIL: EVIDENCIA EMPÍRICA </w:t>
      </w:r>
      <w:r w:rsidR="002B445C">
        <w:rPr>
          <w:rFonts w:ascii="Times New Roman" w:hAnsi="Times New Roman"/>
          <w:b/>
          <w:sz w:val="24"/>
          <w:szCs w:val="24"/>
        </w:rPr>
        <w:t>USANDO</w:t>
      </w:r>
      <w:r w:rsidRPr="001D20F8">
        <w:rPr>
          <w:rFonts w:ascii="Times New Roman" w:hAnsi="Times New Roman"/>
          <w:b/>
          <w:sz w:val="24"/>
          <w:szCs w:val="24"/>
        </w:rPr>
        <w:t xml:space="preserve"> RESTRIÇÃO DE SINAIS</w:t>
      </w:r>
    </w:p>
    <w:p w:rsidR="001D20F8" w:rsidRDefault="001D20F8" w:rsidP="000130BB"/>
    <w:p w:rsidR="006C726B" w:rsidRPr="002B445C" w:rsidRDefault="006C726B" w:rsidP="000130BB">
      <w:pPr>
        <w:rPr>
          <w:rFonts w:ascii="Times New Roman" w:hAnsi="Times New Roman"/>
          <w:sz w:val="24"/>
          <w:szCs w:val="24"/>
        </w:rPr>
      </w:pPr>
    </w:p>
    <w:p w:rsidR="006C726B" w:rsidRPr="002B445C" w:rsidRDefault="002B445C" w:rsidP="006C726B">
      <w:pPr>
        <w:rPr>
          <w:rFonts w:ascii="Times New Roman" w:hAnsi="Times New Roman"/>
          <w:sz w:val="24"/>
          <w:szCs w:val="24"/>
        </w:rPr>
      </w:pPr>
      <w:r w:rsidRPr="002B445C">
        <w:rPr>
          <w:rFonts w:ascii="Times New Roman" w:hAnsi="Times New Roman"/>
          <w:bCs/>
          <w:sz w:val="24"/>
          <w:szCs w:val="24"/>
        </w:rPr>
        <w:t>Área 3 - Macroeconomia, Economia Monetária e Finanças</w:t>
      </w:r>
    </w:p>
    <w:p w:rsidR="002B445C" w:rsidRDefault="002B445C" w:rsidP="006C726B">
      <w:pPr>
        <w:rPr>
          <w:rFonts w:ascii="Times New Roman" w:hAnsi="Times New Roman"/>
          <w:sz w:val="24"/>
          <w:szCs w:val="24"/>
        </w:rPr>
      </w:pPr>
    </w:p>
    <w:p w:rsidR="006C726B" w:rsidRDefault="006C726B" w:rsidP="006C726B">
      <w:pPr>
        <w:rPr>
          <w:rFonts w:ascii="Times New Roman" w:hAnsi="Times New Roman"/>
          <w:sz w:val="24"/>
          <w:szCs w:val="24"/>
        </w:rPr>
      </w:pPr>
      <w:proofErr w:type="spellStart"/>
      <w:r>
        <w:rPr>
          <w:rFonts w:ascii="Times New Roman" w:hAnsi="Times New Roman"/>
          <w:sz w:val="24"/>
          <w:szCs w:val="24"/>
        </w:rPr>
        <w:t>Jocildo</w:t>
      </w:r>
      <w:proofErr w:type="spellEnd"/>
      <w:r>
        <w:rPr>
          <w:rFonts w:ascii="Times New Roman" w:hAnsi="Times New Roman"/>
          <w:sz w:val="24"/>
          <w:szCs w:val="24"/>
        </w:rPr>
        <w:t xml:space="preserve"> Fernandes Bezerra</w:t>
      </w:r>
    </w:p>
    <w:p w:rsidR="006C726B" w:rsidRDefault="006C726B" w:rsidP="006C726B">
      <w:pPr>
        <w:rPr>
          <w:rFonts w:ascii="Times New Roman" w:hAnsi="Times New Roman"/>
          <w:sz w:val="20"/>
          <w:szCs w:val="20"/>
        </w:rPr>
      </w:pPr>
      <w:r w:rsidRPr="008C1EE0">
        <w:rPr>
          <w:rFonts w:ascii="Times New Roman" w:hAnsi="Times New Roman"/>
          <w:sz w:val="20"/>
          <w:szCs w:val="20"/>
        </w:rPr>
        <w:t xml:space="preserve">Professor </w:t>
      </w:r>
      <w:r>
        <w:rPr>
          <w:rFonts w:ascii="Times New Roman" w:hAnsi="Times New Roman"/>
          <w:sz w:val="20"/>
          <w:szCs w:val="20"/>
        </w:rPr>
        <w:t>do Departamento de Economia da Universidade Federal de Pernambuco e do PIMES/UFPE.</w:t>
      </w:r>
    </w:p>
    <w:p w:rsidR="006C726B" w:rsidRPr="008C1EE0" w:rsidRDefault="006C726B" w:rsidP="006C726B">
      <w:pPr>
        <w:rPr>
          <w:rFonts w:ascii="Times New Roman" w:hAnsi="Times New Roman"/>
          <w:sz w:val="20"/>
          <w:szCs w:val="20"/>
        </w:rPr>
      </w:pPr>
      <w:r>
        <w:rPr>
          <w:rFonts w:ascii="Times New Roman" w:hAnsi="Times New Roman"/>
          <w:sz w:val="20"/>
          <w:szCs w:val="20"/>
        </w:rPr>
        <w:t>Doutor em Economia pela Universidade de São Paulo</w:t>
      </w:r>
    </w:p>
    <w:p w:rsidR="006C726B" w:rsidRDefault="006C726B" w:rsidP="006C726B">
      <w:pPr>
        <w:rPr>
          <w:rFonts w:ascii="Times New Roman" w:hAnsi="Times New Roman"/>
          <w:sz w:val="20"/>
          <w:szCs w:val="24"/>
        </w:rPr>
      </w:pPr>
      <w:r>
        <w:rPr>
          <w:rFonts w:ascii="Times New Roman" w:hAnsi="Times New Roman"/>
          <w:sz w:val="20"/>
          <w:szCs w:val="24"/>
        </w:rPr>
        <w:t xml:space="preserve">End.: </w:t>
      </w:r>
      <w:proofErr w:type="gramStart"/>
      <w:r>
        <w:rPr>
          <w:rFonts w:ascii="Times New Roman" w:hAnsi="Times New Roman"/>
          <w:sz w:val="20"/>
          <w:szCs w:val="24"/>
        </w:rPr>
        <w:t>Av.</w:t>
      </w:r>
      <w:proofErr w:type="gramEnd"/>
      <w:r w:rsidRPr="00502000">
        <w:rPr>
          <w:rFonts w:ascii="Times New Roman" w:hAnsi="Times New Roman"/>
          <w:sz w:val="20"/>
          <w:szCs w:val="24"/>
        </w:rPr>
        <w:t xml:space="preserve"> dos Economistas, s/n, Centro de Ciências Sociais Aplicadas / UFPE - Cidade Universitária - Recife-PE, CEP: 50740-590</w:t>
      </w:r>
    </w:p>
    <w:p w:rsidR="006C726B" w:rsidRDefault="006C726B" w:rsidP="006C726B">
      <w:pPr>
        <w:rPr>
          <w:rFonts w:ascii="Times New Roman" w:hAnsi="Times New Roman"/>
          <w:sz w:val="20"/>
          <w:szCs w:val="24"/>
        </w:rPr>
      </w:pPr>
      <w:proofErr w:type="spellStart"/>
      <w:r w:rsidRPr="00B163AB">
        <w:rPr>
          <w:rFonts w:ascii="Times New Roman" w:hAnsi="Times New Roman"/>
          <w:sz w:val="20"/>
          <w:szCs w:val="24"/>
        </w:rPr>
        <w:t>Tel</w:t>
      </w:r>
      <w:proofErr w:type="spellEnd"/>
      <w:r w:rsidRPr="00B163AB">
        <w:rPr>
          <w:rFonts w:ascii="Times New Roman" w:hAnsi="Times New Roman"/>
          <w:sz w:val="20"/>
          <w:szCs w:val="24"/>
        </w:rPr>
        <w:t xml:space="preserve">: </w:t>
      </w:r>
      <w:r>
        <w:rPr>
          <w:rFonts w:ascii="Times New Roman" w:hAnsi="Times New Roman"/>
          <w:sz w:val="20"/>
          <w:szCs w:val="24"/>
        </w:rPr>
        <w:t>(81) 21268378</w:t>
      </w:r>
    </w:p>
    <w:p w:rsidR="006C726B" w:rsidRPr="00B163AB" w:rsidRDefault="006C726B" w:rsidP="006C726B">
      <w:pPr>
        <w:rPr>
          <w:rFonts w:ascii="Times New Roman" w:hAnsi="Times New Roman"/>
          <w:sz w:val="20"/>
          <w:szCs w:val="24"/>
        </w:rPr>
      </w:pPr>
      <w:proofErr w:type="spellStart"/>
      <w:proofErr w:type="gramStart"/>
      <w:r>
        <w:rPr>
          <w:rFonts w:ascii="Times New Roman" w:hAnsi="Times New Roman"/>
          <w:sz w:val="20"/>
          <w:szCs w:val="24"/>
        </w:rPr>
        <w:t>E-mail</w:t>
      </w:r>
      <w:proofErr w:type="spellEnd"/>
      <w:r>
        <w:rPr>
          <w:rFonts w:ascii="Times New Roman" w:hAnsi="Times New Roman"/>
          <w:sz w:val="20"/>
          <w:szCs w:val="24"/>
        </w:rPr>
        <w:t>:</w:t>
      </w:r>
      <w:proofErr w:type="gramEnd"/>
      <w:r>
        <w:rPr>
          <w:rFonts w:ascii="Times New Roman" w:hAnsi="Times New Roman"/>
          <w:sz w:val="20"/>
          <w:szCs w:val="24"/>
        </w:rPr>
        <w:t>jocildo.bezerra@gmail.com</w:t>
      </w:r>
    </w:p>
    <w:p w:rsidR="006C726B" w:rsidRPr="008C1EE0" w:rsidRDefault="006C726B" w:rsidP="006C726B">
      <w:pPr>
        <w:rPr>
          <w:rFonts w:ascii="Times New Roman" w:hAnsi="Times New Roman"/>
          <w:sz w:val="20"/>
          <w:szCs w:val="20"/>
        </w:rPr>
      </w:pPr>
    </w:p>
    <w:p w:rsidR="006C726B" w:rsidRDefault="006C726B" w:rsidP="006C726B">
      <w:pPr>
        <w:rPr>
          <w:rFonts w:ascii="Times New Roman" w:hAnsi="Times New Roman"/>
          <w:sz w:val="24"/>
          <w:szCs w:val="24"/>
        </w:rPr>
      </w:pPr>
      <w:r>
        <w:rPr>
          <w:rFonts w:ascii="Times New Roman" w:hAnsi="Times New Roman"/>
          <w:sz w:val="24"/>
          <w:szCs w:val="24"/>
        </w:rPr>
        <w:t>Igor Ézio Maciel Silva</w:t>
      </w:r>
    </w:p>
    <w:p w:rsidR="006C726B" w:rsidRPr="002C6775" w:rsidRDefault="006C726B" w:rsidP="006C726B">
      <w:pPr>
        <w:rPr>
          <w:rFonts w:ascii="Times New Roman" w:hAnsi="Times New Roman"/>
          <w:sz w:val="20"/>
          <w:szCs w:val="24"/>
        </w:rPr>
      </w:pPr>
      <w:r w:rsidRPr="002C6775">
        <w:rPr>
          <w:rFonts w:ascii="Times New Roman" w:hAnsi="Times New Roman"/>
          <w:sz w:val="20"/>
          <w:szCs w:val="24"/>
        </w:rPr>
        <w:t>Doutorando em Economia pelo Programa de Pós-Graduação – PIMES da UFPE.</w:t>
      </w:r>
    </w:p>
    <w:p w:rsidR="006C726B" w:rsidRPr="00502000" w:rsidRDefault="006C726B" w:rsidP="006C726B">
      <w:pPr>
        <w:rPr>
          <w:rFonts w:ascii="Times New Roman" w:hAnsi="Times New Roman"/>
          <w:sz w:val="20"/>
          <w:szCs w:val="24"/>
        </w:rPr>
      </w:pPr>
      <w:r w:rsidRPr="00502000">
        <w:rPr>
          <w:rFonts w:ascii="Times New Roman" w:hAnsi="Times New Roman"/>
          <w:sz w:val="20"/>
          <w:szCs w:val="24"/>
        </w:rPr>
        <w:t>End.: R. D. José Lopes, 186, AP. 101, Boa Viagem, Recife</w:t>
      </w:r>
      <w:r>
        <w:rPr>
          <w:rFonts w:ascii="Times New Roman" w:hAnsi="Times New Roman"/>
          <w:sz w:val="20"/>
          <w:szCs w:val="24"/>
        </w:rPr>
        <w:t>-PE. CEP: 51021-370</w:t>
      </w:r>
    </w:p>
    <w:p w:rsidR="006C726B" w:rsidRPr="00B163AB" w:rsidRDefault="006C726B" w:rsidP="006C726B">
      <w:pPr>
        <w:rPr>
          <w:rFonts w:ascii="Times New Roman" w:hAnsi="Times New Roman"/>
          <w:sz w:val="20"/>
          <w:szCs w:val="24"/>
        </w:rPr>
      </w:pPr>
      <w:proofErr w:type="spellStart"/>
      <w:r w:rsidRPr="00B163AB">
        <w:rPr>
          <w:rFonts w:ascii="Times New Roman" w:hAnsi="Times New Roman"/>
          <w:sz w:val="20"/>
          <w:szCs w:val="24"/>
        </w:rPr>
        <w:t>Tel</w:t>
      </w:r>
      <w:proofErr w:type="spellEnd"/>
      <w:r w:rsidRPr="00B163AB">
        <w:rPr>
          <w:rFonts w:ascii="Times New Roman" w:hAnsi="Times New Roman"/>
          <w:sz w:val="20"/>
          <w:szCs w:val="24"/>
        </w:rPr>
        <w:t>: (81) 9641-9374</w:t>
      </w:r>
      <w:r>
        <w:rPr>
          <w:rFonts w:ascii="Times New Roman" w:hAnsi="Times New Roman"/>
          <w:sz w:val="20"/>
          <w:szCs w:val="24"/>
        </w:rPr>
        <w:t>.</w:t>
      </w:r>
    </w:p>
    <w:p w:rsidR="006C726B" w:rsidRPr="00B163AB" w:rsidRDefault="006C726B" w:rsidP="006C726B">
      <w:pPr>
        <w:rPr>
          <w:rFonts w:ascii="Times New Roman" w:hAnsi="Times New Roman"/>
          <w:sz w:val="20"/>
          <w:szCs w:val="24"/>
        </w:rPr>
      </w:pPr>
      <w:proofErr w:type="spellStart"/>
      <w:r w:rsidRPr="00B163AB">
        <w:rPr>
          <w:rFonts w:ascii="Times New Roman" w:hAnsi="Times New Roman"/>
          <w:sz w:val="20"/>
          <w:szCs w:val="24"/>
        </w:rPr>
        <w:t>E-mail</w:t>
      </w:r>
      <w:proofErr w:type="spellEnd"/>
      <w:r w:rsidRPr="00B163AB">
        <w:rPr>
          <w:rFonts w:ascii="Times New Roman" w:hAnsi="Times New Roman"/>
          <w:sz w:val="20"/>
          <w:szCs w:val="24"/>
        </w:rPr>
        <w:t xml:space="preserve">: </w:t>
      </w:r>
      <w:r>
        <w:rPr>
          <w:rFonts w:ascii="Times New Roman" w:hAnsi="Times New Roman"/>
          <w:sz w:val="20"/>
          <w:szCs w:val="24"/>
        </w:rPr>
        <w:t>igormacielsilva@gmail.com</w:t>
      </w:r>
    </w:p>
    <w:p w:rsidR="006C726B" w:rsidRDefault="006C726B" w:rsidP="006C726B">
      <w:pPr>
        <w:rPr>
          <w:rFonts w:ascii="Times New Roman" w:hAnsi="Times New Roman"/>
          <w:sz w:val="24"/>
          <w:szCs w:val="24"/>
        </w:rPr>
      </w:pPr>
    </w:p>
    <w:p w:rsidR="006C726B" w:rsidRDefault="006C726B" w:rsidP="006C726B">
      <w:pPr>
        <w:rPr>
          <w:rFonts w:ascii="Times New Roman" w:hAnsi="Times New Roman"/>
          <w:sz w:val="24"/>
          <w:szCs w:val="24"/>
        </w:rPr>
      </w:pPr>
      <w:r>
        <w:rPr>
          <w:rFonts w:ascii="Times New Roman" w:hAnsi="Times New Roman"/>
          <w:sz w:val="24"/>
          <w:szCs w:val="24"/>
        </w:rPr>
        <w:t>Ricardo Chaves Lima</w:t>
      </w:r>
    </w:p>
    <w:p w:rsidR="006C726B" w:rsidRPr="002C6775" w:rsidRDefault="006C726B" w:rsidP="006C726B">
      <w:pPr>
        <w:rPr>
          <w:rFonts w:ascii="Times New Roman" w:hAnsi="Times New Roman"/>
          <w:sz w:val="20"/>
          <w:szCs w:val="24"/>
        </w:rPr>
      </w:pPr>
      <w:r w:rsidRPr="002C6775">
        <w:rPr>
          <w:rFonts w:ascii="Times New Roman" w:hAnsi="Times New Roman"/>
          <w:sz w:val="20"/>
          <w:szCs w:val="24"/>
        </w:rPr>
        <w:t>Professor</w:t>
      </w:r>
      <w:r>
        <w:rPr>
          <w:rFonts w:ascii="Times New Roman" w:hAnsi="Times New Roman"/>
          <w:sz w:val="20"/>
          <w:szCs w:val="24"/>
        </w:rPr>
        <w:t xml:space="preserve"> </w:t>
      </w:r>
      <w:r w:rsidRPr="002C6775">
        <w:rPr>
          <w:rFonts w:ascii="Times New Roman" w:hAnsi="Times New Roman"/>
          <w:sz w:val="20"/>
          <w:szCs w:val="24"/>
        </w:rPr>
        <w:t>do Departamento de Economia da Uni</w:t>
      </w:r>
      <w:r>
        <w:rPr>
          <w:rFonts w:ascii="Times New Roman" w:hAnsi="Times New Roman"/>
          <w:sz w:val="20"/>
          <w:szCs w:val="24"/>
        </w:rPr>
        <w:t xml:space="preserve">versidade Federal de Pernambuco </w:t>
      </w:r>
      <w:r>
        <w:rPr>
          <w:rFonts w:ascii="Times New Roman" w:hAnsi="Times New Roman"/>
          <w:sz w:val="20"/>
          <w:szCs w:val="20"/>
        </w:rPr>
        <w:t>e do PIMES/UFPE</w:t>
      </w:r>
    </w:p>
    <w:p w:rsidR="006C726B" w:rsidRPr="002C6775" w:rsidRDefault="006C726B" w:rsidP="006C726B">
      <w:pPr>
        <w:rPr>
          <w:rFonts w:ascii="Times New Roman" w:hAnsi="Times New Roman"/>
          <w:sz w:val="20"/>
          <w:szCs w:val="24"/>
        </w:rPr>
      </w:pPr>
      <w:r w:rsidRPr="002C6775">
        <w:rPr>
          <w:rFonts w:ascii="Times New Roman" w:hAnsi="Times New Roman"/>
          <w:sz w:val="20"/>
          <w:szCs w:val="24"/>
        </w:rPr>
        <w:t xml:space="preserve">Doutor pela Universidade do </w:t>
      </w:r>
      <w:proofErr w:type="spellStart"/>
      <w:r w:rsidRPr="002C6775">
        <w:rPr>
          <w:rFonts w:ascii="Times New Roman" w:hAnsi="Times New Roman"/>
          <w:sz w:val="20"/>
          <w:szCs w:val="24"/>
        </w:rPr>
        <w:t>Tennessee</w:t>
      </w:r>
      <w:proofErr w:type="spellEnd"/>
      <w:r w:rsidRPr="002C6775">
        <w:rPr>
          <w:rFonts w:ascii="Times New Roman" w:hAnsi="Times New Roman"/>
          <w:sz w:val="20"/>
          <w:szCs w:val="24"/>
        </w:rPr>
        <w:t>, EUA.</w:t>
      </w:r>
    </w:p>
    <w:p w:rsidR="006C726B" w:rsidRDefault="006C726B" w:rsidP="006C726B">
      <w:pPr>
        <w:rPr>
          <w:rFonts w:ascii="Times New Roman" w:hAnsi="Times New Roman"/>
          <w:sz w:val="20"/>
          <w:szCs w:val="24"/>
        </w:rPr>
      </w:pPr>
      <w:r>
        <w:rPr>
          <w:rFonts w:ascii="Times New Roman" w:hAnsi="Times New Roman"/>
          <w:sz w:val="20"/>
          <w:szCs w:val="24"/>
        </w:rPr>
        <w:t xml:space="preserve">End.: </w:t>
      </w:r>
      <w:proofErr w:type="gramStart"/>
      <w:r>
        <w:rPr>
          <w:rFonts w:ascii="Times New Roman" w:hAnsi="Times New Roman"/>
          <w:sz w:val="20"/>
          <w:szCs w:val="24"/>
        </w:rPr>
        <w:t>Av.</w:t>
      </w:r>
      <w:proofErr w:type="gramEnd"/>
      <w:r w:rsidRPr="00502000">
        <w:rPr>
          <w:rFonts w:ascii="Times New Roman" w:hAnsi="Times New Roman"/>
          <w:sz w:val="20"/>
          <w:szCs w:val="24"/>
        </w:rPr>
        <w:t xml:space="preserve"> dos Economistas, s/n, Centro de Ciências Sociais Aplicadas / UFPE - Cidade Universitária - Recife-PE, CEP: 50740-590</w:t>
      </w:r>
    </w:p>
    <w:p w:rsidR="006C726B" w:rsidRDefault="006C726B" w:rsidP="006C726B">
      <w:pPr>
        <w:rPr>
          <w:rFonts w:ascii="Times New Roman" w:hAnsi="Times New Roman"/>
          <w:sz w:val="20"/>
          <w:szCs w:val="24"/>
        </w:rPr>
      </w:pPr>
      <w:proofErr w:type="spellStart"/>
      <w:r w:rsidRPr="00B163AB">
        <w:rPr>
          <w:rFonts w:ascii="Times New Roman" w:hAnsi="Times New Roman"/>
          <w:sz w:val="20"/>
          <w:szCs w:val="24"/>
        </w:rPr>
        <w:t>Tel</w:t>
      </w:r>
      <w:proofErr w:type="spellEnd"/>
      <w:r w:rsidRPr="00B163AB">
        <w:rPr>
          <w:rFonts w:ascii="Times New Roman" w:hAnsi="Times New Roman"/>
          <w:sz w:val="20"/>
          <w:szCs w:val="24"/>
        </w:rPr>
        <w:t xml:space="preserve">: </w:t>
      </w:r>
      <w:r>
        <w:rPr>
          <w:rFonts w:ascii="Times New Roman" w:hAnsi="Times New Roman"/>
          <w:sz w:val="20"/>
          <w:szCs w:val="24"/>
        </w:rPr>
        <w:t>(81) 8888-0522</w:t>
      </w:r>
    </w:p>
    <w:p w:rsidR="006C726B" w:rsidRPr="00B163AB" w:rsidRDefault="006C726B" w:rsidP="006C726B">
      <w:pPr>
        <w:rPr>
          <w:rFonts w:ascii="Times New Roman" w:hAnsi="Times New Roman"/>
          <w:sz w:val="20"/>
          <w:szCs w:val="24"/>
        </w:rPr>
      </w:pPr>
      <w:proofErr w:type="spellStart"/>
      <w:proofErr w:type="gramStart"/>
      <w:r>
        <w:rPr>
          <w:rFonts w:ascii="Times New Roman" w:hAnsi="Times New Roman"/>
          <w:sz w:val="20"/>
          <w:szCs w:val="24"/>
        </w:rPr>
        <w:t>E-mail</w:t>
      </w:r>
      <w:proofErr w:type="spellEnd"/>
      <w:r>
        <w:rPr>
          <w:rFonts w:ascii="Times New Roman" w:hAnsi="Times New Roman"/>
          <w:sz w:val="20"/>
          <w:szCs w:val="24"/>
        </w:rPr>
        <w:t>:</w:t>
      </w:r>
      <w:proofErr w:type="gramEnd"/>
      <w:r>
        <w:rPr>
          <w:rFonts w:ascii="Times New Roman" w:hAnsi="Times New Roman"/>
          <w:sz w:val="20"/>
          <w:szCs w:val="24"/>
        </w:rPr>
        <w:t>chaveslima@gmail.com</w:t>
      </w:r>
    </w:p>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6C726B" w:rsidRDefault="006C726B" w:rsidP="000130BB"/>
    <w:p w:rsidR="0040337F" w:rsidRPr="001D20F8" w:rsidRDefault="0040337F" w:rsidP="0040337F">
      <w:pPr>
        <w:rPr>
          <w:rFonts w:ascii="Times New Roman" w:hAnsi="Times New Roman"/>
          <w:b/>
          <w:sz w:val="24"/>
          <w:szCs w:val="24"/>
        </w:rPr>
      </w:pPr>
      <w:r w:rsidRPr="001D20F8">
        <w:rPr>
          <w:rFonts w:ascii="Times New Roman" w:hAnsi="Times New Roman"/>
          <w:b/>
          <w:sz w:val="24"/>
          <w:szCs w:val="24"/>
        </w:rPr>
        <w:t xml:space="preserve">OS EFEITOS DA POLITICA MONETÁRIA </w:t>
      </w:r>
      <w:r w:rsidR="002B445C">
        <w:rPr>
          <w:rFonts w:ascii="Times New Roman" w:hAnsi="Times New Roman"/>
          <w:b/>
          <w:sz w:val="24"/>
          <w:szCs w:val="24"/>
        </w:rPr>
        <w:t>SOBRE O PRODUTO NO BRASIL: EVIDÊ</w:t>
      </w:r>
      <w:r w:rsidRPr="001D20F8">
        <w:rPr>
          <w:rFonts w:ascii="Times New Roman" w:hAnsi="Times New Roman"/>
          <w:b/>
          <w:sz w:val="24"/>
          <w:szCs w:val="24"/>
        </w:rPr>
        <w:t xml:space="preserve">NCIA EMPÍRICA </w:t>
      </w:r>
      <w:r w:rsidR="002B445C">
        <w:rPr>
          <w:rFonts w:ascii="Times New Roman" w:hAnsi="Times New Roman"/>
          <w:b/>
          <w:sz w:val="24"/>
          <w:szCs w:val="24"/>
        </w:rPr>
        <w:t>USANDO</w:t>
      </w:r>
      <w:r w:rsidR="00314F36">
        <w:rPr>
          <w:rFonts w:ascii="Times New Roman" w:hAnsi="Times New Roman"/>
          <w:b/>
          <w:sz w:val="24"/>
          <w:szCs w:val="24"/>
        </w:rPr>
        <w:t xml:space="preserve"> </w:t>
      </w:r>
      <w:r w:rsidRPr="001D20F8">
        <w:rPr>
          <w:rFonts w:ascii="Times New Roman" w:hAnsi="Times New Roman"/>
          <w:b/>
          <w:sz w:val="24"/>
          <w:szCs w:val="24"/>
        </w:rPr>
        <w:t>RESTRIÇÃO DE SINAIS</w:t>
      </w:r>
    </w:p>
    <w:p w:rsidR="001D20F8" w:rsidRDefault="001D20F8" w:rsidP="000130BB">
      <w:pPr>
        <w:rPr>
          <w:rFonts w:ascii="Times New Roman" w:hAnsi="Times New Roman"/>
          <w:b/>
          <w:sz w:val="24"/>
          <w:szCs w:val="24"/>
        </w:rPr>
      </w:pPr>
    </w:p>
    <w:p w:rsidR="0040337F" w:rsidRDefault="0040337F" w:rsidP="000130BB">
      <w:pPr>
        <w:rPr>
          <w:rFonts w:ascii="Times New Roman" w:hAnsi="Times New Roman"/>
          <w:b/>
          <w:sz w:val="24"/>
          <w:szCs w:val="24"/>
        </w:rPr>
      </w:pPr>
    </w:p>
    <w:p w:rsidR="0040337F" w:rsidRDefault="0040337F" w:rsidP="000130BB">
      <w:pPr>
        <w:rPr>
          <w:rFonts w:ascii="Times New Roman" w:hAnsi="Times New Roman"/>
          <w:b/>
          <w:sz w:val="24"/>
          <w:szCs w:val="24"/>
        </w:rPr>
      </w:pPr>
    </w:p>
    <w:p w:rsidR="001D20F8" w:rsidRDefault="001D20F8" w:rsidP="000130BB">
      <w:pPr>
        <w:rPr>
          <w:rFonts w:ascii="Times New Roman" w:hAnsi="Times New Roman"/>
          <w:sz w:val="24"/>
          <w:szCs w:val="24"/>
        </w:rPr>
      </w:pPr>
      <w:r w:rsidRPr="001D20F8">
        <w:rPr>
          <w:rFonts w:ascii="Times New Roman" w:hAnsi="Times New Roman"/>
          <w:sz w:val="24"/>
          <w:szCs w:val="24"/>
        </w:rPr>
        <w:t>RESUMO</w:t>
      </w:r>
    </w:p>
    <w:p w:rsidR="001D20F8" w:rsidRDefault="001D20F8" w:rsidP="000130BB">
      <w:pPr>
        <w:rPr>
          <w:rFonts w:ascii="Times New Roman" w:hAnsi="Times New Roman"/>
          <w:sz w:val="24"/>
          <w:szCs w:val="24"/>
        </w:rPr>
      </w:pPr>
    </w:p>
    <w:p w:rsidR="0074751D" w:rsidRPr="001D20F8" w:rsidRDefault="001D20F8" w:rsidP="0074751D">
      <w:pPr>
        <w:rPr>
          <w:rFonts w:ascii="Times New Roman" w:hAnsi="Times New Roman"/>
          <w:sz w:val="24"/>
          <w:szCs w:val="24"/>
        </w:rPr>
      </w:pPr>
      <w:r>
        <w:rPr>
          <w:rFonts w:ascii="Times New Roman" w:hAnsi="Times New Roman"/>
          <w:sz w:val="24"/>
          <w:szCs w:val="24"/>
        </w:rPr>
        <w:t>Este trabalho utilizou dados do PIB trim</w:t>
      </w:r>
      <w:r w:rsidR="0074751D">
        <w:rPr>
          <w:rFonts w:ascii="Times New Roman" w:hAnsi="Times New Roman"/>
          <w:sz w:val="24"/>
          <w:szCs w:val="24"/>
        </w:rPr>
        <w:t>estral e da produção industrial</w:t>
      </w:r>
      <w:r>
        <w:rPr>
          <w:rFonts w:ascii="Times New Roman" w:hAnsi="Times New Roman"/>
          <w:sz w:val="24"/>
          <w:szCs w:val="24"/>
        </w:rPr>
        <w:t xml:space="preserve"> mensal,</w:t>
      </w:r>
      <w:r w:rsidR="0074751D">
        <w:rPr>
          <w:rFonts w:ascii="Times New Roman" w:hAnsi="Times New Roman"/>
          <w:sz w:val="24"/>
          <w:szCs w:val="24"/>
        </w:rPr>
        <w:t xml:space="preserve"> do Brasil, </w:t>
      </w:r>
      <w:r>
        <w:rPr>
          <w:rFonts w:ascii="Times New Roman" w:hAnsi="Times New Roman"/>
          <w:sz w:val="24"/>
          <w:szCs w:val="24"/>
        </w:rPr>
        <w:t xml:space="preserve">no período 1995 a 2010, para estudar os efeitos da </w:t>
      </w:r>
      <w:r w:rsidR="0074751D">
        <w:rPr>
          <w:rFonts w:ascii="Times New Roman" w:hAnsi="Times New Roman"/>
          <w:sz w:val="24"/>
          <w:szCs w:val="24"/>
        </w:rPr>
        <w:t xml:space="preserve">Política </w:t>
      </w:r>
      <w:r>
        <w:rPr>
          <w:rFonts w:ascii="Times New Roman" w:hAnsi="Times New Roman"/>
          <w:sz w:val="24"/>
          <w:szCs w:val="24"/>
        </w:rPr>
        <w:t>Monet</w:t>
      </w:r>
      <w:r w:rsidR="002C0712">
        <w:rPr>
          <w:rFonts w:ascii="Times New Roman" w:hAnsi="Times New Roman"/>
          <w:sz w:val="24"/>
          <w:szCs w:val="24"/>
        </w:rPr>
        <w:t>ária</w:t>
      </w:r>
      <w:r w:rsidR="0074751D">
        <w:rPr>
          <w:rFonts w:ascii="Times New Roman" w:hAnsi="Times New Roman"/>
          <w:sz w:val="24"/>
          <w:szCs w:val="24"/>
        </w:rPr>
        <w:t xml:space="preserve">, usando o método proposto por </w:t>
      </w:r>
      <w:proofErr w:type="spellStart"/>
      <w:r w:rsidR="0074751D">
        <w:rPr>
          <w:rFonts w:ascii="Times New Roman" w:hAnsi="Times New Roman"/>
          <w:sz w:val="24"/>
          <w:szCs w:val="24"/>
        </w:rPr>
        <w:t>Uhlig</w:t>
      </w:r>
      <w:proofErr w:type="spellEnd"/>
      <w:r w:rsidR="0074751D">
        <w:rPr>
          <w:rFonts w:ascii="Times New Roman" w:hAnsi="Times New Roman"/>
          <w:sz w:val="24"/>
          <w:szCs w:val="24"/>
        </w:rPr>
        <w:t xml:space="preserve"> (2005), que consiste em permitir que a dinâmica do PIB</w:t>
      </w:r>
      <w:r w:rsidR="002C0712">
        <w:rPr>
          <w:rFonts w:ascii="Times New Roman" w:hAnsi="Times New Roman"/>
          <w:sz w:val="24"/>
          <w:szCs w:val="24"/>
        </w:rPr>
        <w:t>,</w:t>
      </w:r>
      <w:r w:rsidR="0074751D">
        <w:rPr>
          <w:rFonts w:ascii="Times New Roman" w:hAnsi="Times New Roman"/>
          <w:sz w:val="24"/>
          <w:szCs w:val="24"/>
        </w:rPr>
        <w:t xml:space="preserve"> num Vetor </w:t>
      </w:r>
      <w:proofErr w:type="spellStart"/>
      <w:r w:rsidR="0074751D">
        <w:rPr>
          <w:rFonts w:ascii="Times New Roman" w:hAnsi="Times New Roman"/>
          <w:sz w:val="24"/>
          <w:szCs w:val="24"/>
        </w:rPr>
        <w:t>Autoregressivo</w:t>
      </w:r>
      <w:proofErr w:type="spellEnd"/>
      <w:r w:rsidR="0074751D">
        <w:rPr>
          <w:rFonts w:ascii="Times New Roman" w:hAnsi="Times New Roman"/>
          <w:sz w:val="24"/>
          <w:szCs w:val="24"/>
        </w:rPr>
        <w:t xml:space="preserve"> (VAR), se ajuste, livremente, </w:t>
      </w:r>
      <w:r w:rsidR="002C0712">
        <w:rPr>
          <w:rFonts w:ascii="Times New Roman" w:hAnsi="Times New Roman"/>
          <w:sz w:val="24"/>
          <w:szCs w:val="24"/>
        </w:rPr>
        <w:t>ante</w:t>
      </w:r>
      <w:r w:rsidR="0040337F">
        <w:rPr>
          <w:rFonts w:ascii="Times New Roman" w:hAnsi="Times New Roman"/>
          <w:sz w:val="24"/>
          <w:szCs w:val="24"/>
        </w:rPr>
        <w:t xml:space="preserve"> a</w:t>
      </w:r>
      <w:r w:rsidR="002C0712">
        <w:rPr>
          <w:rFonts w:ascii="Times New Roman" w:hAnsi="Times New Roman"/>
          <w:sz w:val="24"/>
          <w:szCs w:val="24"/>
        </w:rPr>
        <w:t xml:space="preserve"> restrição a</w:t>
      </w:r>
      <w:r w:rsidR="0074751D">
        <w:rPr>
          <w:rFonts w:ascii="Times New Roman" w:hAnsi="Times New Roman"/>
          <w:sz w:val="24"/>
          <w:szCs w:val="24"/>
        </w:rPr>
        <w:t xml:space="preserve">os sinais das funções impulso resposta das demais variáveis. </w:t>
      </w:r>
      <w:r w:rsidR="002C0712">
        <w:rPr>
          <w:rFonts w:ascii="Times New Roman" w:hAnsi="Times New Roman"/>
          <w:sz w:val="24"/>
          <w:szCs w:val="24"/>
        </w:rPr>
        <w:t xml:space="preserve">Os resultados obtidos revelam que choques na variável de política, a </w:t>
      </w:r>
      <w:proofErr w:type="spellStart"/>
      <w:r w:rsidR="002C0712">
        <w:rPr>
          <w:rFonts w:ascii="Times New Roman" w:hAnsi="Times New Roman"/>
          <w:sz w:val="24"/>
          <w:szCs w:val="24"/>
        </w:rPr>
        <w:t>Selic</w:t>
      </w:r>
      <w:proofErr w:type="spellEnd"/>
      <w:r w:rsidR="002C0712">
        <w:rPr>
          <w:rFonts w:ascii="Times New Roman" w:hAnsi="Times New Roman"/>
          <w:sz w:val="24"/>
          <w:szCs w:val="24"/>
        </w:rPr>
        <w:t xml:space="preserve">, produzem efeitos mais expressivos do que os encontrados em trabalhos anteriores. A decomposição histórica da variância mostra que tais efeitos mantêm o PIB global abaixo de sua tendência no período 1996/2002 e o produto industrial </w:t>
      </w:r>
      <w:r w:rsidR="0040337F">
        <w:rPr>
          <w:rFonts w:ascii="Times New Roman" w:hAnsi="Times New Roman"/>
          <w:sz w:val="24"/>
          <w:szCs w:val="24"/>
        </w:rPr>
        <w:t>em todo o período 1996/2010.</w:t>
      </w:r>
    </w:p>
    <w:p w:rsidR="0074751D" w:rsidRDefault="0074751D" w:rsidP="0074751D">
      <w:pPr>
        <w:rPr>
          <w:rFonts w:ascii="Times New Roman" w:hAnsi="Times New Roman"/>
          <w:b/>
          <w:sz w:val="24"/>
          <w:szCs w:val="24"/>
        </w:rPr>
      </w:pPr>
    </w:p>
    <w:p w:rsidR="001D20F8" w:rsidRPr="0040337F" w:rsidRDefault="0040337F" w:rsidP="000130BB">
      <w:pPr>
        <w:rPr>
          <w:rFonts w:ascii="Times New Roman" w:hAnsi="Times New Roman"/>
          <w:sz w:val="24"/>
          <w:szCs w:val="24"/>
        </w:rPr>
      </w:pPr>
      <w:r w:rsidRPr="0040337F">
        <w:rPr>
          <w:rFonts w:ascii="Times New Roman" w:hAnsi="Times New Roman"/>
          <w:sz w:val="24"/>
          <w:szCs w:val="24"/>
        </w:rPr>
        <w:t>Classificação JEL</w:t>
      </w:r>
      <w:r>
        <w:rPr>
          <w:rFonts w:ascii="Times New Roman" w:hAnsi="Times New Roman"/>
          <w:sz w:val="24"/>
          <w:szCs w:val="24"/>
        </w:rPr>
        <w:t xml:space="preserve">: E52; C51 </w:t>
      </w:r>
    </w:p>
    <w:p w:rsidR="001D20F8" w:rsidRPr="00DF6C68" w:rsidRDefault="00DF6C68" w:rsidP="000130BB">
      <w:pPr>
        <w:rPr>
          <w:rFonts w:ascii="Times New Roman" w:hAnsi="Times New Roman"/>
          <w:sz w:val="24"/>
          <w:szCs w:val="24"/>
        </w:rPr>
      </w:pPr>
      <w:r w:rsidRPr="00DF6C68">
        <w:rPr>
          <w:rFonts w:ascii="Times New Roman" w:hAnsi="Times New Roman"/>
          <w:sz w:val="24"/>
          <w:szCs w:val="24"/>
        </w:rPr>
        <w:t xml:space="preserve">Palavras Chaves: Vetores </w:t>
      </w:r>
      <w:proofErr w:type="spellStart"/>
      <w:r w:rsidRPr="00DF6C68">
        <w:rPr>
          <w:rFonts w:ascii="Times New Roman" w:hAnsi="Times New Roman"/>
          <w:sz w:val="24"/>
          <w:szCs w:val="24"/>
        </w:rPr>
        <w:t>Autorregressivos</w:t>
      </w:r>
      <w:proofErr w:type="spellEnd"/>
      <w:r w:rsidRPr="00DF6C68">
        <w:rPr>
          <w:rFonts w:ascii="Times New Roman" w:hAnsi="Times New Roman"/>
          <w:sz w:val="24"/>
          <w:szCs w:val="24"/>
        </w:rPr>
        <w:t xml:space="preserve">; Choques de </w:t>
      </w:r>
      <w:proofErr w:type="spellStart"/>
      <w:r w:rsidRPr="00DF6C68">
        <w:rPr>
          <w:rFonts w:ascii="Times New Roman" w:hAnsi="Times New Roman"/>
          <w:sz w:val="24"/>
          <w:szCs w:val="24"/>
        </w:rPr>
        <w:t>Politica</w:t>
      </w:r>
      <w:proofErr w:type="spellEnd"/>
      <w:r w:rsidRPr="00DF6C68">
        <w:rPr>
          <w:rFonts w:ascii="Times New Roman" w:hAnsi="Times New Roman"/>
          <w:sz w:val="24"/>
          <w:szCs w:val="24"/>
        </w:rPr>
        <w:t xml:space="preserve"> Monetária; Identificação</w:t>
      </w:r>
    </w:p>
    <w:p w:rsidR="001D20F8" w:rsidRDefault="001D20F8" w:rsidP="000130BB">
      <w:pPr>
        <w:rPr>
          <w:rFonts w:ascii="Times New Roman" w:hAnsi="Times New Roman"/>
          <w:b/>
          <w:sz w:val="24"/>
          <w:szCs w:val="24"/>
        </w:rPr>
      </w:pPr>
    </w:p>
    <w:p w:rsidR="001D20F8" w:rsidRPr="002B445C" w:rsidRDefault="0040337F" w:rsidP="000130BB">
      <w:pPr>
        <w:rPr>
          <w:rFonts w:ascii="Times New Roman" w:hAnsi="Times New Roman"/>
          <w:sz w:val="24"/>
          <w:szCs w:val="24"/>
          <w:lang w:val="en-US"/>
        </w:rPr>
      </w:pPr>
      <w:r w:rsidRPr="002B445C">
        <w:rPr>
          <w:rFonts w:ascii="Times New Roman" w:hAnsi="Times New Roman"/>
          <w:sz w:val="24"/>
          <w:szCs w:val="24"/>
          <w:lang w:val="en-US"/>
        </w:rPr>
        <w:t>ABSTRACT</w:t>
      </w:r>
    </w:p>
    <w:p w:rsidR="001D20F8" w:rsidRPr="002B445C" w:rsidRDefault="001D20F8" w:rsidP="000130BB">
      <w:pPr>
        <w:rPr>
          <w:rFonts w:ascii="Times New Roman" w:hAnsi="Times New Roman"/>
          <w:b/>
          <w:sz w:val="24"/>
          <w:szCs w:val="24"/>
          <w:lang w:val="en-US"/>
        </w:rPr>
      </w:pPr>
    </w:p>
    <w:p w:rsidR="0040337F" w:rsidRPr="002B445C" w:rsidRDefault="0040337F" w:rsidP="000130BB">
      <w:pPr>
        <w:rPr>
          <w:rStyle w:val="hps"/>
          <w:rFonts w:ascii="Times New Roman" w:hAnsi="Times New Roman"/>
          <w:color w:val="333333"/>
          <w:sz w:val="24"/>
          <w:szCs w:val="24"/>
          <w:lang w:val="en-US"/>
        </w:rPr>
      </w:pPr>
      <w:r w:rsidRPr="002B445C">
        <w:rPr>
          <w:rStyle w:val="hps"/>
          <w:rFonts w:ascii="Times New Roman" w:hAnsi="Times New Roman"/>
          <w:color w:val="333333"/>
          <w:sz w:val="24"/>
          <w:szCs w:val="24"/>
          <w:lang w:val="en-US"/>
        </w:rPr>
        <w:t>This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study uses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data from</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quarterly GDP</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and</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monthly industrial production</w:t>
      </w:r>
      <w:r w:rsidRPr="002B445C">
        <w:rPr>
          <w:rFonts w:ascii="Times New Roman" w:hAnsi="Times New Roman"/>
          <w:color w:val="333333"/>
          <w:sz w:val="24"/>
          <w:szCs w:val="24"/>
          <w:lang w:val="en-US"/>
        </w:rPr>
        <w:t xml:space="preserve"> in Brazil, </w:t>
      </w:r>
      <w:r w:rsidRPr="002B445C">
        <w:rPr>
          <w:rStyle w:val="hps"/>
          <w:rFonts w:ascii="Times New Roman" w:hAnsi="Times New Roman"/>
          <w:color w:val="333333"/>
          <w:sz w:val="24"/>
          <w:szCs w:val="24"/>
          <w:lang w:val="en-US"/>
        </w:rPr>
        <w:t>between 1995 and</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2010, to</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analyze the effects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of monetary policy</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using</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the method proposed by</w:t>
      </w:r>
      <w:r w:rsidRPr="002B445C">
        <w:rPr>
          <w:rFonts w:ascii="Times New Roman" w:hAnsi="Times New Roman"/>
          <w:color w:val="333333"/>
          <w:sz w:val="24"/>
          <w:szCs w:val="24"/>
          <w:lang w:val="en-US"/>
        </w:rPr>
        <w:t xml:space="preserve"> </w:t>
      </w:r>
      <w:proofErr w:type="spellStart"/>
      <w:r w:rsidRPr="002B445C">
        <w:rPr>
          <w:rStyle w:val="hps"/>
          <w:rFonts w:ascii="Times New Roman" w:hAnsi="Times New Roman"/>
          <w:color w:val="333333"/>
          <w:sz w:val="24"/>
          <w:szCs w:val="24"/>
          <w:lang w:val="en-US"/>
        </w:rPr>
        <w:t>Uhlig</w:t>
      </w:r>
      <w:proofErr w:type="spellEnd"/>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(2005)</w:t>
      </w:r>
      <w:r w:rsidRPr="002B445C">
        <w:rPr>
          <w:rFonts w:ascii="Times New Roman" w:hAnsi="Times New Roman"/>
          <w:color w:val="333333"/>
          <w:sz w:val="24"/>
          <w:szCs w:val="24"/>
          <w:lang w:val="en-US"/>
        </w:rPr>
        <w:t xml:space="preserve">, which </w:t>
      </w:r>
      <w:r w:rsidRPr="002B445C">
        <w:rPr>
          <w:rStyle w:val="hps"/>
          <w:rFonts w:ascii="Times New Roman" w:hAnsi="Times New Roman"/>
          <w:color w:val="333333"/>
          <w:sz w:val="24"/>
          <w:szCs w:val="24"/>
          <w:lang w:val="en-US"/>
        </w:rPr>
        <w:t>is to allow</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the dynamics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of GDP,</w:t>
      </w:r>
      <w:r w:rsidRPr="002B445C">
        <w:rPr>
          <w:rFonts w:ascii="Times New Roman" w:hAnsi="Times New Roman"/>
          <w:color w:val="333333"/>
          <w:sz w:val="24"/>
          <w:szCs w:val="24"/>
          <w:lang w:val="en-US"/>
        </w:rPr>
        <w:t xml:space="preserve"> in </w:t>
      </w:r>
      <w:r w:rsidRPr="002B445C">
        <w:rPr>
          <w:rStyle w:val="hps"/>
          <w:rFonts w:ascii="Times New Roman" w:hAnsi="Times New Roman"/>
          <w:color w:val="333333"/>
          <w:sz w:val="24"/>
          <w:szCs w:val="24"/>
          <w:lang w:val="en-US"/>
        </w:rPr>
        <w:t>a</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 xml:space="preserve">vector </w:t>
      </w:r>
      <w:proofErr w:type="spellStart"/>
      <w:r w:rsidRPr="002B445C">
        <w:rPr>
          <w:rStyle w:val="hps"/>
          <w:rFonts w:ascii="Times New Roman" w:hAnsi="Times New Roman"/>
          <w:color w:val="333333"/>
          <w:sz w:val="24"/>
          <w:szCs w:val="24"/>
          <w:lang w:val="en-US"/>
        </w:rPr>
        <w:t>autoregression</w:t>
      </w:r>
      <w:proofErr w:type="spellEnd"/>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w:t>
      </w:r>
      <w:r w:rsidRPr="002B445C">
        <w:rPr>
          <w:rFonts w:ascii="Times New Roman" w:hAnsi="Times New Roman"/>
          <w:color w:val="333333"/>
          <w:sz w:val="24"/>
          <w:szCs w:val="24"/>
          <w:lang w:val="en-US"/>
        </w:rPr>
        <w:t xml:space="preserve">VAR), </w:t>
      </w:r>
      <w:r w:rsidRPr="002B445C">
        <w:rPr>
          <w:rStyle w:val="hps"/>
          <w:rFonts w:ascii="Times New Roman" w:hAnsi="Times New Roman"/>
          <w:color w:val="333333"/>
          <w:sz w:val="24"/>
          <w:szCs w:val="24"/>
          <w:lang w:val="en-US"/>
        </w:rPr>
        <w:t>to adjust</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freely</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to a</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restriction on</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signs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of</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impulse response</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functions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of</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other</w:t>
      </w:r>
      <w:r w:rsidR="006C726B" w:rsidRPr="002B445C">
        <w:rPr>
          <w:rStyle w:val="hps"/>
          <w:rFonts w:ascii="Times New Roman" w:hAnsi="Times New Roman"/>
          <w:color w:val="333333"/>
          <w:sz w:val="24"/>
          <w:szCs w:val="24"/>
          <w:lang w:val="en-US"/>
        </w:rPr>
        <w:t>s</w:t>
      </w:r>
      <w:r w:rsidRPr="002B445C">
        <w:rPr>
          <w:rStyle w:val="hps"/>
          <w:rFonts w:ascii="Times New Roman" w:hAnsi="Times New Roman"/>
          <w:color w:val="333333"/>
          <w:sz w:val="24"/>
          <w:szCs w:val="24"/>
          <w:lang w:val="en-US"/>
        </w:rPr>
        <w:t xml:space="preserve"> variables.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The results show</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that shocks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in the</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policy variable</w:t>
      </w:r>
      <w:r w:rsidRPr="002B445C">
        <w:rPr>
          <w:rFonts w:ascii="Times New Roman" w:hAnsi="Times New Roman"/>
          <w:color w:val="333333"/>
          <w:sz w:val="24"/>
          <w:szCs w:val="24"/>
          <w:lang w:val="en-US"/>
        </w:rPr>
        <w:t xml:space="preserve">, the </w:t>
      </w:r>
      <w:proofErr w:type="spellStart"/>
      <w:r w:rsidRPr="002B445C">
        <w:rPr>
          <w:rFonts w:ascii="Times New Roman" w:hAnsi="Times New Roman"/>
          <w:color w:val="333333"/>
          <w:sz w:val="24"/>
          <w:szCs w:val="24"/>
          <w:lang w:val="en-US"/>
        </w:rPr>
        <w:t>Selic</w:t>
      </w:r>
      <w:proofErr w:type="spellEnd"/>
      <w:r w:rsidRPr="002B445C">
        <w:rPr>
          <w:rFonts w:ascii="Times New Roman" w:hAnsi="Times New Roman"/>
          <w:color w:val="333333"/>
          <w:sz w:val="24"/>
          <w:szCs w:val="24"/>
          <w:lang w:val="en-US"/>
        </w:rPr>
        <w:t xml:space="preserve">, produce </w:t>
      </w:r>
      <w:r w:rsidRPr="002B445C">
        <w:rPr>
          <w:rStyle w:val="hps"/>
          <w:rFonts w:ascii="Times New Roman" w:hAnsi="Times New Roman"/>
          <w:color w:val="333333"/>
          <w:sz w:val="24"/>
          <w:szCs w:val="24"/>
          <w:lang w:val="en-US"/>
        </w:rPr>
        <w:t>more significant</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effects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than those found</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in previous works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The</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historical</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decomposition</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of</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variance</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shows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that these effects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keep</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global GDP</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below its</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trend</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in the period</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1996/2002</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and</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industrial product</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throughout the period</w:t>
      </w:r>
      <w:r w:rsidRPr="002B445C">
        <w:rPr>
          <w:rFonts w:ascii="Times New Roman" w:hAnsi="Times New Roman"/>
          <w:color w:val="333333"/>
          <w:sz w:val="24"/>
          <w:szCs w:val="24"/>
          <w:lang w:val="en-US"/>
        </w:rPr>
        <w:t xml:space="preserve"> </w:t>
      </w:r>
      <w:r w:rsidRPr="002B445C">
        <w:rPr>
          <w:rStyle w:val="hps"/>
          <w:rFonts w:ascii="Times New Roman" w:hAnsi="Times New Roman"/>
          <w:color w:val="333333"/>
          <w:sz w:val="24"/>
          <w:szCs w:val="24"/>
          <w:lang w:val="en-US"/>
        </w:rPr>
        <w:t>1996/2010.</w:t>
      </w:r>
    </w:p>
    <w:p w:rsidR="0040337F" w:rsidRPr="002B445C" w:rsidRDefault="0040337F" w:rsidP="000130BB">
      <w:pPr>
        <w:rPr>
          <w:rStyle w:val="hps"/>
          <w:rFonts w:ascii="Arial" w:hAnsi="Arial" w:cs="Arial"/>
          <w:color w:val="333333"/>
          <w:sz w:val="21"/>
          <w:szCs w:val="21"/>
          <w:lang w:val="en-US"/>
        </w:rPr>
      </w:pPr>
    </w:p>
    <w:p w:rsidR="0040337F" w:rsidRPr="006C726B" w:rsidRDefault="0040337F" w:rsidP="000130BB">
      <w:pPr>
        <w:rPr>
          <w:rFonts w:ascii="Times New Roman" w:hAnsi="Times New Roman"/>
          <w:b/>
          <w:sz w:val="24"/>
          <w:szCs w:val="24"/>
        </w:rPr>
      </w:pPr>
      <w:r w:rsidRPr="006C726B">
        <w:rPr>
          <w:rStyle w:val="hps"/>
          <w:rFonts w:ascii="Times New Roman" w:hAnsi="Times New Roman"/>
          <w:color w:val="333333"/>
          <w:sz w:val="24"/>
          <w:szCs w:val="24"/>
        </w:rPr>
        <w:t xml:space="preserve">JEL </w:t>
      </w:r>
      <w:proofErr w:type="spellStart"/>
      <w:r w:rsidR="006C726B" w:rsidRPr="006C726B">
        <w:rPr>
          <w:rStyle w:val="hps"/>
          <w:rFonts w:ascii="Times New Roman" w:hAnsi="Times New Roman"/>
          <w:color w:val="333333"/>
          <w:sz w:val="24"/>
          <w:szCs w:val="24"/>
        </w:rPr>
        <w:t>classification</w:t>
      </w:r>
      <w:proofErr w:type="spellEnd"/>
      <w:r w:rsidR="006C726B" w:rsidRPr="006C726B">
        <w:rPr>
          <w:rStyle w:val="hps"/>
          <w:rFonts w:ascii="Times New Roman" w:hAnsi="Times New Roman"/>
          <w:color w:val="333333"/>
          <w:sz w:val="24"/>
          <w:szCs w:val="24"/>
        </w:rPr>
        <w:t xml:space="preserve">: </w:t>
      </w:r>
      <w:r w:rsidR="006C726B">
        <w:rPr>
          <w:rFonts w:ascii="Times New Roman" w:hAnsi="Times New Roman"/>
          <w:sz w:val="24"/>
          <w:szCs w:val="24"/>
        </w:rPr>
        <w:t>E52; C51</w:t>
      </w:r>
    </w:p>
    <w:p w:rsidR="001D20F8" w:rsidRPr="00DF6C68" w:rsidRDefault="00DF6C68" w:rsidP="000130BB">
      <w:pPr>
        <w:rPr>
          <w:rFonts w:ascii="Times New Roman" w:hAnsi="Times New Roman"/>
          <w:b/>
          <w:sz w:val="24"/>
          <w:szCs w:val="24"/>
          <w:lang w:val="en-US"/>
        </w:rPr>
      </w:pPr>
      <w:r w:rsidRPr="00DF6C68">
        <w:rPr>
          <w:rFonts w:ascii="Times New Roman" w:hAnsi="Times New Roman"/>
          <w:sz w:val="24"/>
          <w:szCs w:val="24"/>
          <w:lang w:val="en-US"/>
        </w:rPr>
        <w:t>Keywords</w:t>
      </w:r>
      <w:r w:rsidRPr="00DF6C68">
        <w:rPr>
          <w:rFonts w:ascii="Times New Roman" w:hAnsi="Times New Roman"/>
          <w:b/>
          <w:sz w:val="24"/>
          <w:szCs w:val="24"/>
          <w:lang w:val="en-US"/>
        </w:rPr>
        <w:t xml:space="preserve">: </w:t>
      </w:r>
      <w:r w:rsidRPr="00DF6C68">
        <w:rPr>
          <w:rFonts w:ascii="Times New Roman" w:hAnsi="Times New Roman"/>
          <w:sz w:val="24"/>
          <w:szCs w:val="24"/>
          <w:lang w:val="en-US" w:eastAsia="pt-BR"/>
        </w:rPr>
        <w:t xml:space="preserve">Vector </w:t>
      </w:r>
      <w:proofErr w:type="spellStart"/>
      <w:r w:rsidRPr="00DF6C68">
        <w:rPr>
          <w:rFonts w:ascii="Times New Roman" w:hAnsi="Times New Roman"/>
          <w:sz w:val="24"/>
          <w:szCs w:val="24"/>
          <w:lang w:val="en-US" w:eastAsia="pt-BR"/>
        </w:rPr>
        <w:t>autoregression</w:t>
      </w:r>
      <w:proofErr w:type="spellEnd"/>
      <w:r w:rsidRPr="00DF6C68">
        <w:rPr>
          <w:rFonts w:ascii="Times New Roman" w:hAnsi="Times New Roman"/>
          <w:sz w:val="24"/>
          <w:szCs w:val="24"/>
          <w:lang w:val="en-US" w:eastAsia="pt-BR"/>
        </w:rPr>
        <w:t xml:space="preserve">; </w:t>
      </w:r>
      <w:proofErr w:type="gramStart"/>
      <w:r w:rsidRPr="00DF6C68">
        <w:rPr>
          <w:rFonts w:ascii="Times New Roman" w:hAnsi="Times New Roman"/>
          <w:sz w:val="24"/>
          <w:szCs w:val="24"/>
          <w:lang w:val="en-US" w:eastAsia="pt-BR"/>
        </w:rPr>
        <w:t>Monetary</w:t>
      </w:r>
      <w:proofErr w:type="gramEnd"/>
      <w:r w:rsidRPr="00DF6C68">
        <w:rPr>
          <w:rFonts w:ascii="Times New Roman" w:hAnsi="Times New Roman"/>
          <w:sz w:val="24"/>
          <w:szCs w:val="24"/>
          <w:lang w:val="en-US" w:eastAsia="pt-BR"/>
        </w:rPr>
        <w:t xml:space="preserve"> policy shocks; Identification</w:t>
      </w:r>
      <w:r>
        <w:rPr>
          <w:rFonts w:ascii="Times New Roman" w:hAnsi="Times New Roman"/>
          <w:sz w:val="24"/>
          <w:szCs w:val="24"/>
          <w:lang w:val="en-US" w:eastAsia="pt-BR"/>
        </w:rPr>
        <w:t>.</w:t>
      </w: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DF6C68" w:rsidRDefault="001D20F8" w:rsidP="000130BB">
      <w:pPr>
        <w:rPr>
          <w:rFonts w:ascii="Times New Roman" w:hAnsi="Times New Roman"/>
          <w:b/>
          <w:sz w:val="24"/>
          <w:szCs w:val="24"/>
          <w:lang w:val="en-US"/>
        </w:rPr>
      </w:pPr>
    </w:p>
    <w:p w:rsidR="001D20F8" w:rsidRPr="001D20F8" w:rsidRDefault="001D20F8" w:rsidP="000130BB">
      <w:pPr>
        <w:rPr>
          <w:rFonts w:ascii="Times New Roman" w:hAnsi="Times New Roman"/>
          <w:b/>
          <w:sz w:val="24"/>
          <w:szCs w:val="24"/>
        </w:rPr>
      </w:pPr>
      <w:r w:rsidRPr="001D20F8">
        <w:rPr>
          <w:rFonts w:ascii="Times New Roman" w:hAnsi="Times New Roman"/>
          <w:b/>
          <w:sz w:val="24"/>
          <w:szCs w:val="24"/>
        </w:rPr>
        <w:t>OS EFEITOS DA POLITICA MONETÁRIA SOBRE O PRODUTO NO BRASIL: EVIDENCIA EMPÍRICA COM RESTRIÇÃO DE SINAIS</w:t>
      </w:r>
    </w:p>
    <w:p w:rsidR="001D20F8" w:rsidRDefault="001D20F8" w:rsidP="000130BB"/>
    <w:p w:rsidR="001D20F8" w:rsidRDefault="001D20F8" w:rsidP="000130BB"/>
    <w:p w:rsidR="00BE5257" w:rsidRPr="00876362" w:rsidRDefault="00BE5257" w:rsidP="000130BB">
      <w:pPr>
        <w:rPr>
          <w:rFonts w:ascii="Times New Roman" w:hAnsi="Times New Roman"/>
          <w:b/>
          <w:sz w:val="24"/>
          <w:szCs w:val="24"/>
        </w:rPr>
      </w:pPr>
      <w:r w:rsidRPr="00876362">
        <w:rPr>
          <w:rFonts w:ascii="Times New Roman" w:hAnsi="Times New Roman"/>
          <w:b/>
          <w:sz w:val="24"/>
          <w:szCs w:val="24"/>
        </w:rPr>
        <w:t>INTRODUÇÃO</w:t>
      </w:r>
      <w:r w:rsidR="00362176" w:rsidRPr="00876362">
        <w:rPr>
          <w:rFonts w:ascii="Times New Roman" w:hAnsi="Times New Roman"/>
          <w:b/>
          <w:sz w:val="24"/>
          <w:szCs w:val="24"/>
        </w:rPr>
        <w:t>.</w:t>
      </w:r>
      <w:r w:rsidR="009B3424">
        <w:rPr>
          <w:rFonts w:ascii="Times New Roman" w:hAnsi="Times New Roman"/>
          <w:b/>
          <w:sz w:val="24"/>
          <w:szCs w:val="24"/>
        </w:rPr>
        <w:t xml:space="preserve"> </w:t>
      </w:r>
    </w:p>
    <w:p w:rsidR="00BE5257" w:rsidRPr="00876362" w:rsidRDefault="00BE5257" w:rsidP="00641B01">
      <w:pPr>
        <w:spacing w:line="240" w:lineRule="auto"/>
        <w:rPr>
          <w:rFonts w:ascii="Times New Roman" w:hAnsi="Times New Roman"/>
          <w:sz w:val="24"/>
          <w:szCs w:val="24"/>
        </w:rPr>
      </w:pPr>
    </w:p>
    <w:p w:rsidR="00BE5257" w:rsidRDefault="00AA4018" w:rsidP="00635A81">
      <w:pPr>
        <w:spacing w:line="360" w:lineRule="auto"/>
        <w:rPr>
          <w:rFonts w:ascii="Times New Roman" w:hAnsi="Times New Roman"/>
          <w:sz w:val="24"/>
          <w:szCs w:val="24"/>
        </w:rPr>
      </w:pPr>
      <w:r>
        <w:rPr>
          <w:rFonts w:ascii="Times New Roman" w:hAnsi="Times New Roman"/>
          <w:sz w:val="24"/>
          <w:szCs w:val="24"/>
        </w:rPr>
        <w:t xml:space="preserve">No </w:t>
      </w:r>
      <w:proofErr w:type="gramStart"/>
      <w:r>
        <w:rPr>
          <w:rFonts w:ascii="Times New Roman" w:hAnsi="Times New Roman"/>
          <w:sz w:val="24"/>
          <w:szCs w:val="24"/>
        </w:rPr>
        <w:t>pós</w:t>
      </w:r>
      <w:r w:rsidR="00870D4E">
        <w:rPr>
          <w:rFonts w:ascii="Times New Roman" w:hAnsi="Times New Roman"/>
          <w:sz w:val="24"/>
          <w:szCs w:val="24"/>
        </w:rPr>
        <w:t xml:space="preserve"> </w:t>
      </w:r>
      <w:r>
        <w:rPr>
          <w:rFonts w:ascii="Times New Roman" w:hAnsi="Times New Roman"/>
          <w:sz w:val="24"/>
          <w:szCs w:val="24"/>
        </w:rPr>
        <w:t>plano</w:t>
      </w:r>
      <w:proofErr w:type="gramEnd"/>
      <w:r>
        <w:rPr>
          <w:rFonts w:ascii="Times New Roman" w:hAnsi="Times New Roman"/>
          <w:sz w:val="24"/>
          <w:szCs w:val="24"/>
        </w:rPr>
        <w:t xml:space="preserve"> real,</w:t>
      </w:r>
      <w:r w:rsidRPr="00BE5257">
        <w:rPr>
          <w:rFonts w:ascii="Times New Roman" w:hAnsi="Times New Roman"/>
          <w:sz w:val="24"/>
          <w:szCs w:val="24"/>
        </w:rPr>
        <w:t xml:space="preserve"> </w:t>
      </w:r>
      <w:r>
        <w:rPr>
          <w:rFonts w:ascii="Times New Roman" w:hAnsi="Times New Roman"/>
          <w:sz w:val="24"/>
          <w:szCs w:val="24"/>
        </w:rPr>
        <w:t>a</w:t>
      </w:r>
      <w:r w:rsidR="00BE5257" w:rsidRPr="00BE5257">
        <w:rPr>
          <w:rFonts w:ascii="Times New Roman" w:hAnsi="Times New Roman"/>
          <w:sz w:val="24"/>
          <w:szCs w:val="24"/>
        </w:rPr>
        <w:t xml:space="preserve"> política monetária no Brasil</w:t>
      </w:r>
      <w:r>
        <w:rPr>
          <w:rFonts w:ascii="Times New Roman" w:hAnsi="Times New Roman"/>
          <w:sz w:val="24"/>
          <w:szCs w:val="24"/>
        </w:rPr>
        <w:t xml:space="preserve"> </w:t>
      </w:r>
      <w:r w:rsidR="00BE5257" w:rsidRPr="00BE5257">
        <w:rPr>
          <w:rFonts w:ascii="Times New Roman" w:hAnsi="Times New Roman"/>
          <w:sz w:val="24"/>
          <w:szCs w:val="24"/>
        </w:rPr>
        <w:t>compreen</w:t>
      </w:r>
      <w:r w:rsidR="00BE5257">
        <w:rPr>
          <w:rFonts w:ascii="Times New Roman" w:hAnsi="Times New Roman"/>
          <w:sz w:val="24"/>
          <w:szCs w:val="24"/>
        </w:rPr>
        <w:t xml:space="preserve">de duas fases: </w:t>
      </w:r>
      <w:r>
        <w:rPr>
          <w:rFonts w:ascii="Times New Roman" w:hAnsi="Times New Roman"/>
          <w:sz w:val="24"/>
          <w:szCs w:val="24"/>
        </w:rPr>
        <w:t>na primeira, 1995</w:t>
      </w:r>
      <w:r w:rsidR="00BE5257">
        <w:rPr>
          <w:rFonts w:ascii="Times New Roman" w:hAnsi="Times New Roman"/>
          <w:sz w:val="24"/>
          <w:szCs w:val="24"/>
        </w:rPr>
        <w:t>/99</w:t>
      </w:r>
      <w:r>
        <w:rPr>
          <w:rFonts w:ascii="Times New Roman" w:hAnsi="Times New Roman"/>
          <w:sz w:val="24"/>
          <w:szCs w:val="24"/>
        </w:rPr>
        <w:t>, os principais</w:t>
      </w:r>
      <w:r w:rsidR="00BE5257">
        <w:rPr>
          <w:rFonts w:ascii="Times New Roman" w:hAnsi="Times New Roman"/>
          <w:sz w:val="24"/>
          <w:szCs w:val="24"/>
        </w:rPr>
        <w:t xml:space="preserve"> </w:t>
      </w:r>
      <w:r>
        <w:rPr>
          <w:rFonts w:ascii="Times New Roman" w:hAnsi="Times New Roman"/>
          <w:sz w:val="24"/>
          <w:szCs w:val="24"/>
        </w:rPr>
        <w:t xml:space="preserve">instrumentos </w:t>
      </w:r>
      <w:r w:rsidR="00641B01">
        <w:rPr>
          <w:rFonts w:ascii="Times New Roman" w:hAnsi="Times New Roman"/>
          <w:sz w:val="24"/>
          <w:szCs w:val="24"/>
        </w:rPr>
        <w:t>eram</w:t>
      </w:r>
      <w:r>
        <w:rPr>
          <w:rFonts w:ascii="Times New Roman" w:hAnsi="Times New Roman"/>
          <w:sz w:val="24"/>
          <w:szCs w:val="24"/>
        </w:rPr>
        <w:t xml:space="preserve"> as reservas não emprestadas (</w:t>
      </w:r>
      <w:proofErr w:type="spellStart"/>
      <w:r>
        <w:rPr>
          <w:rFonts w:ascii="Times New Roman" w:hAnsi="Times New Roman"/>
          <w:sz w:val="24"/>
          <w:szCs w:val="24"/>
        </w:rPr>
        <w:t>non-borrowed</w:t>
      </w:r>
      <w:proofErr w:type="spellEnd"/>
      <w:r>
        <w:rPr>
          <w:rFonts w:ascii="Times New Roman" w:hAnsi="Times New Roman"/>
          <w:sz w:val="24"/>
          <w:szCs w:val="24"/>
        </w:rPr>
        <w:t xml:space="preserve"> reserves) e </w:t>
      </w:r>
      <w:r w:rsidR="00BE5257">
        <w:rPr>
          <w:rFonts w:ascii="Times New Roman" w:hAnsi="Times New Roman"/>
          <w:sz w:val="24"/>
          <w:szCs w:val="24"/>
        </w:rPr>
        <w:t>a</w:t>
      </w:r>
      <w:r>
        <w:rPr>
          <w:rFonts w:ascii="Times New Roman" w:hAnsi="Times New Roman"/>
          <w:sz w:val="24"/>
          <w:szCs w:val="24"/>
        </w:rPr>
        <w:t>s</w:t>
      </w:r>
      <w:r w:rsidR="00BE5257">
        <w:rPr>
          <w:rFonts w:ascii="Times New Roman" w:hAnsi="Times New Roman"/>
          <w:sz w:val="24"/>
          <w:szCs w:val="24"/>
        </w:rPr>
        <w:t xml:space="preserve"> taxa</w:t>
      </w:r>
      <w:r>
        <w:rPr>
          <w:rFonts w:ascii="Times New Roman" w:hAnsi="Times New Roman"/>
          <w:sz w:val="24"/>
          <w:szCs w:val="24"/>
        </w:rPr>
        <w:t>s do Banco Central (BACEN),</w:t>
      </w:r>
      <w:r>
        <w:rPr>
          <w:rStyle w:val="Refdenotaderodap"/>
          <w:rFonts w:ascii="Times New Roman" w:hAnsi="Times New Roman"/>
          <w:sz w:val="24"/>
          <w:szCs w:val="24"/>
        </w:rPr>
        <w:footnoteReference w:id="1"/>
      </w:r>
      <w:r>
        <w:rPr>
          <w:rFonts w:ascii="Times New Roman" w:hAnsi="Times New Roman"/>
          <w:sz w:val="24"/>
          <w:szCs w:val="24"/>
        </w:rPr>
        <w:t xml:space="preserve"> sem qualquer apelo à Selic, </w:t>
      </w:r>
      <w:r w:rsidR="00876362">
        <w:rPr>
          <w:rFonts w:ascii="Times New Roman" w:hAnsi="Times New Roman"/>
          <w:sz w:val="24"/>
          <w:szCs w:val="24"/>
        </w:rPr>
        <w:t>para esse fim, que apenas</w:t>
      </w:r>
      <w:r w:rsidRPr="00AA4018">
        <w:rPr>
          <w:rFonts w:ascii="Times New Roman" w:hAnsi="Times New Roman"/>
          <w:sz w:val="24"/>
          <w:szCs w:val="24"/>
        </w:rPr>
        <w:t xml:space="preserve"> </w:t>
      </w:r>
      <w:r>
        <w:rPr>
          <w:rFonts w:ascii="Times New Roman" w:hAnsi="Times New Roman"/>
          <w:sz w:val="24"/>
          <w:szCs w:val="24"/>
        </w:rPr>
        <w:t xml:space="preserve">servia como referencia para as operações de mercado aberto, num ambiente de taxa de câmbio fixa. Na segunda fase, 1999 aos dias atuais, o regime de cambio é flutuante e a Selic é o principal instrumento da política </w:t>
      </w:r>
      <w:r w:rsidR="00B11CBA">
        <w:rPr>
          <w:rFonts w:ascii="Times New Roman" w:hAnsi="Times New Roman"/>
          <w:sz w:val="24"/>
          <w:szCs w:val="24"/>
        </w:rPr>
        <w:t>monetária</w:t>
      </w:r>
      <w:r w:rsidR="00B11CBA">
        <w:rPr>
          <w:rStyle w:val="Refdenotaderodap"/>
          <w:rFonts w:ascii="Times New Roman" w:hAnsi="Times New Roman"/>
          <w:sz w:val="24"/>
          <w:szCs w:val="24"/>
        </w:rPr>
        <w:footnoteReference w:id="2"/>
      </w:r>
      <w:r w:rsidR="00B11CBA">
        <w:rPr>
          <w:rFonts w:ascii="Times New Roman" w:hAnsi="Times New Roman"/>
          <w:sz w:val="24"/>
          <w:szCs w:val="24"/>
        </w:rPr>
        <w:t xml:space="preserve">. </w:t>
      </w:r>
      <w:r>
        <w:rPr>
          <w:rFonts w:ascii="Times New Roman" w:hAnsi="Times New Roman"/>
          <w:sz w:val="24"/>
          <w:szCs w:val="24"/>
        </w:rPr>
        <w:t xml:space="preserve">(Sales e </w:t>
      </w:r>
      <w:proofErr w:type="spellStart"/>
      <w:r>
        <w:rPr>
          <w:rFonts w:ascii="Times New Roman" w:hAnsi="Times New Roman"/>
          <w:sz w:val="24"/>
          <w:szCs w:val="24"/>
        </w:rPr>
        <w:t>Pianto</w:t>
      </w:r>
      <w:proofErr w:type="spellEnd"/>
      <w:r>
        <w:rPr>
          <w:rFonts w:ascii="Times New Roman" w:hAnsi="Times New Roman"/>
          <w:sz w:val="24"/>
          <w:szCs w:val="24"/>
        </w:rPr>
        <w:t xml:space="preserve">, 2007).   </w:t>
      </w:r>
    </w:p>
    <w:p w:rsidR="003D3998" w:rsidRDefault="003D3998" w:rsidP="00635A81">
      <w:pPr>
        <w:spacing w:line="360" w:lineRule="auto"/>
        <w:rPr>
          <w:rFonts w:ascii="Times New Roman" w:hAnsi="Times New Roman"/>
          <w:sz w:val="24"/>
          <w:szCs w:val="24"/>
        </w:rPr>
      </w:pPr>
    </w:p>
    <w:p w:rsidR="003D3998" w:rsidRDefault="003D3998" w:rsidP="00635A81">
      <w:pPr>
        <w:spacing w:line="360" w:lineRule="auto"/>
        <w:rPr>
          <w:rFonts w:ascii="Times New Roman" w:hAnsi="Times New Roman"/>
          <w:sz w:val="24"/>
          <w:szCs w:val="24"/>
        </w:rPr>
      </w:pPr>
      <w:r>
        <w:rPr>
          <w:rFonts w:ascii="Times New Roman" w:hAnsi="Times New Roman"/>
          <w:sz w:val="24"/>
          <w:szCs w:val="24"/>
        </w:rPr>
        <w:t>O longo período de estabilidade do regime de política monetária, que se traduz na constância dos procedimentos operacionais, é, sobretudo, importante por facilitar a identificação das chamadas variáveis de política (</w:t>
      </w:r>
      <w:proofErr w:type="spellStart"/>
      <w:r>
        <w:rPr>
          <w:rFonts w:ascii="Times New Roman" w:hAnsi="Times New Roman"/>
          <w:sz w:val="24"/>
          <w:szCs w:val="24"/>
        </w:rPr>
        <w:t>Walsh</w:t>
      </w:r>
      <w:proofErr w:type="spellEnd"/>
      <w:r>
        <w:rPr>
          <w:rFonts w:ascii="Times New Roman" w:hAnsi="Times New Roman"/>
          <w:sz w:val="24"/>
          <w:szCs w:val="24"/>
        </w:rPr>
        <w:t>, 2010). A isso, se junta</w:t>
      </w:r>
      <w:r w:rsidR="00876362">
        <w:rPr>
          <w:rFonts w:ascii="Times New Roman" w:hAnsi="Times New Roman"/>
          <w:sz w:val="24"/>
          <w:szCs w:val="24"/>
        </w:rPr>
        <w:t>, no caso atual do Brasil,</w:t>
      </w:r>
      <w:r>
        <w:rPr>
          <w:rFonts w:ascii="Times New Roman" w:hAnsi="Times New Roman"/>
          <w:sz w:val="24"/>
          <w:szCs w:val="24"/>
        </w:rPr>
        <w:t xml:space="preserve"> a existência de séries temporais cobrindo um período já longo o suficiente para permitir o emprego das modernas técnicas de análise. Esse conjunto de facilidades tem estimulado</w:t>
      </w:r>
      <w:r w:rsidR="00870D4E">
        <w:rPr>
          <w:rFonts w:ascii="Times New Roman" w:hAnsi="Times New Roman"/>
          <w:sz w:val="24"/>
          <w:szCs w:val="24"/>
        </w:rPr>
        <w:t xml:space="preserve"> </w:t>
      </w:r>
      <w:r w:rsidR="00B11CBA">
        <w:rPr>
          <w:rFonts w:ascii="Times New Roman" w:hAnsi="Times New Roman"/>
          <w:sz w:val="24"/>
          <w:szCs w:val="24"/>
        </w:rPr>
        <w:t>o aparecimento</w:t>
      </w:r>
      <w:r w:rsidR="00870D4E">
        <w:rPr>
          <w:rFonts w:ascii="Times New Roman" w:hAnsi="Times New Roman"/>
          <w:sz w:val="24"/>
          <w:szCs w:val="24"/>
        </w:rPr>
        <w:t xml:space="preserve"> </w:t>
      </w:r>
      <w:r>
        <w:rPr>
          <w:rFonts w:ascii="Times New Roman" w:hAnsi="Times New Roman"/>
          <w:sz w:val="24"/>
          <w:szCs w:val="24"/>
        </w:rPr>
        <w:t xml:space="preserve">de vários trabalhos </w:t>
      </w:r>
      <w:r w:rsidR="00641B01">
        <w:rPr>
          <w:rFonts w:ascii="Times New Roman" w:hAnsi="Times New Roman"/>
          <w:sz w:val="24"/>
          <w:szCs w:val="24"/>
        </w:rPr>
        <w:t>analisando</w:t>
      </w:r>
      <w:r w:rsidR="00B11CBA">
        <w:rPr>
          <w:rFonts w:ascii="Times New Roman" w:hAnsi="Times New Roman"/>
          <w:sz w:val="24"/>
          <w:szCs w:val="24"/>
        </w:rPr>
        <w:t xml:space="preserve"> </w:t>
      </w:r>
      <w:r w:rsidR="00870D4E">
        <w:rPr>
          <w:rFonts w:ascii="Times New Roman" w:hAnsi="Times New Roman"/>
          <w:sz w:val="24"/>
          <w:szCs w:val="24"/>
        </w:rPr>
        <w:t xml:space="preserve">os </w:t>
      </w:r>
      <w:r w:rsidR="00B11CBA">
        <w:rPr>
          <w:rFonts w:ascii="Times New Roman" w:hAnsi="Times New Roman"/>
          <w:sz w:val="24"/>
          <w:szCs w:val="24"/>
        </w:rPr>
        <w:t>efeitos da política monetária sobre</w:t>
      </w:r>
      <w:r w:rsidR="00870D4E">
        <w:rPr>
          <w:rFonts w:ascii="Times New Roman" w:hAnsi="Times New Roman"/>
          <w:sz w:val="24"/>
          <w:szCs w:val="24"/>
        </w:rPr>
        <w:t xml:space="preserve"> algumas variáveis </w:t>
      </w:r>
      <w:r w:rsidR="00B11CBA">
        <w:rPr>
          <w:rFonts w:ascii="Times New Roman" w:hAnsi="Times New Roman"/>
          <w:sz w:val="24"/>
          <w:szCs w:val="24"/>
        </w:rPr>
        <w:t>chaves</w:t>
      </w:r>
      <w:r w:rsidR="00870D4E">
        <w:rPr>
          <w:rFonts w:ascii="Times New Roman" w:hAnsi="Times New Roman"/>
          <w:sz w:val="24"/>
          <w:szCs w:val="24"/>
        </w:rPr>
        <w:t xml:space="preserve"> da economia brasileira, principalmente sobre o produto</w:t>
      </w:r>
      <w:r w:rsidR="00641B01">
        <w:rPr>
          <w:rFonts w:ascii="Times New Roman" w:hAnsi="Times New Roman"/>
          <w:sz w:val="24"/>
          <w:szCs w:val="24"/>
        </w:rPr>
        <w:t>.</w:t>
      </w:r>
      <w:r w:rsidR="00B11CBA">
        <w:rPr>
          <w:rFonts w:ascii="Times New Roman" w:hAnsi="Times New Roman"/>
          <w:sz w:val="24"/>
          <w:szCs w:val="24"/>
        </w:rPr>
        <w:t xml:space="preserve"> (</w:t>
      </w:r>
      <w:proofErr w:type="spellStart"/>
      <w:r w:rsidR="00B11CBA">
        <w:rPr>
          <w:rFonts w:ascii="Times New Roman" w:hAnsi="Times New Roman"/>
          <w:sz w:val="24"/>
          <w:szCs w:val="24"/>
        </w:rPr>
        <w:t>Minella</w:t>
      </w:r>
      <w:proofErr w:type="spellEnd"/>
      <w:r w:rsidR="00B11CBA">
        <w:rPr>
          <w:rFonts w:ascii="Times New Roman" w:hAnsi="Times New Roman"/>
          <w:sz w:val="24"/>
          <w:szCs w:val="24"/>
        </w:rPr>
        <w:t xml:space="preserve">, 2001; </w:t>
      </w:r>
      <w:proofErr w:type="spellStart"/>
      <w:r w:rsidR="00B11CBA">
        <w:rPr>
          <w:rFonts w:ascii="Times New Roman" w:hAnsi="Times New Roman"/>
          <w:sz w:val="24"/>
          <w:szCs w:val="24"/>
        </w:rPr>
        <w:t>Minella</w:t>
      </w:r>
      <w:proofErr w:type="spellEnd"/>
      <w:r w:rsidR="00B11CBA">
        <w:rPr>
          <w:rFonts w:ascii="Times New Roman" w:hAnsi="Times New Roman"/>
          <w:sz w:val="24"/>
          <w:szCs w:val="24"/>
        </w:rPr>
        <w:t xml:space="preserve"> e Sobrinho, 2009; </w:t>
      </w:r>
      <w:proofErr w:type="spellStart"/>
      <w:r w:rsidR="00B11CBA">
        <w:rPr>
          <w:rFonts w:ascii="Times New Roman" w:hAnsi="Times New Roman"/>
          <w:sz w:val="24"/>
          <w:szCs w:val="24"/>
        </w:rPr>
        <w:t>Luporine</w:t>
      </w:r>
      <w:proofErr w:type="spellEnd"/>
      <w:r w:rsidR="00B11CBA">
        <w:rPr>
          <w:rFonts w:ascii="Times New Roman" w:hAnsi="Times New Roman"/>
          <w:sz w:val="24"/>
          <w:szCs w:val="24"/>
        </w:rPr>
        <w:t xml:space="preserve">, 2008; Mendonça e Medrano, 2008; Sales e </w:t>
      </w:r>
      <w:proofErr w:type="spellStart"/>
      <w:r w:rsidR="00B11CBA">
        <w:rPr>
          <w:rFonts w:ascii="Times New Roman" w:hAnsi="Times New Roman"/>
          <w:sz w:val="24"/>
          <w:szCs w:val="24"/>
        </w:rPr>
        <w:t>Pianto</w:t>
      </w:r>
      <w:proofErr w:type="spellEnd"/>
      <w:r w:rsidR="00B11CBA">
        <w:rPr>
          <w:rFonts w:ascii="Times New Roman" w:hAnsi="Times New Roman"/>
          <w:sz w:val="24"/>
          <w:szCs w:val="24"/>
        </w:rPr>
        <w:t xml:space="preserve">, 2007; </w:t>
      </w:r>
      <w:proofErr w:type="spellStart"/>
      <w:r w:rsidR="00B11CBA">
        <w:rPr>
          <w:rFonts w:ascii="Times New Roman" w:hAnsi="Times New Roman"/>
          <w:sz w:val="24"/>
          <w:szCs w:val="24"/>
        </w:rPr>
        <w:t>Catão</w:t>
      </w:r>
      <w:proofErr w:type="spellEnd"/>
      <w:r w:rsidR="00B11CBA">
        <w:rPr>
          <w:rFonts w:ascii="Times New Roman" w:hAnsi="Times New Roman"/>
          <w:sz w:val="24"/>
          <w:szCs w:val="24"/>
        </w:rPr>
        <w:t xml:space="preserve"> e </w:t>
      </w:r>
      <w:proofErr w:type="spellStart"/>
      <w:r w:rsidR="00B11CBA">
        <w:rPr>
          <w:rFonts w:ascii="Times New Roman" w:hAnsi="Times New Roman"/>
          <w:sz w:val="24"/>
          <w:szCs w:val="24"/>
        </w:rPr>
        <w:t>Pagan</w:t>
      </w:r>
      <w:proofErr w:type="spellEnd"/>
      <w:r w:rsidR="00B11CBA">
        <w:rPr>
          <w:rFonts w:ascii="Times New Roman" w:hAnsi="Times New Roman"/>
          <w:sz w:val="24"/>
          <w:szCs w:val="24"/>
        </w:rPr>
        <w:t xml:space="preserve">, 2009; </w:t>
      </w:r>
      <w:proofErr w:type="gramStart"/>
      <w:r w:rsidR="00B11CBA">
        <w:rPr>
          <w:rFonts w:ascii="Times New Roman" w:hAnsi="Times New Roman"/>
          <w:sz w:val="24"/>
          <w:szCs w:val="24"/>
        </w:rPr>
        <w:t>T</w:t>
      </w:r>
      <w:r w:rsidR="000130BB">
        <w:rPr>
          <w:rFonts w:ascii="Times New Roman" w:hAnsi="Times New Roman"/>
          <w:sz w:val="24"/>
          <w:szCs w:val="24"/>
        </w:rPr>
        <w:t>eles,</w:t>
      </w:r>
      <w:proofErr w:type="gramEnd"/>
      <w:r w:rsidR="000130BB">
        <w:rPr>
          <w:rFonts w:ascii="Times New Roman" w:hAnsi="Times New Roman"/>
          <w:sz w:val="24"/>
          <w:szCs w:val="24"/>
        </w:rPr>
        <w:t xml:space="preserve"> 2006; Céspedes </w:t>
      </w:r>
      <w:proofErr w:type="spellStart"/>
      <w:r w:rsidR="000130BB">
        <w:rPr>
          <w:rFonts w:ascii="Times New Roman" w:hAnsi="Times New Roman"/>
          <w:sz w:val="24"/>
          <w:szCs w:val="24"/>
        </w:rPr>
        <w:t>et</w:t>
      </w:r>
      <w:proofErr w:type="spellEnd"/>
      <w:r w:rsidR="000130BB">
        <w:rPr>
          <w:rFonts w:ascii="Times New Roman" w:hAnsi="Times New Roman"/>
          <w:sz w:val="24"/>
          <w:szCs w:val="24"/>
        </w:rPr>
        <w:t xml:space="preserve"> al. 2008</w:t>
      </w:r>
      <w:r w:rsidR="00B11CBA">
        <w:rPr>
          <w:rFonts w:ascii="Times New Roman" w:hAnsi="Times New Roman"/>
          <w:sz w:val="24"/>
          <w:szCs w:val="24"/>
        </w:rPr>
        <w:t>)</w:t>
      </w:r>
      <w:r w:rsidR="00870D4E">
        <w:rPr>
          <w:rFonts w:ascii="Times New Roman" w:hAnsi="Times New Roman"/>
          <w:sz w:val="24"/>
          <w:szCs w:val="24"/>
        </w:rPr>
        <w:t>.</w:t>
      </w:r>
      <w:r>
        <w:rPr>
          <w:rFonts w:ascii="Times New Roman" w:hAnsi="Times New Roman"/>
          <w:sz w:val="24"/>
          <w:szCs w:val="24"/>
        </w:rPr>
        <w:t xml:space="preserve">    </w:t>
      </w:r>
    </w:p>
    <w:p w:rsidR="00B11CBA" w:rsidRDefault="00B11CBA" w:rsidP="00635A81">
      <w:pPr>
        <w:spacing w:line="360" w:lineRule="auto"/>
        <w:rPr>
          <w:rFonts w:ascii="Times New Roman" w:hAnsi="Times New Roman"/>
          <w:sz w:val="24"/>
          <w:szCs w:val="24"/>
        </w:rPr>
      </w:pPr>
    </w:p>
    <w:p w:rsidR="00B11CBA" w:rsidRDefault="00B11CBA" w:rsidP="00635A81">
      <w:pPr>
        <w:spacing w:line="360" w:lineRule="auto"/>
        <w:rPr>
          <w:rFonts w:ascii="Times New Roman" w:hAnsi="Times New Roman"/>
          <w:sz w:val="24"/>
          <w:szCs w:val="24"/>
        </w:rPr>
      </w:pPr>
      <w:r>
        <w:rPr>
          <w:rFonts w:ascii="Times New Roman" w:hAnsi="Times New Roman"/>
          <w:sz w:val="24"/>
          <w:szCs w:val="24"/>
        </w:rPr>
        <w:t xml:space="preserve">Excetuando-se </w:t>
      </w:r>
      <w:proofErr w:type="spellStart"/>
      <w:r>
        <w:rPr>
          <w:rFonts w:ascii="Times New Roman" w:hAnsi="Times New Roman"/>
          <w:sz w:val="24"/>
          <w:szCs w:val="24"/>
        </w:rPr>
        <w:t>Minella</w:t>
      </w:r>
      <w:proofErr w:type="spellEnd"/>
      <w:r>
        <w:rPr>
          <w:rFonts w:ascii="Times New Roman" w:hAnsi="Times New Roman"/>
          <w:sz w:val="24"/>
          <w:szCs w:val="24"/>
        </w:rPr>
        <w:t xml:space="preserve"> e Sobrinho (2009), esses </w:t>
      </w:r>
      <w:r w:rsidR="00641B01">
        <w:rPr>
          <w:rFonts w:ascii="Times New Roman" w:hAnsi="Times New Roman"/>
          <w:sz w:val="24"/>
          <w:szCs w:val="24"/>
        </w:rPr>
        <w:t>autores</w:t>
      </w:r>
      <w:r>
        <w:rPr>
          <w:rFonts w:ascii="Times New Roman" w:hAnsi="Times New Roman"/>
          <w:sz w:val="24"/>
          <w:szCs w:val="24"/>
        </w:rPr>
        <w:t xml:space="preserve"> geralmente usam a técnica de Vetores </w:t>
      </w:r>
      <w:proofErr w:type="spellStart"/>
      <w:r>
        <w:rPr>
          <w:rFonts w:ascii="Times New Roman" w:hAnsi="Times New Roman"/>
          <w:sz w:val="24"/>
          <w:szCs w:val="24"/>
        </w:rPr>
        <w:t>Autorregress</w:t>
      </w:r>
      <w:r w:rsidR="00641B01">
        <w:rPr>
          <w:rFonts w:ascii="Times New Roman" w:hAnsi="Times New Roman"/>
          <w:sz w:val="24"/>
          <w:szCs w:val="24"/>
        </w:rPr>
        <w:t>ivos</w:t>
      </w:r>
      <w:proofErr w:type="spellEnd"/>
      <w:r w:rsidR="00641B01">
        <w:rPr>
          <w:rFonts w:ascii="Times New Roman" w:hAnsi="Times New Roman"/>
          <w:sz w:val="24"/>
          <w:szCs w:val="24"/>
        </w:rPr>
        <w:t xml:space="preserve"> (VAR) com algumas diferenças, entre eles, </w:t>
      </w:r>
      <w:r>
        <w:rPr>
          <w:rFonts w:ascii="Times New Roman" w:hAnsi="Times New Roman"/>
          <w:sz w:val="24"/>
          <w:szCs w:val="24"/>
        </w:rPr>
        <w:t xml:space="preserve">na metodologia de identificação das variáveis de política monetária. </w:t>
      </w:r>
      <w:r w:rsidR="00641B01">
        <w:rPr>
          <w:rFonts w:ascii="Times New Roman" w:hAnsi="Times New Roman"/>
          <w:sz w:val="24"/>
          <w:szCs w:val="24"/>
        </w:rPr>
        <w:t>O processo de identificação, n</w:t>
      </w:r>
      <w:r w:rsidR="00EA1C35">
        <w:rPr>
          <w:rFonts w:ascii="Times New Roman" w:hAnsi="Times New Roman"/>
          <w:sz w:val="24"/>
          <w:szCs w:val="24"/>
        </w:rPr>
        <w:t>as estimativas de modelos</w:t>
      </w:r>
      <w:r w:rsidR="00641B01">
        <w:rPr>
          <w:rFonts w:ascii="Times New Roman" w:hAnsi="Times New Roman"/>
          <w:sz w:val="24"/>
          <w:szCs w:val="24"/>
        </w:rPr>
        <w:t xml:space="preserve"> VAR, tem sido objeto de </w:t>
      </w:r>
      <w:r w:rsidR="009D6A26">
        <w:rPr>
          <w:rFonts w:ascii="Times New Roman" w:hAnsi="Times New Roman"/>
          <w:sz w:val="24"/>
          <w:szCs w:val="24"/>
        </w:rPr>
        <w:t>extensa discussão na literatura</w:t>
      </w:r>
      <w:r w:rsidR="00EA1C35">
        <w:rPr>
          <w:rFonts w:ascii="Times New Roman" w:hAnsi="Times New Roman"/>
          <w:sz w:val="24"/>
          <w:szCs w:val="24"/>
        </w:rPr>
        <w:t xml:space="preserve"> (</w:t>
      </w:r>
      <w:proofErr w:type="spellStart"/>
      <w:r w:rsidR="00EA1C35">
        <w:rPr>
          <w:rFonts w:ascii="Times New Roman" w:hAnsi="Times New Roman"/>
          <w:sz w:val="24"/>
          <w:szCs w:val="24"/>
        </w:rPr>
        <w:t>Cochrane</w:t>
      </w:r>
      <w:proofErr w:type="spellEnd"/>
      <w:r w:rsidR="00EA1C35">
        <w:rPr>
          <w:rFonts w:ascii="Times New Roman" w:hAnsi="Times New Roman"/>
          <w:sz w:val="24"/>
          <w:szCs w:val="24"/>
        </w:rPr>
        <w:t xml:space="preserve">, 1994; </w:t>
      </w:r>
      <w:proofErr w:type="spellStart"/>
      <w:r w:rsidR="00EA1C35">
        <w:rPr>
          <w:rFonts w:ascii="Times New Roman" w:hAnsi="Times New Roman"/>
          <w:sz w:val="24"/>
          <w:szCs w:val="24"/>
        </w:rPr>
        <w:t>Leeper</w:t>
      </w:r>
      <w:proofErr w:type="spellEnd"/>
      <w:r w:rsidR="00EA1C35">
        <w:rPr>
          <w:rFonts w:ascii="Times New Roman" w:hAnsi="Times New Roman"/>
          <w:sz w:val="24"/>
          <w:szCs w:val="24"/>
        </w:rPr>
        <w:t xml:space="preserve">, </w:t>
      </w:r>
      <w:proofErr w:type="spellStart"/>
      <w:r w:rsidR="00EA1C35">
        <w:rPr>
          <w:rFonts w:ascii="Times New Roman" w:hAnsi="Times New Roman"/>
          <w:sz w:val="24"/>
          <w:szCs w:val="24"/>
        </w:rPr>
        <w:t>Sims</w:t>
      </w:r>
      <w:proofErr w:type="spellEnd"/>
      <w:r w:rsidR="00EA1C35">
        <w:rPr>
          <w:rFonts w:ascii="Times New Roman" w:hAnsi="Times New Roman"/>
          <w:sz w:val="24"/>
          <w:szCs w:val="24"/>
        </w:rPr>
        <w:t xml:space="preserve">, </w:t>
      </w:r>
      <w:proofErr w:type="spellStart"/>
      <w:r w:rsidR="00EA1C35">
        <w:rPr>
          <w:rFonts w:ascii="Times New Roman" w:hAnsi="Times New Roman"/>
          <w:sz w:val="24"/>
          <w:szCs w:val="24"/>
        </w:rPr>
        <w:t>Zha</w:t>
      </w:r>
      <w:proofErr w:type="spellEnd"/>
      <w:r w:rsidR="00EA1C35">
        <w:rPr>
          <w:rFonts w:ascii="Times New Roman" w:hAnsi="Times New Roman"/>
          <w:sz w:val="24"/>
          <w:szCs w:val="24"/>
        </w:rPr>
        <w:t>, 1996)</w:t>
      </w:r>
      <w:r w:rsidR="009D6A26">
        <w:rPr>
          <w:rFonts w:ascii="Times New Roman" w:hAnsi="Times New Roman"/>
          <w:sz w:val="24"/>
          <w:szCs w:val="24"/>
        </w:rPr>
        <w:t xml:space="preserve">, sobretudo porque somente </w:t>
      </w:r>
      <w:r w:rsidR="00EA1C35">
        <w:rPr>
          <w:rFonts w:ascii="Times New Roman" w:hAnsi="Times New Roman"/>
          <w:sz w:val="24"/>
          <w:szCs w:val="24"/>
        </w:rPr>
        <w:t xml:space="preserve">através desse </w:t>
      </w:r>
      <w:r w:rsidR="00EA1C35">
        <w:rPr>
          <w:rFonts w:ascii="Times New Roman" w:hAnsi="Times New Roman"/>
          <w:sz w:val="24"/>
          <w:szCs w:val="24"/>
        </w:rPr>
        <w:lastRenderedPageBreak/>
        <w:t>meio</w:t>
      </w:r>
      <w:r w:rsidR="009D6A26">
        <w:rPr>
          <w:rFonts w:ascii="Times New Roman" w:hAnsi="Times New Roman"/>
          <w:sz w:val="24"/>
          <w:szCs w:val="24"/>
        </w:rPr>
        <w:t xml:space="preserve"> pode</w:t>
      </w:r>
      <w:r w:rsidR="00EA1C35">
        <w:rPr>
          <w:rFonts w:ascii="Times New Roman" w:hAnsi="Times New Roman"/>
          <w:sz w:val="24"/>
          <w:szCs w:val="24"/>
        </w:rPr>
        <w:t>-se</w:t>
      </w:r>
      <w:r w:rsidR="009D6A26">
        <w:rPr>
          <w:rFonts w:ascii="Times New Roman" w:hAnsi="Times New Roman"/>
          <w:sz w:val="24"/>
          <w:szCs w:val="24"/>
        </w:rPr>
        <w:t xml:space="preserve"> introduzir o componente de análise econômica nos resultados (</w:t>
      </w:r>
      <w:proofErr w:type="spellStart"/>
      <w:r w:rsidR="009D6A26">
        <w:rPr>
          <w:rFonts w:ascii="Times New Roman" w:hAnsi="Times New Roman"/>
          <w:sz w:val="24"/>
          <w:szCs w:val="24"/>
        </w:rPr>
        <w:t>Canova</w:t>
      </w:r>
      <w:proofErr w:type="spellEnd"/>
      <w:r w:rsidR="009D6A26">
        <w:rPr>
          <w:rFonts w:ascii="Times New Roman" w:hAnsi="Times New Roman"/>
          <w:sz w:val="24"/>
          <w:szCs w:val="24"/>
        </w:rPr>
        <w:t>, 2007</w:t>
      </w:r>
      <w:r w:rsidR="00EA1C35">
        <w:rPr>
          <w:rFonts w:ascii="Times New Roman" w:hAnsi="Times New Roman"/>
          <w:sz w:val="24"/>
          <w:szCs w:val="24"/>
        </w:rPr>
        <w:t xml:space="preserve">) </w:t>
      </w:r>
      <w:r w:rsidR="00EA1C35">
        <w:rPr>
          <w:rStyle w:val="Refdenotaderodap"/>
          <w:rFonts w:ascii="Times New Roman" w:hAnsi="Times New Roman"/>
          <w:sz w:val="24"/>
          <w:szCs w:val="24"/>
        </w:rPr>
        <w:footnoteReference w:id="3"/>
      </w:r>
      <w:r w:rsidR="00EA1C35">
        <w:rPr>
          <w:rFonts w:ascii="Times New Roman" w:hAnsi="Times New Roman"/>
          <w:sz w:val="24"/>
          <w:szCs w:val="24"/>
        </w:rPr>
        <w:t>.</w:t>
      </w:r>
      <w:r w:rsidR="009D6A26">
        <w:rPr>
          <w:rFonts w:ascii="Times New Roman" w:hAnsi="Times New Roman"/>
          <w:sz w:val="24"/>
          <w:szCs w:val="24"/>
        </w:rPr>
        <w:t xml:space="preserve"> </w:t>
      </w:r>
    </w:p>
    <w:p w:rsidR="00B11CBA" w:rsidRDefault="00641B01" w:rsidP="00635A81">
      <w:pPr>
        <w:spacing w:line="360" w:lineRule="auto"/>
        <w:rPr>
          <w:rFonts w:ascii="Times New Roman" w:hAnsi="Times New Roman"/>
          <w:sz w:val="24"/>
          <w:szCs w:val="24"/>
        </w:rPr>
      </w:pPr>
      <w:r>
        <w:rPr>
          <w:rFonts w:ascii="Times New Roman" w:hAnsi="Times New Roman"/>
          <w:sz w:val="24"/>
          <w:szCs w:val="24"/>
        </w:rPr>
        <w:t xml:space="preserve"> </w:t>
      </w:r>
    </w:p>
    <w:p w:rsidR="00B11CBA" w:rsidRDefault="00B11CBA" w:rsidP="00635A81">
      <w:pPr>
        <w:spacing w:line="360" w:lineRule="auto"/>
        <w:rPr>
          <w:rFonts w:ascii="Times New Roman" w:hAnsi="Times New Roman"/>
          <w:sz w:val="24"/>
          <w:szCs w:val="24"/>
        </w:rPr>
      </w:pPr>
      <w:r>
        <w:rPr>
          <w:rFonts w:ascii="Times New Roman" w:hAnsi="Times New Roman"/>
          <w:sz w:val="24"/>
          <w:szCs w:val="24"/>
        </w:rPr>
        <w:t xml:space="preserve">Neste </w:t>
      </w:r>
      <w:r w:rsidR="000130BB">
        <w:rPr>
          <w:rFonts w:ascii="Times New Roman" w:hAnsi="Times New Roman"/>
          <w:sz w:val="24"/>
          <w:szCs w:val="24"/>
        </w:rPr>
        <w:t>estudo</w:t>
      </w:r>
      <w:r w:rsidR="00641B01">
        <w:rPr>
          <w:rFonts w:ascii="Times New Roman" w:hAnsi="Times New Roman"/>
          <w:sz w:val="24"/>
          <w:szCs w:val="24"/>
        </w:rPr>
        <w:t>, segue</w:t>
      </w:r>
      <w:r>
        <w:rPr>
          <w:rFonts w:ascii="Times New Roman" w:hAnsi="Times New Roman"/>
          <w:sz w:val="24"/>
          <w:szCs w:val="24"/>
        </w:rPr>
        <w:t>-se</w:t>
      </w:r>
      <w:r w:rsidR="00641B01">
        <w:rPr>
          <w:rFonts w:ascii="Times New Roman" w:hAnsi="Times New Roman"/>
          <w:sz w:val="24"/>
          <w:szCs w:val="24"/>
        </w:rPr>
        <w:t xml:space="preserve"> </w:t>
      </w:r>
      <w:r>
        <w:rPr>
          <w:rFonts w:ascii="Times New Roman" w:hAnsi="Times New Roman"/>
          <w:sz w:val="24"/>
          <w:szCs w:val="24"/>
        </w:rPr>
        <w:t xml:space="preserve">a técnica de identificação </w:t>
      </w:r>
      <w:r w:rsidR="000130BB">
        <w:rPr>
          <w:rFonts w:ascii="Times New Roman" w:hAnsi="Times New Roman"/>
          <w:sz w:val="24"/>
          <w:szCs w:val="24"/>
        </w:rPr>
        <w:t xml:space="preserve">na linha de </w:t>
      </w:r>
      <w:proofErr w:type="spellStart"/>
      <w:r w:rsidR="000130BB">
        <w:rPr>
          <w:rFonts w:ascii="Times New Roman" w:hAnsi="Times New Roman"/>
          <w:sz w:val="24"/>
          <w:szCs w:val="24"/>
        </w:rPr>
        <w:t>Faust</w:t>
      </w:r>
      <w:proofErr w:type="spellEnd"/>
      <w:r w:rsidR="000130BB">
        <w:rPr>
          <w:rFonts w:ascii="Times New Roman" w:hAnsi="Times New Roman"/>
          <w:sz w:val="24"/>
          <w:szCs w:val="24"/>
        </w:rPr>
        <w:t xml:space="preserve"> (1998), </w:t>
      </w:r>
      <w:proofErr w:type="spellStart"/>
      <w:r w:rsidR="000130BB">
        <w:rPr>
          <w:rFonts w:ascii="Times New Roman" w:hAnsi="Times New Roman"/>
          <w:sz w:val="24"/>
          <w:szCs w:val="24"/>
        </w:rPr>
        <w:t>Canova</w:t>
      </w:r>
      <w:proofErr w:type="spellEnd"/>
      <w:r w:rsidR="000130BB">
        <w:rPr>
          <w:rFonts w:ascii="Times New Roman" w:hAnsi="Times New Roman"/>
          <w:sz w:val="24"/>
          <w:szCs w:val="24"/>
        </w:rPr>
        <w:t xml:space="preserve"> e De </w:t>
      </w:r>
      <w:proofErr w:type="spellStart"/>
      <w:r w:rsidR="000130BB">
        <w:rPr>
          <w:rFonts w:ascii="Times New Roman" w:hAnsi="Times New Roman"/>
          <w:sz w:val="24"/>
          <w:szCs w:val="24"/>
        </w:rPr>
        <w:t>Nicoló</w:t>
      </w:r>
      <w:proofErr w:type="spellEnd"/>
      <w:r w:rsidR="000130BB">
        <w:rPr>
          <w:rFonts w:ascii="Times New Roman" w:hAnsi="Times New Roman"/>
          <w:sz w:val="24"/>
          <w:szCs w:val="24"/>
        </w:rPr>
        <w:t xml:space="preserve"> (2002), e </w:t>
      </w:r>
      <w:proofErr w:type="spellStart"/>
      <w:r w:rsidR="000130BB">
        <w:rPr>
          <w:rFonts w:ascii="Times New Roman" w:hAnsi="Times New Roman"/>
          <w:sz w:val="24"/>
          <w:szCs w:val="24"/>
        </w:rPr>
        <w:t>Uhlig</w:t>
      </w:r>
      <w:proofErr w:type="spellEnd"/>
      <w:r w:rsidR="000130BB">
        <w:rPr>
          <w:rFonts w:ascii="Times New Roman" w:hAnsi="Times New Roman"/>
          <w:sz w:val="24"/>
          <w:szCs w:val="24"/>
        </w:rPr>
        <w:t xml:space="preserve"> (2005), apud </w:t>
      </w:r>
      <w:proofErr w:type="spellStart"/>
      <w:r w:rsidR="000130BB">
        <w:rPr>
          <w:rFonts w:ascii="Times New Roman" w:hAnsi="Times New Roman"/>
          <w:sz w:val="24"/>
          <w:szCs w:val="24"/>
        </w:rPr>
        <w:t>Canova</w:t>
      </w:r>
      <w:proofErr w:type="spellEnd"/>
      <w:r w:rsidR="000130BB">
        <w:rPr>
          <w:rFonts w:ascii="Times New Roman" w:hAnsi="Times New Roman"/>
          <w:sz w:val="24"/>
          <w:szCs w:val="24"/>
        </w:rPr>
        <w:t xml:space="preserve"> (2007), também usada para o Brasil </w:t>
      </w:r>
      <w:r>
        <w:rPr>
          <w:rFonts w:ascii="Times New Roman" w:hAnsi="Times New Roman"/>
          <w:sz w:val="24"/>
          <w:szCs w:val="24"/>
        </w:rPr>
        <w:t xml:space="preserve">por Mendonça </w:t>
      </w:r>
      <w:proofErr w:type="spellStart"/>
      <w:proofErr w:type="gramStart"/>
      <w:r>
        <w:rPr>
          <w:rFonts w:ascii="Times New Roman" w:hAnsi="Times New Roman"/>
          <w:sz w:val="24"/>
          <w:szCs w:val="24"/>
        </w:rPr>
        <w:t>e</w:t>
      </w:r>
      <w:r w:rsidR="009B3424">
        <w:rPr>
          <w:rFonts w:ascii="Times New Roman" w:hAnsi="Times New Roman"/>
          <w:sz w:val="24"/>
          <w:szCs w:val="24"/>
        </w:rPr>
        <w:t>t</w:t>
      </w:r>
      <w:proofErr w:type="spellEnd"/>
      <w:proofErr w:type="gramEnd"/>
      <w:r w:rsidR="009B3424">
        <w:rPr>
          <w:rFonts w:ascii="Times New Roman" w:hAnsi="Times New Roman"/>
          <w:sz w:val="24"/>
          <w:szCs w:val="24"/>
        </w:rPr>
        <w:t xml:space="preserve"> </w:t>
      </w:r>
      <w:proofErr w:type="spellStart"/>
      <w:r w:rsidR="009B3424">
        <w:rPr>
          <w:rFonts w:ascii="Times New Roman" w:hAnsi="Times New Roman"/>
          <w:sz w:val="24"/>
          <w:szCs w:val="24"/>
        </w:rPr>
        <w:t>al</w:t>
      </w:r>
      <w:proofErr w:type="spellEnd"/>
      <w:r>
        <w:rPr>
          <w:rFonts w:ascii="Times New Roman" w:hAnsi="Times New Roman"/>
          <w:sz w:val="24"/>
          <w:szCs w:val="24"/>
        </w:rPr>
        <w:t xml:space="preserve"> (2008)</w:t>
      </w:r>
      <w:r w:rsidR="000130BB">
        <w:rPr>
          <w:rFonts w:ascii="Times New Roman" w:hAnsi="Times New Roman"/>
          <w:sz w:val="24"/>
          <w:szCs w:val="24"/>
        </w:rPr>
        <w:t>. Destaque-se, no entanto, duas diferenças entre o presente trabalho e aquele dos dois últimos autores: a primeira diz respeito às categorias de variáveis empregadas no VAR</w:t>
      </w:r>
      <w:r w:rsidR="00876362">
        <w:rPr>
          <w:rStyle w:val="Refdenotaderodap"/>
          <w:rFonts w:ascii="Times New Roman" w:hAnsi="Times New Roman"/>
          <w:sz w:val="24"/>
          <w:szCs w:val="24"/>
        </w:rPr>
        <w:footnoteReference w:id="4"/>
      </w:r>
      <w:r w:rsidR="000130BB">
        <w:rPr>
          <w:rFonts w:ascii="Times New Roman" w:hAnsi="Times New Roman"/>
          <w:sz w:val="24"/>
          <w:szCs w:val="24"/>
        </w:rPr>
        <w:t xml:space="preserve">; a segunda é a estimativa da variância histórica, importante segundo Kim (1999) </w:t>
      </w:r>
      <w:r w:rsidR="005E56B3">
        <w:rPr>
          <w:rFonts w:ascii="Times New Roman" w:hAnsi="Times New Roman"/>
          <w:sz w:val="24"/>
          <w:szCs w:val="24"/>
        </w:rPr>
        <w:t xml:space="preserve">e </w:t>
      </w:r>
      <w:proofErr w:type="spellStart"/>
      <w:r w:rsidR="005E56B3">
        <w:rPr>
          <w:rFonts w:ascii="Times New Roman" w:hAnsi="Times New Roman"/>
          <w:sz w:val="24"/>
          <w:szCs w:val="24"/>
        </w:rPr>
        <w:t>Canova</w:t>
      </w:r>
      <w:proofErr w:type="spellEnd"/>
      <w:r w:rsidR="005E56B3">
        <w:rPr>
          <w:rFonts w:ascii="Times New Roman" w:hAnsi="Times New Roman"/>
          <w:sz w:val="24"/>
          <w:szCs w:val="24"/>
        </w:rPr>
        <w:t xml:space="preserve"> (2007), </w:t>
      </w:r>
      <w:r w:rsidR="000130BB">
        <w:rPr>
          <w:rFonts w:ascii="Times New Roman" w:hAnsi="Times New Roman"/>
          <w:sz w:val="24"/>
          <w:szCs w:val="24"/>
        </w:rPr>
        <w:t>porque permite analisar os choques da política monetária em períodos específicos.</w:t>
      </w:r>
      <w:r w:rsidR="00641B01">
        <w:rPr>
          <w:rFonts w:ascii="Times New Roman" w:hAnsi="Times New Roman"/>
          <w:sz w:val="24"/>
          <w:szCs w:val="24"/>
        </w:rPr>
        <w:t xml:space="preserve"> </w:t>
      </w:r>
    </w:p>
    <w:p w:rsidR="00870D4E" w:rsidRDefault="00870D4E" w:rsidP="00635A81">
      <w:pPr>
        <w:spacing w:line="360" w:lineRule="auto"/>
        <w:rPr>
          <w:rFonts w:ascii="Times New Roman" w:hAnsi="Times New Roman"/>
          <w:sz w:val="24"/>
          <w:szCs w:val="24"/>
        </w:rPr>
      </w:pPr>
    </w:p>
    <w:p w:rsidR="00870D4E" w:rsidRDefault="000130BB" w:rsidP="00635A81">
      <w:pPr>
        <w:spacing w:line="360" w:lineRule="auto"/>
        <w:rPr>
          <w:rFonts w:ascii="Times New Roman" w:hAnsi="Times New Roman"/>
          <w:sz w:val="24"/>
          <w:szCs w:val="24"/>
        </w:rPr>
      </w:pPr>
      <w:r>
        <w:rPr>
          <w:rFonts w:ascii="Times New Roman" w:hAnsi="Times New Roman"/>
          <w:sz w:val="24"/>
          <w:szCs w:val="24"/>
        </w:rPr>
        <w:t xml:space="preserve">O presente trabalho está dividido em </w:t>
      </w:r>
      <w:r w:rsidR="00362176">
        <w:rPr>
          <w:rFonts w:ascii="Times New Roman" w:hAnsi="Times New Roman"/>
          <w:sz w:val="24"/>
          <w:szCs w:val="24"/>
        </w:rPr>
        <w:t>seis</w:t>
      </w:r>
      <w:r>
        <w:rPr>
          <w:rFonts w:ascii="Times New Roman" w:hAnsi="Times New Roman"/>
          <w:sz w:val="24"/>
          <w:szCs w:val="24"/>
        </w:rPr>
        <w:t xml:space="preserve"> partes incluindo esta introdução. Na segunda parte, apresenta-se uma breve revisão da literatura tratando sobre o processo de identificação; na terceira parte,</w:t>
      </w:r>
      <w:r w:rsidR="00362176">
        <w:rPr>
          <w:rFonts w:ascii="Times New Roman" w:hAnsi="Times New Roman"/>
          <w:sz w:val="24"/>
          <w:szCs w:val="24"/>
        </w:rPr>
        <w:t xml:space="preserve"> apresenta</w:t>
      </w:r>
      <w:r w:rsidR="00233008">
        <w:rPr>
          <w:rFonts w:ascii="Times New Roman" w:hAnsi="Times New Roman"/>
          <w:sz w:val="24"/>
          <w:szCs w:val="24"/>
        </w:rPr>
        <w:t>m</w:t>
      </w:r>
      <w:r w:rsidR="00362176">
        <w:rPr>
          <w:rFonts w:ascii="Times New Roman" w:hAnsi="Times New Roman"/>
          <w:sz w:val="24"/>
          <w:szCs w:val="24"/>
        </w:rPr>
        <w:t xml:space="preserve">-se </w:t>
      </w:r>
      <w:r w:rsidR="00233008">
        <w:rPr>
          <w:rFonts w:ascii="Times New Roman" w:hAnsi="Times New Roman"/>
          <w:sz w:val="24"/>
          <w:szCs w:val="24"/>
        </w:rPr>
        <w:t>os dados;</w:t>
      </w:r>
      <w:r>
        <w:rPr>
          <w:rFonts w:ascii="Times New Roman" w:hAnsi="Times New Roman"/>
          <w:sz w:val="24"/>
          <w:szCs w:val="24"/>
        </w:rPr>
        <w:t xml:space="preserve"> na quarta parte</w:t>
      </w:r>
      <w:r w:rsidR="00362176">
        <w:rPr>
          <w:rFonts w:ascii="Times New Roman" w:hAnsi="Times New Roman"/>
          <w:sz w:val="24"/>
          <w:szCs w:val="24"/>
        </w:rPr>
        <w:t>,</w:t>
      </w:r>
      <w:r w:rsidR="00362176" w:rsidRPr="00362176">
        <w:rPr>
          <w:rFonts w:ascii="Times New Roman" w:hAnsi="Times New Roman"/>
          <w:sz w:val="24"/>
          <w:szCs w:val="24"/>
        </w:rPr>
        <w:t xml:space="preserve"> </w:t>
      </w:r>
      <w:r w:rsidR="00233008">
        <w:rPr>
          <w:rFonts w:ascii="Times New Roman" w:hAnsi="Times New Roman"/>
          <w:sz w:val="24"/>
          <w:szCs w:val="24"/>
        </w:rPr>
        <w:t>apresenta</w:t>
      </w:r>
      <w:r w:rsidR="00362176">
        <w:rPr>
          <w:rFonts w:ascii="Times New Roman" w:hAnsi="Times New Roman"/>
          <w:sz w:val="24"/>
          <w:szCs w:val="24"/>
        </w:rPr>
        <w:t xml:space="preserve">-se </w:t>
      </w:r>
      <w:r w:rsidR="00233008">
        <w:rPr>
          <w:rFonts w:ascii="Times New Roman" w:hAnsi="Times New Roman"/>
          <w:sz w:val="24"/>
          <w:szCs w:val="24"/>
        </w:rPr>
        <w:t>a estratégia empírica, incluindo a especificação das variáveis e justificativa de suas inclusões</w:t>
      </w:r>
      <w:r w:rsidR="00362176">
        <w:rPr>
          <w:rFonts w:ascii="Times New Roman" w:hAnsi="Times New Roman"/>
          <w:sz w:val="24"/>
          <w:szCs w:val="24"/>
        </w:rPr>
        <w:t>;</w:t>
      </w:r>
      <w:r w:rsidR="00362176" w:rsidRPr="00362176">
        <w:rPr>
          <w:rFonts w:ascii="Times New Roman" w:hAnsi="Times New Roman"/>
          <w:sz w:val="24"/>
          <w:szCs w:val="24"/>
        </w:rPr>
        <w:t xml:space="preserve"> </w:t>
      </w:r>
      <w:r w:rsidR="00362176">
        <w:rPr>
          <w:rFonts w:ascii="Times New Roman" w:hAnsi="Times New Roman"/>
          <w:sz w:val="24"/>
          <w:szCs w:val="24"/>
        </w:rPr>
        <w:t>na quinta parte, os resultados e, finalmente, na sexta parte, as conclusões.</w:t>
      </w:r>
      <w:r>
        <w:rPr>
          <w:rFonts w:ascii="Times New Roman" w:hAnsi="Times New Roman"/>
          <w:sz w:val="24"/>
          <w:szCs w:val="24"/>
        </w:rPr>
        <w:t xml:space="preserve"> </w:t>
      </w:r>
    </w:p>
    <w:p w:rsidR="000130BB" w:rsidRDefault="000130BB" w:rsidP="00635A81">
      <w:pPr>
        <w:spacing w:line="360" w:lineRule="auto"/>
        <w:ind w:left="720"/>
        <w:rPr>
          <w:rFonts w:ascii="Times New Roman" w:hAnsi="Times New Roman"/>
          <w:sz w:val="24"/>
          <w:szCs w:val="24"/>
        </w:rPr>
      </w:pPr>
    </w:p>
    <w:p w:rsidR="00870D4E" w:rsidRDefault="005B63D1" w:rsidP="00635A81">
      <w:pPr>
        <w:numPr>
          <w:ilvl w:val="0"/>
          <w:numId w:val="2"/>
        </w:numPr>
        <w:spacing w:line="360" w:lineRule="auto"/>
        <w:rPr>
          <w:rFonts w:ascii="Times New Roman" w:hAnsi="Times New Roman"/>
          <w:b/>
          <w:sz w:val="24"/>
          <w:szCs w:val="24"/>
        </w:rPr>
      </w:pPr>
      <w:r w:rsidRPr="005B63D1">
        <w:rPr>
          <w:rFonts w:ascii="Times New Roman" w:hAnsi="Times New Roman"/>
          <w:b/>
          <w:sz w:val="24"/>
          <w:szCs w:val="24"/>
        </w:rPr>
        <w:t xml:space="preserve">BREVE REVISÃO DA LITERATURA SOBRE </w:t>
      </w:r>
      <w:r w:rsidR="000130BB" w:rsidRPr="005B63D1">
        <w:rPr>
          <w:rFonts w:ascii="Times New Roman" w:hAnsi="Times New Roman"/>
          <w:b/>
          <w:sz w:val="24"/>
          <w:szCs w:val="24"/>
        </w:rPr>
        <w:t>O PROCESSO DE IDENTIFICAÇÃO</w:t>
      </w:r>
      <w:r>
        <w:rPr>
          <w:rFonts w:ascii="Times New Roman" w:hAnsi="Times New Roman"/>
          <w:b/>
          <w:sz w:val="24"/>
          <w:szCs w:val="24"/>
        </w:rPr>
        <w:t>.</w:t>
      </w:r>
    </w:p>
    <w:p w:rsidR="005E56B3" w:rsidRDefault="005E56B3" w:rsidP="00635A81">
      <w:pPr>
        <w:spacing w:line="360" w:lineRule="auto"/>
        <w:rPr>
          <w:rFonts w:ascii="Times New Roman" w:hAnsi="Times New Roman"/>
          <w:b/>
          <w:sz w:val="24"/>
          <w:szCs w:val="24"/>
        </w:rPr>
      </w:pPr>
    </w:p>
    <w:p w:rsidR="005E56B3" w:rsidRPr="005E56B3" w:rsidRDefault="005E56B3" w:rsidP="00635A81">
      <w:pPr>
        <w:spacing w:line="360" w:lineRule="auto"/>
        <w:rPr>
          <w:rFonts w:ascii="Times New Roman" w:hAnsi="Times New Roman"/>
          <w:sz w:val="24"/>
          <w:szCs w:val="24"/>
        </w:rPr>
      </w:pPr>
      <w:r w:rsidRPr="005E56B3">
        <w:rPr>
          <w:rFonts w:ascii="Times New Roman" w:hAnsi="Times New Roman"/>
          <w:sz w:val="24"/>
          <w:szCs w:val="24"/>
        </w:rPr>
        <w:t xml:space="preserve">Neste item </w:t>
      </w:r>
      <w:r>
        <w:rPr>
          <w:rFonts w:ascii="Times New Roman" w:hAnsi="Times New Roman"/>
          <w:sz w:val="24"/>
          <w:szCs w:val="24"/>
        </w:rPr>
        <w:t xml:space="preserve">faz-se uma breve apresentação da literatura que trata sobre o processo de identificação na estimativa de um modelo VAR, destacando as abordagens tradicionais, as críticas a que estão sujeitas, e as modernas versões sobre o assunto.   </w:t>
      </w:r>
    </w:p>
    <w:p w:rsidR="005C6E6A" w:rsidRDefault="005C6E6A" w:rsidP="00635A81">
      <w:pPr>
        <w:spacing w:line="360" w:lineRule="auto"/>
        <w:rPr>
          <w:rFonts w:ascii="Times New Roman" w:hAnsi="Times New Roman"/>
          <w:sz w:val="24"/>
          <w:szCs w:val="24"/>
        </w:rPr>
      </w:pPr>
    </w:p>
    <w:p w:rsidR="000130BB" w:rsidRPr="005C6E6A" w:rsidRDefault="005C6E6A" w:rsidP="00635A81">
      <w:pPr>
        <w:spacing w:line="360" w:lineRule="auto"/>
        <w:rPr>
          <w:rFonts w:ascii="Times New Roman" w:hAnsi="Times New Roman"/>
          <w:sz w:val="24"/>
          <w:szCs w:val="24"/>
        </w:rPr>
      </w:pPr>
      <w:r w:rsidRPr="005C6E6A">
        <w:rPr>
          <w:rFonts w:ascii="Times New Roman" w:hAnsi="Times New Roman"/>
          <w:sz w:val="24"/>
          <w:szCs w:val="24"/>
        </w:rPr>
        <w:t xml:space="preserve">Seja </w:t>
      </w:r>
      <w:r w:rsidR="00B9645E">
        <w:rPr>
          <w:rFonts w:ascii="Times New Roman" w:hAnsi="Times New Roman"/>
          <w:sz w:val="24"/>
          <w:szCs w:val="24"/>
        </w:rPr>
        <w:t>um</w:t>
      </w:r>
      <w:r w:rsidRPr="005C6E6A">
        <w:rPr>
          <w:rFonts w:ascii="Times New Roman" w:hAnsi="Times New Roman"/>
          <w:sz w:val="24"/>
          <w:szCs w:val="24"/>
        </w:rPr>
        <w:t xml:space="preserve"> VAR</w:t>
      </w:r>
      <w:r w:rsidR="00B9645E">
        <w:rPr>
          <w:rFonts w:ascii="Times New Roman" w:hAnsi="Times New Roman"/>
          <w:sz w:val="24"/>
          <w:szCs w:val="24"/>
        </w:rPr>
        <w:t>,</w:t>
      </w:r>
      <w:r w:rsidRPr="005C6E6A">
        <w:rPr>
          <w:rFonts w:ascii="Times New Roman" w:hAnsi="Times New Roman"/>
          <w:sz w:val="24"/>
          <w:szCs w:val="24"/>
        </w:rPr>
        <w:t xml:space="preserve"> na forma reduzida</w:t>
      </w:r>
      <w:r w:rsidR="00B9645E">
        <w:rPr>
          <w:rFonts w:ascii="Times New Roman" w:hAnsi="Times New Roman"/>
          <w:sz w:val="24"/>
          <w:szCs w:val="24"/>
        </w:rPr>
        <w:t>,</w:t>
      </w:r>
      <w:r w:rsidRPr="005C6E6A">
        <w:rPr>
          <w:rFonts w:ascii="Times New Roman" w:hAnsi="Times New Roman"/>
          <w:sz w:val="24"/>
          <w:szCs w:val="24"/>
        </w:rPr>
        <w:t xml:space="preserve"> dado por:</w:t>
      </w:r>
    </w:p>
    <w:p w:rsidR="005C6E6A" w:rsidRPr="005C6E6A" w:rsidRDefault="005C6E6A" w:rsidP="00635A81">
      <w:pPr>
        <w:spacing w:line="360" w:lineRule="auto"/>
        <w:rPr>
          <w:rFonts w:ascii="Times New Roman" w:hAnsi="Times New Roman"/>
          <w:sz w:val="24"/>
          <w:szCs w:val="24"/>
        </w:rPr>
      </w:pPr>
    </w:p>
    <w:p w:rsidR="005C6E6A" w:rsidRPr="005C6E6A" w:rsidRDefault="007F0807" w:rsidP="00635A81">
      <w:pPr>
        <w:spacing w:line="360" w:lineRule="auto"/>
        <w:rPr>
          <w:rFonts w:ascii="Times New Roman" w:eastAsia="Times New Roman" w:hAnsi="Times New Roman"/>
          <w:sz w:val="24"/>
          <w:szCs w:val="24"/>
        </w:rPr>
      </w:pP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=A</m:t>
        </m:r>
        <m:d>
          <m:dPr>
            <m:ctrlPr>
              <w:rPr>
                <w:rFonts w:ascii="Cambria Math" w:hAnsi="Cambria Math"/>
                <w:i/>
              </w:rPr>
            </m:ctrlPr>
          </m:dPr>
          <m:e>
            <m:r>
              <w:rPr>
                <w:rFonts w:ascii="Cambria Math" w:hAnsi="Cambria Math"/>
              </w:rPr>
              <m:t>l</m:t>
            </m:r>
          </m:e>
        </m:d>
        <m:sSub>
          <m:sSubPr>
            <m:ctrlPr>
              <w:rPr>
                <w:rFonts w:ascii="Cambria Math" w:hAnsi="Cambria Math"/>
                <w:i/>
              </w:rPr>
            </m:ctrlPr>
          </m:sSubPr>
          <m:e>
            <m:r>
              <w:rPr>
                <w:rFonts w:ascii="Cambria Math" w:hAnsi="Cambria Math"/>
              </w:rPr>
              <m:t>y</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oMath>
      <w:r w:rsidR="005C6E6A" w:rsidRPr="005C6E6A">
        <w:rPr>
          <w:rFonts w:ascii="Times New Roman" w:eastAsia="Times New Roman" w:hAnsi="Times New Roman"/>
          <w:sz w:val="24"/>
          <w:szCs w:val="24"/>
        </w:rPr>
        <w:t xml:space="preserve">                               </w:t>
      </w:r>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t</m:t>
            </m:r>
          </m:sub>
        </m:sSub>
        <m:r>
          <w:rPr>
            <w:rFonts w:ascii="Cambria Math" w:eastAsia="Times New Roman" w:hAnsi="Cambria Math"/>
          </w:rPr>
          <m:t xml:space="preserve"> ~ i.i.d.(0, </m:t>
        </m:r>
        <m:nary>
          <m:naryPr>
            <m:chr m:val="∑"/>
            <m:limLoc m:val="undOvr"/>
            <m:subHide m:val="on"/>
            <m:supHide m:val="on"/>
            <m:ctrlPr>
              <w:rPr>
                <w:rFonts w:ascii="Cambria Math" w:eastAsia="Times New Roman" w:hAnsi="Cambria Math"/>
                <w:i/>
              </w:rPr>
            </m:ctrlPr>
          </m:naryPr>
          <m:sub/>
          <m:sup/>
          <m:e>
            <m:r>
              <w:rPr>
                <w:rFonts w:ascii="Cambria Math" w:eastAsia="Times New Roman" w:hAnsi="Cambria Math"/>
              </w:rPr>
              <m:t>e</m:t>
            </m:r>
          </m:e>
        </m:nary>
        <m:r>
          <w:rPr>
            <w:rFonts w:ascii="Cambria Math" w:eastAsia="Times New Roman" w:hAnsi="Cambria Math"/>
          </w:rPr>
          <m:t>)</m:t>
        </m:r>
      </m:oMath>
      <w:r w:rsidR="005C6E6A" w:rsidRPr="005C6E6A">
        <w:rPr>
          <w:rFonts w:ascii="Times New Roman" w:eastAsia="Times New Roman" w:hAnsi="Times New Roman"/>
          <w:sz w:val="24"/>
          <w:szCs w:val="24"/>
        </w:rPr>
        <w:t xml:space="preserve">                   (1)             </w:t>
      </w:r>
    </w:p>
    <w:p w:rsidR="005C6E6A" w:rsidRPr="005C6E6A" w:rsidRDefault="005C6E6A" w:rsidP="00635A81">
      <w:pPr>
        <w:spacing w:line="360" w:lineRule="auto"/>
        <w:rPr>
          <w:rFonts w:ascii="Times New Roman" w:eastAsia="Times New Roman" w:hAnsi="Times New Roman"/>
          <w:sz w:val="24"/>
          <w:szCs w:val="24"/>
        </w:rPr>
      </w:pPr>
    </w:p>
    <w:p w:rsidR="005C6E6A" w:rsidRPr="005C6E6A" w:rsidRDefault="005C6E6A" w:rsidP="00635A81">
      <w:pPr>
        <w:spacing w:line="360" w:lineRule="auto"/>
        <w:rPr>
          <w:rFonts w:ascii="Times New Roman" w:eastAsia="Times New Roman" w:hAnsi="Times New Roman"/>
          <w:sz w:val="24"/>
          <w:szCs w:val="24"/>
        </w:rPr>
      </w:pPr>
      <w:r w:rsidRPr="005C6E6A">
        <w:rPr>
          <w:rFonts w:ascii="Times New Roman" w:eastAsia="Times New Roman" w:hAnsi="Times New Roman"/>
          <w:sz w:val="24"/>
          <w:szCs w:val="24"/>
        </w:rPr>
        <w:t>Seja uma classe de modelos econômicos cuja solução é da seguinte forma</w:t>
      </w:r>
      <w:r w:rsidR="00201D8E">
        <w:rPr>
          <w:rFonts w:ascii="Times New Roman" w:eastAsia="Times New Roman" w:hAnsi="Times New Roman"/>
          <w:sz w:val="24"/>
          <w:szCs w:val="24"/>
        </w:rPr>
        <w:t>:</w:t>
      </w:r>
    </w:p>
    <w:p w:rsidR="005C6E6A" w:rsidRPr="005C6E6A" w:rsidRDefault="005C6E6A" w:rsidP="00635A81">
      <w:pPr>
        <w:spacing w:line="360" w:lineRule="auto"/>
        <w:rPr>
          <w:rFonts w:ascii="Times New Roman" w:eastAsia="Times New Roman" w:hAnsi="Times New Roman"/>
          <w:sz w:val="24"/>
          <w:szCs w:val="24"/>
        </w:rPr>
      </w:pPr>
    </w:p>
    <w:p w:rsidR="005C6E6A" w:rsidRPr="005C6E6A" w:rsidRDefault="007F0807" w:rsidP="00635A81">
      <w:pPr>
        <w:spacing w:line="360" w:lineRule="auto"/>
        <w:rPr>
          <w:rFonts w:ascii="Times New Roman" w:eastAsia="Times New Roman" w:hAnsi="Times New Roman"/>
          <w:sz w:val="24"/>
          <w:szCs w:val="24"/>
        </w:rPr>
      </w:pP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=A</m:t>
        </m:r>
        <m:d>
          <m:dPr>
            <m:ctrlPr>
              <w:rPr>
                <w:rFonts w:ascii="Cambria Math" w:hAnsi="Cambria Math"/>
                <w:i/>
              </w:rPr>
            </m:ctrlPr>
          </m:dPr>
          <m:e>
            <m:r>
              <w:rPr>
                <w:rFonts w:ascii="Cambria Math" w:hAnsi="Cambria Math"/>
              </w:rPr>
              <m:t>l</m:t>
            </m:r>
          </m:e>
        </m:d>
        <m:sSub>
          <m:sSubPr>
            <m:ctrlPr>
              <w:rPr>
                <w:rFonts w:ascii="Cambria Math" w:hAnsi="Cambria Math"/>
                <w:i/>
              </w:rPr>
            </m:ctrlPr>
          </m:sSubPr>
          <m:e>
            <m:r>
              <w:rPr>
                <w:rFonts w:ascii="Cambria Math" w:hAnsi="Cambria Math"/>
              </w:rPr>
              <m:t>y</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sSub>
          <m:sSubPr>
            <m:ctrlPr>
              <w:rPr>
                <w:rFonts w:ascii="Cambria Math" w:hAnsi="Cambria Math"/>
                <w:i/>
              </w:rPr>
            </m:ctrlPr>
          </m:sSubPr>
          <m:e>
            <m:r>
              <w:rPr>
                <w:rFonts w:ascii="Cambria Math" w:hAnsi="Cambria Math"/>
              </w:rPr>
              <m:t>ϵ</m:t>
            </m:r>
          </m:e>
          <m:sub>
            <m:r>
              <w:rPr>
                <w:rFonts w:ascii="Cambria Math" w:hAnsi="Cambria Math"/>
              </w:rPr>
              <m:t>t</m:t>
            </m:r>
          </m:sub>
        </m:sSub>
      </m:oMath>
      <w:r w:rsidR="005C6E6A" w:rsidRPr="005C6E6A">
        <w:rPr>
          <w:rFonts w:ascii="Times New Roman" w:eastAsia="Times New Roman" w:hAnsi="Times New Roman"/>
          <w:sz w:val="24"/>
          <w:szCs w:val="24"/>
        </w:rPr>
        <w:t xml:space="preserve">                         </w:t>
      </w:r>
      <m:oMath>
        <m:sSub>
          <m:sSubPr>
            <m:ctrlPr>
              <w:rPr>
                <w:rFonts w:ascii="Cambria Math" w:eastAsia="Times New Roman" w:hAnsi="Cambria Math"/>
                <w:i/>
              </w:rPr>
            </m:ctrlPr>
          </m:sSubPr>
          <m:e>
            <m:r>
              <w:rPr>
                <w:rFonts w:ascii="Cambria Math" w:eastAsia="Times New Roman" w:hAnsi="Cambria Math"/>
              </w:rPr>
              <m:t>∈</m:t>
            </m:r>
          </m:e>
          <m:sub>
            <m:r>
              <w:rPr>
                <w:rFonts w:ascii="Cambria Math" w:eastAsia="Times New Roman" w:hAnsi="Cambria Math"/>
              </w:rPr>
              <m:t xml:space="preserve">t </m:t>
            </m:r>
          </m:sub>
        </m:sSub>
        <m:r>
          <w:rPr>
            <w:rFonts w:ascii="Cambria Math" w:eastAsia="Times New Roman" w:hAnsi="Cambria Math"/>
          </w:rPr>
          <m:t xml:space="preserve">~ i.i.d.(0, </m:t>
        </m:r>
        <m:nary>
          <m:naryPr>
            <m:chr m:val="∑"/>
            <m:limLoc m:val="undOvr"/>
            <m:subHide m:val="on"/>
            <m:supHide m:val="on"/>
            <m:ctrlPr>
              <w:rPr>
                <w:rFonts w:ascii="Cambria Math" w:eastAsia="Times New Roman" w:hAnsi="Cambria Math"/>
                <w:i/>
              </w:rPr>
            </m:ctrlPr>
          </m:naryPr>
          <m:sub/>
          <m:sup/>
          <m:e>
            <m:r>
              <w:rPr>
                <w:rFonts w:ascii="Cambria Math" w:eastAsia="Times New Roman" w:hAnsi="Cambria Math"/>
              </w:rPr>
              <m:t>ϵ</m:t>
            </m:r>
          </m:e>
        </m:nary>
        <m:r>
          <w:rPr>
            <w:rFonts w:ascii="Cambria Math" w:eastAsia="Times New Roman" w:hAnsi="Cambria Math"/>
          </w:rPr>
          <m:t>=diag{</m:t>
        </m:r>
        <m:sSubSup>
          <m:sSubSupPr>
            <m:ctrlPr>
              <w:rPr>
                <w:rFonts w:ascii="Cambria Math" w:eastAsia="Times New Roman" w:hAnsi="Cambria Math"/>
                <w:i/>
              </w:rPr>
            </m:ctrlPr>
          </m:sSubSupPr>
          <m:e>
            <m:r>
              <w:rPr>
                <w:rFonts w:ascii="Cambria Math" w:eastAsia="Times New Roman" w:hAnsi="Cambria Math"/>
              </w:rPr>
              <m:t>σ</m:t>
            </m:r>
          </m:e>
          <m:sub>
            <m:r>
              <w:rPr>
                <w:rFonts w:ascii="Cambria Math" w:eastAsia="Times New Roman" w:hAnsi="Cambria Math"/>
              </w:rPr>
              <m:t>ϵi</m:t>
            </m:r>
          </m:sub>
          <m:sup>
            <m:r>
              <w:rPr>
                <w:rFonts w:ascii="Cambria Math" w:eastAsia="Times New Roman" w:hAnsi="Cambria Math"/>
              </w:rPr>
              <m:t>2</m:t>
            </m:r>
          </m:sup>
        </m:sSubSup>
        <m:r>
          <w:rPr>
            <w:rFonts w:ascii="Cambria Math" w:eastAsia="Times New Roman" w:hAnsi="Cambria Math"/>
          </w:rPr>
          <m:t>})</m:t>
        </m:r>
      </m:oMath>
      <w:r w:rsidR="005C6E6A" w:rsidRPr="005C6E6A">
        <w:rPr>
          <w:rFonts w:ascii="Times New Roman" w:eastAsia="Times New Roman" w:hAnsi="Times New Roman"/>
          <w:sz w:val="24"/>
          <w:szCs w:val="24"/>
        </w:rPr>
        <w:t xml:space="preserve"> </w:t>
      </w:r>
      <w:r w:rsidR="005C6E6A">
        <w:rPr>
          <w:rFonts w:ascii="Times New Roman" w:eastAsia="Times New Roman" w:hAnsi="Times New Roman"/>
          <w:sz w:val="24"/>
          <w:szCs w:val="24"/>
        </w:rPr>
        <w:t xml:space="preserve"> (2)</w:t>
      </w:r>
    </w:p>
    <w:p w:rsidR="005C6E6A" w:rsidRPr="005C6E6A" w:rsidRDefault="007F0807" w:rsidP="00635A81">
      <w:pPr>
        <w:spacing w:line="360" w:lineRule="auto"/>
        <w:rPr>
          <w:rFonts w:ascii="Times New Roman" w:hAnsi="Times New Roman"/>
          <w:sz w:val="24"/>
          <w:szCs w:val="24"/>
        </w:rPr>
      </w:p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sSub>
          <m:sSubPr>
            <m:ctrlPr>
              <w:rPr>
                <w:rFonts w:ascii="Cambria Math" w:hAnsi="Cambria Math"/>
                <w:i/>
              </w:rPr>
            </m:ctrlPr>
          </m:sSubPr>
          <m:e>
            <m:r>
              <w:rPr>
                <w:rFonts w:ascii="Cambria Math" w:hAnsi="Cambria Math"/>
              </w:rPr>
              <m:t>ϵ</m:t>
            </m:r>
          </m:e>
          <m:sub>
            <m:r>
              <w:rPr>
                <w:rFonts w:ascii="Cambria Math" w:hAnsi="Cambria Math"/>
              </w:rPr>
              <m:t>t</m:t>
            </m:r>
          </m:sub>
        </m:sSub>
      </m:oMath>
      <w:r w:rsidR="005C6E6A" w:rsidRPr="005C6E6A">
        <w:rPr>
          <w:rFonts w:ascii="Times New Roman" w:eastAsia="Times New Roman" w:hAnsi="Times New Roman"/>
          <w:sz w:val="24"/>
          <w:szCs w:val="24"/>
        </w:rPr>
        <w:t xml:space="preserve">   ;    </w:t>
      </w:r>
      <m:oMath>
        <m:nary>
          <m:naryPr>
            <m:chr m:val="∑"/>
            <m:limLoc m:val="undOvr"/>
            <m:subHide m:val="on"/>
            <m:supHide m:val="on"/>
            <m:ctrlPr>
              <w:rPr>
                <w:rFonts w:ascii="Cambria Math" w:eastAsia="Times New Roman" w:hAnsi="Cambria Math"/>
                <w:i/>
              </w:rPr>
            </m:ctrlPr>
          </m:naryPr>
          <m:sub/>
          <m:sup/>
          <m:e>
            <m:r>
              <w:rPr>
                <w:rFonts w:ascii="Cambria Math" w:eastAsia="Times New Roman" w:hAnsi="Cambria Math"/>
              </w:rPr>
              <m:t>e=</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0</m:t>
                </m:r>
              </m:sub>
            </m:sSub>
          </m:e>
        </m:nary>
        <m:nary>
          <m:naryPr>
            <m:chr m:val="∑"/>
            <m:limLoc m:val="undOvr"/>
            <m:subHide m:val="on"/>
            <m:supHide m:val="on"/>
            <m:ctrlPr>
              <w:rPr>
                <w:rFonts w:ascii="Cambria Math" w:eastAsia="Times New Roman" w:hAnsi="Cambria Math"/>
                <w:i/>
              </w:rPr>
            </m:ctrlPr>
          </m:naryPr>
          <m:sub/>
          <m:sup/>
          <m:e>
            <m:r>
              <w:rPr>
                <w:rFonts w:ascii="Cambria Math" w:eastAsia="Times New Roman" w:hAnsi="Cambria Math"/>
              </w:rPr>
              <m:t>ϵ</m:t>
            </m:r>
          </m:e>
        </m:nary>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0</m:t>
            </m:r>
          </m:sub>
        </m:sSub>
      </m:oMath>
      <w:r w:rsidR="005C6E6A">
        <w:rPr>
          <w:rFonts w:ascii="Times New Roman" w:hAnsi="Times New Roman"/>
          <w:sz w:val="24"/>
          <w:szCs w:val="24"/>
        </w:rPr>
        <w:t xml:space="preserve">                                                             (3)</w:t>
      </w:r>
    </w:p>
    <w:p w:rsidR="005C6E6A" w:rsidRPr="005C6E6A" w:rsidRDefault="005C6E6A" w:rsidP="00635A81">
      <w:pPr>
        <w:spacing w:line="360" w:lineRule="auto"/>
        <w:rPr>
          <w:rFonts w:ascii="Times New Roman" w:hAnsi="Times New Roman"/>
          <w:sz w:val="24"/>
          <w:szCs w:val="24"/>
        </w:rPr>
      </w:pPr>
    </w:p>
    <w:p w:rsidR="005C6E6A" w:rsidRPr="005C6E6A" w:rsidRDefault="005C6E6A" w:rsidP="00635A81">
      <w:pPr>
        <w:tabs>
          <w:tab w:val="left" w:pos="5895"/>
        </w:tabs>
        <w:spacing w:line="360" w:lineRule="auto"/>
        <w:rPr>
          <w:rFonts w:ascii="Times New Roman" w:hAnsi="Times New Roman"/>
          <w:sz w:val="24"/>
          <w:szCs w:val="24"/>
        </w:rPr>
      </w:pPr>
      <w:r w:rsidRPr="005C6E6A">
        <w:rPr>
          <w:rFonts w:ascii="Times New Roman" w:hAnsi="Times New Roman"/>
          <w:sz w:val="24"/>
          <w:szCs w:val="24"/>
        </w:rPr>
        <w:t xml:space="preserv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Pr="005C6E6A">
        <w:rPr>
          <w:rFonts w:ascii="Times New Roman" w:eastAsia="Times New Roman" w:hAnsi="Times New Roman"/>
          <w:sz w:val="24"/>
          <w:szCs w:val="24"/>
        </w:rPr>
        <w:t xml:space="preserve">  </w:t>
      </w:r>
      <w:proofErr w:type="gramStart"/>
      <w:r w:rsidRPr="005C6E6A">
        <w:rPr>
          <w:rFonts w:ascii="Times New Roman" w:eastAsia="Times New Roman" w:hAnsi="Times New Roman"/>
          <w:sz w:val="24"/>
          <w:szCs w:val="24"/>
        </w:rPr>
        <w:t>e</w:t>
      </w:r>
      <m:oMath>
        <w:proofErr w:type="gramEnd"/>
        <m:sSub>
          <m:sSubPr>
            <m:ctrlPr>
              <w:rPr>
                <w:rFonts w:ascii="Cambria Math" w:eastAsia="Times New Roman" w:hAnsi="Cambria Math"/>
                <w:i/>
              </w:rPr>
            </m:ctrlPr>
          </m:sSubPr>
          <m:e>
            <m:r>
              <w:rPr>
                <w:rFonts w:ascii="Cambria Math" w:eastAsia="Times New Roman" w:hAnsi="Cambria Math"/>
              </w:rPr>
              <m:t xml:space="preserve">  y</m:t>
            </m:r>
          </m:e>
          <m:sub>
            <m:r>
              <w:rPr>
                <w:rFonts w:ascii="Cambria Math" w:eastAsia="Times New Roman" w:hAnsi="Cambria Math"/>
              </w:rPr>
              <m:t>t-1</m:t>
            </m:r>
          </m:sub>
        </m:sSub>
      </m:oMath>
      <w:r w:rsidRPr="005C6E6A">
        <w:rPr>
          <w:rFonts w:ascii="Times New Roman" w:eastAsia="Times New Roman" w:hAnsi="Times New Roman"/>
          <w:sz w:val="24"/>
          <w:szCs w:val="24"/>
        </w:rPr>
        <w:t xml:space="preserve">  são vetores n x 1;  </w:t>
      </w:r>
      <m:oMath>
        <m:r>
          <w:rPr>
            <w:rFonts w:ascii="Cambria Math" w:eastAsia="Times New Roman" w:hAnsi="Cambria Math"/>
          </w:rPr>
          <m:t>A</m:t>
        </m:r>
        <m:d>
          <m:dPr>
            <m:ctrlPr>
              <w:rPr>
                <w:rFonts w:ascii="Cambria Math" w:eastAsia="Times New Roman" w:hAnsi="Cambria Math"/>
                <w:i/>
              </w:rPr>
            </m:ctrlPr>
          </m:dPr>
          <m:e>
            <m:r>
              <w:rPr>
                <w:rFonts w:ascii="Cambria Math" w:eastAsia="Times New Roman" w:hAnsi="Cambria Math"/>
              </w:rPr>
              <m:t>l</m:t>
            </m:r>
          </m:e>
        </m:d>
        <m:r>
          <w:rPr>
            <w:rFonts w:ascii="Cambria Math" w:eastAsia="Times New Roman" w:hAnsi="Cambria Math"/>
          </w:rPr>
          <m:t xml:space="preserve"> e </m:t>
        </m:r>
        <m:sSub>
          <m:sSubPr>
            <m:ctrlPr>
              <w:rPr>
                <w:rFonts w:ascii="Cambria Math" w:eastAsia="Times New Roman" w:hAnsi="Cambria Math"/>
                <w:i/>
              </w:rPr>
            </m:ctrlPr>
          </m:sSubPr>
          <m:e>
            <m:r>
              <w:rPr>
                <w:rFonts w:ascii="Cambria Math" w:eastAsia="Times New Roman" w:hAnsi="Cambria Math"/>
              </w:rPr>
              <m:t>A</m:t>
            </m:r>
          </m:e>
          <m:sub>
            <m:r>
              <w:rPr>
                <w:rFonts w:ascii="Cambria Math" w:eastAsia="Times New Roman" w:hAnsi="Cambria Math"/>
              </w:rPr>
              <m:t>0</m:t>
            </m:r>
          </m:sub>
        </m:sSub>
      </m:oMath>
      <w:r w:rsidRPr="005C6E6A">
        <w:rPr>
          <w:rFonts w:ascii="Times New Roman" w:eastAsia="Times New Roman" w:hAnsi="Times New Roman"/>
          <w:sz w:val="24"/>
          <w:szCs w:val="24"/>
        </w:rPr>
        <w:t xml:space="preserve">  são matrizes n x n de coeficientes; </w:t>
      </w:r>
      <m:oMath>
        <m:nary>
          <m:naryPr>
            <m:chr m:val="∑"/>
            <m:limLoc m:val="undOvr"/>
            <m:subHide m:val="on"/>
            <m:supHide m:val="on"/>
            <m:ctrlPr>
              <w:rPr>
                <w:rFonts w:ascii="Cambria Math" w:eastAsia="Times New Roman" w:hAnsi="Cambria Math"/>
                <w:i/>
              </w:rPr>
            </m:ctrlPr>
          </m:naryPr>
          <m:sub/>
          <m:sup/>
          <m:e>
            <m:r>
              <w:rPr>
                <w:rFonts w:ascii="Cambria Math" w:eastAsia="Times New Roman" w:hAnsi="Cambria Math"/>
              </w:rPr>
              <m:t>e</m:t>
            </m:r>
          </m:e>
        </m:nary>
      </m:oMath>
      <w:r w:rsidRPr="005C6E6A">
        <w:rPr>
          <w:rFonts w:ascii="Times New Roman" w:eastAsia="Times New Roman" w:hAnsi="Times New Roman"/>
          <w:sz w:val="24"/>
          <w:szCs w:val="24"/>
        </w:rPr>
        <w:t xml:space="preserve">  e  </w:t>
      </w:r>
      <m:oMath>
        <m:nary>
          <m:naryPr>
            <m:chr m:val="∑"/>
            <m:limLoc m:val="undOvr"/>
            <m:subHide m:val="on"/>
            <m:supHide m:val="on"/>
            <m:ctrlPr>
              <w:rPr>
                <w:rFonts w:ascii="Cambria Math" w:eastAsia="Times New Roman" w:hAnsi="Cambria Math"/>
                <w:i/>
              </w:rPr>
            </m:ctrlPr>
          </m:naryPr>
          <m:sub/>
          <m:sup/>
          <m:e>
            <m:r>
              <w:rPr>
                <w:rFonts w:ascii="Cambria Math" w:eastAsia="Times New Roman" w:hAnsi="Cambria Math"/>
              </w:rPr>
              <m:t>ϵ</m:t>
            </m:r>
          </m:e>
        </m:nary>
        <m:r>
          <w:rPr>
            <w:rFonts w:ascii="Cambria Math" w:eastAsia="Times New Roman" w:hAnsi="Cambria Math"/>
          </w:rPr>
          <m:t xml:space="preserve"> </m:t>
        </m:r>
      </m:oMath>
      <w:r w:rsidRPr="005C6E6A">
        <w:rPr>
          <w:rFonts w:ascii="Times New Roman" w:eastAsia="Times New Roman" w:hAnsi="Times New Roman"/>
          <w:sz w:val="24"/>
          <w:szCs w:val="24"/>
        </w:rPr>
        <w:t>são matrizes de variância covariância dos choques da forma reduzida e da forma estrutural.</w:t>
      </w:r>
    </w:p>
    <w:p w:rsidR="005C6E6A" w:rsidRDefault="005C6E6A" w:rsidP="00635A81">
      <w:pPr>
        <w:spacing w:line="360" w:lineRule="auto"/>
        <w:rPr>
          <w:rFonts w:ascii="Times New Roman" w:hAnsi="Times New Roman"/>
          <w:sz w:val="24"/>
          <w:szCs w:val="24"/>
        </w:rPr>
      </w:pPr>
    </w:p>
    <w:p w:rsidR="00B95729" w:rsidRDefault="005C6E6A" w:rsidP="00635A81">
      <w:pPr>
        <w:spacing w:line="360" w:lineRule="auto"/>
        <w:rPr>
          <w:rFonts w:ascii="Times New Roman" w:hAnsi="Times New Roman"/>
          <w:sz w:val="24"/>
          <w:szCs w:val="24"/>
        </w:rPr>
      </w:pPr>
      <w:r>
        <w:rPr>
          <w:rFonts w:ascii="Times New Roman" w:hAnsi="Times New Roman"/>
          <w:sz w:val="24"/>
          <w:szCs w:val="24"/>
        </w:rPr>
        <w:t xml:space="preserve">Observe-se que enquanto os elementos de </w:t>
      </w:r>
      <m:oMath>
        <m:r>
          <w:rPr>
            <w:rFonts w:ascii="Cambria Math" w:hAnsi="Cambria Math"/>
          </w:rPr>
          <m:t>A</m:t>
        </m:r>
        <m:d>
          <m:dPr>
            <m:ctrlPr>
              <w:rPr>
                <w:rFonts w:ascii="Cambria Math" w:hAnsi="Cambria Math"/>
                <w:i/>
              </w:rPr>
            </m:ctrlPr>
          </m:dPr>
          <m:e>
            <m:r>
              <w:rPr>
                <w:rFonts w:ascii="Cambria Math" w:hAnsi="Cambria Math"/>
              </w:rPr>
              <m:t>l</m:t>
            </m:r>
          </m:e>
        </m:d>
      </m:oMath>
      <w:r>
        <w:rPr>
          <w:rFonts w:ascii="Times New Roman" w:hAnsi="Times New Roman"/>
          <w:sz w:val="24"/>
          <w:szCs w:val="24"/>
        </w:rPr>
        <w:t xml:space="preserve"> podem ser estimados de (1), os elementos de </w:t>
      </w:r>
      <m:oMath>
        <m:sSub>
          <m:sSubPr>
            <m:ctrlPr>
              <w:rPr>
                <w:rFonts w:ascii="Cambria Math" w:hAnsi="Cambria Math"/>
                <w:i/>
              </w:rPr>
            </m:ctrlPr>
          </m:sSubPr>
          <m:e>
            <m:r>
              <w:rPr>
                <w:rFonts w:ascii="Cambria Math" w:hAnsi="Cambria Math"/>
              </w:rPr>
              <m:t>A</m:t>
            </m:r>
          </m:e>
          <m:sub>
            <m:r>
              <w:rPr>
                <w:rFonts w:ascii="Cambria Math" w:hAnsi="Cambria Math"/>
              </w:rPr>
              <m:t>0</m:t>
            </m:r>
          </m:sub>
        </m:sSub>
      </m:oMath>
      <w:r>
        <w:rPr>
          <w:rFonts w:ascii="Times New Roman" w:hAnsi="Times New Roman"/>
          <w:sz w:val="24"/>
          <w:szCs w:val="24"/>
        </w:rPr>
        <w:t xml:space="preserve"> e Σ</w:t>
      </w:r>
      <w:r w:rsidR="00B95729">
        <w:rPr>
          <w:rFonts w:ascii="Times New Roman" w:hAnsi="Times New Roman"/>
          <w:sz w:val="24"/>
          <w:szCs w:val="24"/>
        </w:rPr>
        <w:t>,</w:t>
      </w:r>
      <w:r>
        <w:rPr>
          <w:rFonts w:ascii="Times New Roman" w:hAnsi="Times New Roman"/>
          <w:sz w:val="24"/>
          <w:szCs w:val="24"/>
        </w:rPr>
        <w:t xml:space="preserve"> </w:t>
      </w:r>
      <w:r w:rsidR="00B95729">
        <w:rPr>
          <w:rFonts w:ascii="Times New Roman" w:hAnsi="Times New Roman"/>
          <w:sz w:val="24"/>
          <w:szCs w:val="24"/>
        </w:rPr>
        <w:t xml:space="preserve">para serem identificados, </w:t>
      </w:r>
      <w:r>
        <w:rPr>
          <w:rFonts w:ascii="Times New Roman" w:hAnsi="Times New Roman"/>
          <w:sz w:val="24"/>
          <w:szCs w:val="24"/>
        </w:rPr>
        <w:t>devem ser submetidos a restrições</w:t>
      </w:r>
      <w:r w:rsidR="00B95729">
        <w:rPr>
          <w:rFonts w:ascii="Times New Roman" w:hAnsi="Times New Roman"/>
          <w:sz w:val="24"/>
          <w:szCs w:val="24"/>
        </w:rPr>
        <w:t>, ou seja,</w:t>
      </w:r>
      <w:r>
        <w:rPr>
          <w:rFonts w:ascii="Times New Roman" w:hAnsi="Times New Roman"/>
          <w:sz w:val="24"/>
          <w:szCs w:val="24"/>
        </w:rPr>
        <w:t xml:space="preserve"> </w:t>
      </w:r>
      <w:r w:rsidR="00B95729">
        <w:rPr>
          <w:rFonts w:ascii="Times New Roman" w:hAnsi="Times New Roman"/>
          <w:sz w:val="24"/>
          <w:szCs w:val="24"/>
        </w:rPr>
        <w:t xml:space="preserve">a dinâmica do modelo em resposta aos choques em (2) é identificável do VAR em (1) se a equação (3) tiver pelo menos uma solução. </w:t>
      </w:r>
      <w:r w:rsidR="009B3424">
        <w:rPr>
          <w:rFonts w:ascii="Times New Roman" w:hAnsi="Times New Roman"/>
          <w:sz w:val="24"/>
          <w:szCs w:val="24"/>
        </w:rPr>
        <w:t>Isso requer que sejam impostas</w:t>
      </w:r>
      <w:proofErr w:type="gramStart"/>
      <w:r w:rsidR="009B3424">
        <w:rPr>
          <w:rFonts w:ascii="Times New Roman" w:hAnsi="Times New Roman"/>
          <w:sz w:val="24"/>
          <w:szCs w:val="24"/>
        </w:rPr>
        <w:t xml:space="preserve">   </w:t>
      </w:r>
      <w:proofErr w:type="gramEnd"/>
      <w:r w:rsidR="009B3424">
        <w:rPr>
          <w:rFonts w:ascii="Times New Roman" w:hAnsi="Times New Roman"/>
          <w:sz w:val="24"/>
          <w:szCs w:val="24"/>
        </w:rPr>
        <w:t>n</w:t>
      </w:r>
      <w:r w:rsidR="00B95729">
        <w:rPr>
          <w:rFonts w:ascii="Times New Roman" w:hAnsi="Times New Roman"/>
          <w:sz w:val="24"/>
          <w:szCs w:val="24"/>
        </w:rPr>
        <w:t>(</w:t>
      </w:r>
      <w:r w:rsidR="009B3424">
        <w:rPr>
          <w:rFonts w:ascii="Times New Roman" w:hAnsi="Times New Roman"/>
          <w:sz w:val="24"/>
          <w:szCs w:val="24"/>
        </w:rPr>
        <w:t>n</w:t>
      </w:r>
      <w:r w:rsidR="00B95729">
        <w:rPr>
          <w:rFonts w:ascii="Times New Roman" w:hAnsi="Times New Roman"/>
          <w:sz w:val="24"/>
          <w:szCs w:val="24"/>
        </w:rPr>
        <w:t xml:space="preserve">-1)/2 restrições na </w:t>
      </w:r>
      <w:r w:rsidR="006F6444">
        <w:rPr>
          <w:rFonts w:ascii="Times New Roman" w:hAnsi="Times New Roman"/>
          <w:sz w:val="24"/>
          <w:szCs w:val="24"/>
        </w:rPr>
        <w:t>matriz que liga</w:t>
      </w:r>
      <w:r w:rsidR="00B95729">
        <w:rPr>
          <w:rFonts w:ascii="Times New Roman" w:hAnsi="Times New Roman"/>
          <w:sz w:val="24"/>
          <w:szCs w:val="24"/>
        </w:rPr>
        <w:t xml:space="preserve"> os choques da forma reduzida e os choques estruturais. (Enders, 2004; </w:t>
      </w:r>
      <w:proofErr w:type="spellStart"/>
      <w:r w:rsidR="00B95729">
        <w:rPr>
          <w:rFonts w:ascii="Times New Roman" w:hAnsi="Times New Roman"/>
          <w:sz w:val="24"/>
          <w:szCs w:val="24"/>
        </w:rPr>
        <w:t>Canova</w:t>
      </w:r>
      <w:proofErr w:type="spellEnd"/>
      <w:r w:rsidR="00B95729">
        <w:rPr>
          <w:rFonts w:ascii="Times New Roman" w:hAnsi="Times New Roman"/>
          <w:sz w:val="24"/>
          <w:szCs w:val="24"/>
        </w:rPr>
        <w:t xml:space="preserve">, 2007, </w:t>
      </w:r>
      <w:proofErr w:type="spellStart"/>
      <w:r w:rsidR="00B95729">
        <w:rPr>
          <w:rFonts w:ascii="Times New Roman" w:hAnsi="Times New Roman"/>
          <w:sz w:val="24"/>
          <w:szCs w:val="24"/>
        </w:rPr>
        <w:t>Walsh</w:t>
      </w:r>
      <w:proofErr w:type="spellEnd"/>
      <w:r w:rsidR="00B95729">
        <w:rPr>
          <w:rFonts w:ascii="Times New Roman" w:hAnsi="Times New Roman"/>
          <w:sz w:val="24"/>
          <w:szCs w:val="24"/>
        </w:rPr>
        <w:t xml:space="preserve">, 2010). </w:t>
      </w:r>
    </w:p>
    <w:p w:rsidR="00B95729" w:rsidRDefault="00B95729" w:rsidP="00635A81">
      <w:pPr>
        <w:spacing w:line="360" w:lineRule="auto"/>
        <w:rPr>
          <w:rFonts w:ascii="Times New Roman" w:hAnsi="Times New Roman"/>
          <w:sz w:val="24"/>
          <w:szCs w:val="24"/>
        </w:rPr>
      </w:pPr>
    </w:p>
    <w:p w:rsidR="00B95729" w:rsidRDefault="00B95729" w:rsidP="00635A81">
      <w:pPr>
        <w:spacing w:line="360" w:lineRule="auto"/>
        <w:rPr>
          <w:rFonts w:ascii="Times New Roman" w:hAnsi="Times New Roman"/>
          <w:sz w:val="24"/>
          <w:szCs w:val="24"/>
        </w:rPr>
      </w:pPr>
      <w:r>
        <w:rPr>
          <w:rFonts w:ascii="Times New Roman" w:hAnsi="Times New Roman"/>
          <w:sz w:val="24"/>
          <w:szCs w:val="24"/>
        </w:rPr>
        <w:t xml:space="preserve">No que concerne à imposição de restrições, destacam-se duas abordagens: </w:t>
      </w:r>
      <w:r w:rsidR="005B63D1">
        <w:rPr>
          <w:rFonts w:ascii="Times New Roman" w:hAnsi="Times New Roman"/>
          <w:sz w:val="24"/>
          <w:szCs w:val="24"/>
        </w:rPr>
        <w:t>a primeira</w:t>
      </w:r>
      <w:r>
        <w:rPr>
          <w:rFonts w:ascii="Times New Roman" w:hAnsi="Times New Roman"/>
          <w:sz w:val="24"/>
          <w:szCs w:val="24"/>
        </w:rPr>
        <w:t xml:space="preserve"> delas, atribui valor zero a determinados elementos da Matriz A</w:t>
      </w:r>
      <w:r w:rsidRPr="00B95729">
        <w:rPr>
          <w:rFonts w:ascii="Times New Roman" w:hAnsi="Times New Roman"/>
          <w:sz w:val="24"/>
          <w:szCs w:val="24"/>
          <w:vertAlign w:val="subscript"/>
        </w:rPr>
        <w:t>0</w:t>
      </w:r>
      <w:r>
        <w:rPr>
          <w:rFonts w:ascii="Times New Roman" w:hAnsi="Times New Roman"/>
          <w:sz w:val="24"/>
          <w:szCs w:val="24"/>
        </w:rPr>
        <w:t xml:space="preserve">, para indicar se os choques da política monetária afetam o produto contemporaneamente ou com defasagens ou, </w:t>
      </w:r>
      <w:r w:rsidR="00483437">
        <w:rPr>
          <w:rFonts w:ascii="Times New Roman" w:hAnsi="Times New Roman"/>
          <w:sz w:val="24"/>
          <w:szCs w:val="24"/>
        </w:rPr>
        <w:t>ao contrário</w:t>
      </w:r>
      <w:r>
        <w:rPr>
          <w:rFonts w:ascii="Times New Roman" w:hAnsi="Times New Roman"/>
          <w:sz w:val="24"/>
          <w:szCs w:val="24"/>
        </w:rPr>
        <w:t>, se os choques do produto afetam, ou não, contemporaneamente, a política monetária.</w:t>
      </w:r>
      <w:r w:rsidR="005B63D1">
        <w:rPr>
          <w:rFonts w:ascii="Times New Roman" w:hAnsi="Times New Roman"/>
          <w:sz w:val="24"/>
          <w:szCs w:val="24"/>
        </w:rPr>
        <w:t xml:space="preserve"> Neste último caso, </w:t>
      </w:r>
      <w:r w:rsidR="00201D8E">
        <w:rPr>
          <w:rFonts w:ascii="Times New Roman" w:hAnsi="Times New Roman"/>
          <w:sz w:val="24"/>
          <w:szCs w:val="24"/>
        </w:rPr>
        <w:t>tentando traduzir</w:t>
      </w:r>
      <w:r w:rsidR="005B63D1">
        <w:rPr>
          <w:rFonts w:ascii="Times New Roman" w:hAnsi="Times New Roman"/>
          <w:sz w:val="24"/>
          <w:szCs w:val="24"/>
        </w:rPr>
        <w:t xml:space="preserve"> as defasagens com que as informações influenciam a formulação da política.</w:t>
      </w:r>
      <w:r>
        <w:rPr>
          <w:rFonts w:ascii="Times New Roman" w:hAnsi="Times New Roman"/>
          <w:sz w:val="24"/>
          <w:szCs w:val="24"/>
        </w:rPr>
        <w:t xml:space="preserve"> </w:t>
      </w:r>
      <w:r w:rsidR="005B63D1">
        <w:rPr>
          <w:rFonts w:ascii="Times New Roman" w:hAnsi="Times New Roman"/>
          <w:sz w:val="24"/>
          <w:szCs w:val="24"/>
        </w:rPr>
        <w:t>Essa linha de pesquisa foi adotada</w:t>
      </w:r>
      <w:r w:rsidR="005B63D1" w:rsidRPr="005B63D1">
        <w:rPr>
          <w:rFonts w:ascii="Times New Roman" w:hAnsi="Times New Roman"/>
          <w:sz w:val="24"/>
          <w:szCs w:val="24"/>
        </w:rPr>
        <w:t xml:space="preserve"> </w:t>
      </w:r>
      <w:r w:rsidR="005B63D1">
        <w:rPr>
          <w:rFonts w:ascii="Times New Roman" w:hAnsi="Times New Roman"/>
          <w:sz w:val="24"/>
          <w:szCs w:val="24"/>
        </w:rPr>
        <w:t xml:space="preserve">por, entre outros, </w:t>
      </w:r>
      <w:proofErr w:type="spellStart"/>
      <w:r w:rsidR="005B63D1">
        <w:rPr>
          <w:rFonts w:ascii="Times New Roman" w:hAnsi="Times New Roman"/>
          <w:sz w:val="24"/>
          <w:szCs w:val="24"/>
        </w:rPr>
        <w:t>Sims</w:t>
      </w:r>
      <w:proofErr w:type="spellEnd"/>
      <w:r w:rsidR="005B63D1">
        <w:rPr>
          <w:rFonts w:ascii="Times New Roman" w:hAnsi="Times New Roman"/>
          <w:sz w:val="24"/>
          <w:szCs w:val="24"/>
        </w:rPr>
        <w:t xml:space="preserve"> (1972, 1988); </w:t>
      </w:r>
      <w:proofErr w:type="spellStart"/>
      <w:r w:rsidR="005B63D1">
        <w:rPr>
          <w:rFonts w:ascii="Times New Roman" w:hAnsi="Times New Roman"/>
          <w:sz w:val="24"/>
          <w:szCs w:val="24"/>
        </w:rPr>
        <w:t>Bernanke</w:t>
      </w:r>
      <w:proofErr w:type="spellEnd"/>
      <w:r w:rsidR="005B63D1">
        <w:rPr>
          <w:rFonts w:ascii="Times New Roman" w:hAnsi="Times New Roman"/>
          <w:sz w:val="24"/>
          <w:szCs w:val="24"/>
        </w:rPr>
        <w:t xml:space="preserve"> (1986); </w:t>
      </w:r>
      <w:proofErr w:type="spellStart"/>
      <w:r w:rsidR="005B63D1">
        <w:rPr>
          <w:rFonts w:ascii="Times New Roman" w:hAnsi="Times New Roman"/>
          <w:sz w:val="24"/>
          <w:szCs w:val="24"/>
        </w:rPr>
        <w:t>Walsh</w:t>
      </w:r>
      <w:proofErr w:type="spellEnd"/>
      <w:r w:rsidR="005B63D1">
        <w:rPr>
          <w:rFonts w:ascii="Times New Roman" w:hAnsi="Times New Roman"/>
          <w:sz w:val="24"/>
          <w:szCs w:val="24"/>
        </w:rPr>
        <w:t xml:space="preserve"> (1987); </w:t>
      </w:r>
      <w:proofErr w:type="spellStart"/>
      <w:r w:rsidR="005B63D1">
        <w:rPr>
          <w:rFonts w:ascii="Times New Roman" w:hAnsi="Times New Roman"/>
          <w:sz w:val="24"/>
          <w:szCs w:val="24"/>
        </w:rPr>
        <w:t>Bernanke</w:t>
      </w:r>
      <w:proofErr w:type="spellEnd"/>
      <w:r w:rsidR="005B63D1">
        <w:rPr>
          <w:rFonts w:ascii="Times New Roman" w:hAnsi="Times New Roman"/>
          <w:sz w:val="24"/>
          <w:szCs w:val="24"/>
        </w:rPr>
        <w:t xml:space="preserve"> e </w:t>
      </w:r>
      <w:proofErr w:type="spellStart"/>
      <w:r w:rsidR="005B63D1">
        <w:rPr>
          <w:rFonts w:ascii="Times New Roman" w:hAnsi="Times New Roman"/>
          <w:sz w:val="24"/>
          <w:szCs w:val="24"/>
        </w:rPr>
        <w:t>Blinder</w:t>
      </w:r>
      <w:proofErr w:type="spellEnd"/>
      <w:r w:rsidR="005B63D1">
        <w:rPr>
          <w:rFonts w:ascii="Times New Roman" w:hAnsi="Times New Roman"/>
          <w:sz w:val="24"/>
          <w:szCs w:val="24"/>
        </w:rPr>
        <w:t xml:space="preserve"> (1992); Gordon e </w:t>
      </w:r>
      <w:proofErr w:type="spellStart"/>
      <w:r w:rsidR="005B63D1">
        <w:rPr>
          <w:rFonts w:ascii="Times New Roman" w:hAnsi="Times New Roman"/>
          <w:sz w:val="24"/>
          <w:szCs w:val="24"/>
        </w:rPr>
        <w:t>Leeper</w:t>
      </w:r>
      <w:proofErr w:type="spellEnd"/>
      <w:r w:rsidR="005B63D1">
        <w:rPr>
          <w:rFonts w:ascii="Times New Roman" w:hAnsi="Times New Roman"/>
          <w:sz w:val="24"/>
          <w:szCs w:val="24"/>
        </w:rPr>
        <w:t xml:space="preserve"> (1994); </w:t>
      </w:r>
      <w:proofErr w:type="spellStart"/>
      <w:r w:rsidR="005B63D1">
        <w:rPr>
          <w:rFonts w:ascii="Times New Roman" w:hAnsi="Times New Roman"/>
          <w:sz w:val="24"/>
          <w:szCs w:val="24"/>
        </w:rPr>
        <w:t>Bernanke</w:t>
      </w:r>
      <w:proofErr w:type="spellEnd"/>
      <w:r w:rsidR="005B63D1">
        <w:rPr>
          <w:rFonts w:ascii="Times New Roman" w:hAnsi="Times New Roman"/>
          <w:sz w:val="24"/>
          <w:szCs w:val="24"/>
        </w:rPr>
        <w:t xml:space="preserve"> e </w:t>
      </w:r>
      <w:proofErr w:type="spellStart"/>
      <w:r w:rsidR="005B63D1">
        <w:rPr>
          <w:rFonts w:ascii="Times New Roman" w:hAnsi="Times New Roman"/>
          <w:sz w:val="24"/>
          <w:szCs w:val="24"/>
        </w:rPr>
        <w:t>Mihov</w:t>
      </w:r>
      <w:proofErr w:type="spellEnd"/>
      <w:r w:rsidR="005B63D1">
        <w:rPr>
          <w:rFonts w:ascii="Times New Roman" w:hAnsi="Times New Roman"/>
          <w:sz w:val="24"/>
          <w:szCs w:val="24"/>
        </w:rPr>
        <w:t xml:space="preserve"> (1998).</w:t>
      </w:r>
      <w:r>
        <w:rPr>
          <w:rFonts w:ascii="Times New Roman" w:hAnsi="Times New Roman"/>
          <w:sz w:val="24"/>
          <w:szCs w:val="24"/>
        </w:rPr>
        <w:t xml:space="preserve">   </w:t>
      </w:r>
    </w:p>
    <w:p w:rsidR="005B63D1" w:rsidRDefault="005B63D1" w:rsidP="00635A81">
      <w:pPr>
        <w:spacing w:line="360" w:lineRule="auto"/>
        <w:rPr>
          <w:rFonts w:ascii="Times New Roman" w:hAnsi="Times New Roman"/>
          <w:sz w:val="24"/>
          <w:szCs w:val="24"/>
        </w:rPr>
      </w:pPr>
    </w:p>
    <w:p w:rsidR="005B63D1" w:rsidRDefault="005B63D1" w:rsidP="00635A81">
      <w:pPr>
        <w:spacing w:line="360" w:lineRule="auto"/>
        <w:rPr>
          <w:rFonts w:ascii="Times New Roman" w:hAnsi="Times New Roman"/>
          <w:sz w:val="24"/>
          <w:szCs w:val="24"/>
        </w:rPr>
      </w:pPr>
      <w:r>
        <w:rPr>
          <w:rFonts w:ascii="Times New Roman" w:hAnsi="Times New Roman"/>
          <w:sz w:val="24"/>
          <w:szCs w:val="24"/>
        </w:rPr>
        <w:t>A seg</w:t>
      </w:r>
      <w:r w:rsidR="005E56B3">
        <w:rPr>
          <w:rFonts w:ascii="Times New Roman" w:hAnsi="Times New Roman"/>
          <w:sz w:val="24"/>
          <w:szCs w:val="24"/>
        </w:rPr>
        <w:t xml:space="preserve">unda </w:t>
      </w:r>
      <w:r w:rsidR="00201D8E">
        <w:rPr>
          <w:rFonts w:ascii="Times New Roman" w:hAnsi="Times New Roman"/>
          <w:sz w:val="24"/>
          <w:szCs w:val="24"/>
        </w:rPr>
        <w:t xml:space="preserve">abordagem impõe restrições </w:t>
      </w:r>
      <w:r w:rsidR="005E56B3">
        <w:rPr>
          <w:rFonts w:ascii="Times New Roman" w:hAnsi="Times New Roman"/>
          <w:sz w:val="24"/>
          <w:szCs w:val="24"/>
        </w:rPr>
        <w:t xml:space="preserve"> </w:t>
      </w:r>
      <w:r w:rsidR="00201D8E">
        <w:rPr>
          <w:rFonts w:ascii="Times New Roman" w:hAnsi="Times New Roman"/>
          <w:sz w:val="24"/>
          <w:szCs w:val="24"/>
        </w:rPr>
        <w:t>a</w:t>
      </w:r>
      <w:r>
        <w:rPr>
          <w:rFonts w:ascii="Times New Roman" w:hAnsi="Times New Roman"/>
          <w:sz w:val="24"/>
          <w:szCs w:val="24"/>
        </w:rPr>
        <w:t xml:space="preserve">os efeitos </w:t>
      </w:r>
      <w:r w:rsidR="005E56B3">
        <w:rPr>
          <w:rFonts w:ascii="Times New Roman" w:hAnsi="Times New Roman"/>
          <w:sz w:val="24"/>
          <w:szCs w:val="24"/>
        </w:rPr>
        <w:t xml:space="preserve">de curto ou longo prazo que </w:t>
      </w:r>
      <w:r>
        <w:rPr>
          <w:rFonts w:ascii="Times New Roman" w:hAnsi="Times New Roman"/>
          <w:sz w:val="24"/>
          <w:szCs w:val="24"/>
        </w:rPr>
        <w:t xml:space="preserve">os choques </w:t>
      </w:r>
      <w:r w:rsidR="005E56B3">
        <w:rPr>
          <w:rFonts w:ascii="Times New Roman" w:hAnsi="Times New Roman"/>
          <w:sz w:val="24"/>
          <w:szCs w:val="24"/>
        </w:rPr>
        <w:t>exercem sobre as variáveis do VAR</w:t>
      </w:r>
      <w:r>
        <w:rPr>
          <w:rFonts w:ascii="Times New Roman" w:hAnsi="Times New Roman"/>
          <w:sz w:val="24"/>
          <w:szCs w:val="24"/>
        </w:rPr>
        <w:t xml:space="preserve">. Assim, </w:t>
      </w:r>
      <w:proofErr w:type="spellStart"/>
      <w:r>
        <w:rPr>
          <w:rFonts w:ascii="Times New Roman" w:hAnsi="Times New Roman"/>
          <w:sz w:val="24"/>
          <w:szCs w:val="24"/>
        </w:rPr>
        <w:t>Blanchrd</w:t>
      </w:r>
      <w:proofErr w:type="spellEnd"/>
      <w:r>
        <w:rPr>
          <w:rFonts w:ascii="Times New Roman" w:hAnsi="Times New Roman"/>
          <w:sz w:val="24"/>
          <w:szCs w:val="24"/>
        </w:rPr>
        <w:t xml:space="preserve"> e </w:t>
      </w:r>
      <w:proofErr w:type="spellStart"/>
      <w:r>
        <w:rPr>
          <w:rFonts w:ascii="Times New Roman" w:hAnsi="Times New Roman"/>
          <w:sz w:val="24"/>
          <w:szCs w:val="24"/>
        </w:rPr>
        <w:t>Quah</w:t>
      </w:r>
      <w:proofErr w:type="spellEnd"/>
      <w:r>
        <w:rPr>
          <w:rFonts w:ascii="Times New Roman" w:hAnsi="Times New Roman"/>
          <w:sz w:val="24"/>
          <w:szCs w:val="24"/>
        </w:rPr>
        <w:t xml:space="preserve"> (1989) estudando os efeitos dinâmicos das inovações na oferta e na demanda agregada impõem a condição de</w:t>
      </w:r>
      <w:r w:rsidR="00483437">
        <w:rPr>
          <w:rFonts w:ascii="Times New Roman" w:hAnsi="Times New Roman"/>
          <w:sz w:val="24"/>
          <w:szCs w:val="24"/>
        </w:rPr>
        <w:t xml:space="preserve"> que os choques desta última sejam</w:t>
      </w:r>
      <w:r>
        <w:rPr>
          <w:rFonts w:ascii="Times New Roman" w:hAnsi="Times New Roman"/>
          <w:sz w:val="24"/>
          <w:szCs w:val="24"/>
        </w:rPr>
        <w:t xml:space="preserve"> transitórios enquanto os da oferta são permanentes. </w:t>
      </w:r>
      <w:proofErr w:type="spellStart"/>
      <w:r>
        <w:rPr>
          <w:rFonts w:ascii="Times New Roman" w:hAnsi="Times New Roman"/>
          <w:sz w:val="24"/>
          <w:szCs w:val="24"/>
        </w:rPr>
        <w:t>Blanchard</w:t>
      </w:r>
      <w:proofErr w:type="spellEnd"/>
      <w:r>
        <w:rPr>
          <w:rFonts w:ascii="Times New Roman" w:hAnsi="Times New Roman"/>
          <w:sz w:val="24"/>
          <w:szCs w:val="24"/>
        </w:rPr>
        <w:t xml:space="preserve"> e Watson (1986), estudando os ciclos econômicos nos Estados Unidos chegam à conclusão de que não são todos iguais e, mais ainda, que os grandes choques são dominantes na natureza das flutuações econômicas. </w:t>
      </w:r>
      <w:proofErr w:type="spellStart"/>
      <w:r>
        <w:rPr>
          <w:rFonts w:ascii="Times New Roman" w:hAnsi="Times New Roman"/>
          <w:sz w:val="24"/>
          <w:szCs w:val="24"/>
        </w:rPr>
        <w:t>Hutchison</w:t>
      </w:r>
      <w:proofErr w:type="spellEnd"/>
      <w:r>
        <w:rPr>
          <w:rFonts w:ascii="Times New Roman" w:hAnsi="Times New Roman"/>
          <w:sz w:val="24"/>
          <w:szCs w:val="24"/>
        </w:rPr>
        <w:t xml:space="preserve"> e </w:t>
      </w:r>
      <w:proofErr w:type="spellStart"/>
      <w:r>
        <w:rPr>
          <w:rFonts w:ascii="Times New Roman" w:hAnsi="Times New Roman"/>
          <w:sz w:val="24"/>
          <w:szCs w:val="24"/>
        </w:rPr>
        <w:t>Walsh</w:t>
      </w:r>
      <w:proofErr w:type="spellEnd"/>
      <w:r>
        <w:rPr>
          <w:rFonts w:ascii="Times New Roman" w:hAnsi="Times New Roman"/>
          <w:sz w:val="24"/>
          <w:szCs w:val="24"/>
        </w:rPr>
        <w:t xml:space="preserve"> (1992) adotam o procedimento </w:t>
      </w:r>
      <w:r w:rsidR="00483437">
        <w:rPr>
          <w:rFonts w:ascii="Times New Roman" w:hAnsi="Times New Roman"/>
          <w:sz w:val="24"/>
          <w:szCs w:val="24"/>
        </w:rPr>
        <w:t xml:space="preserve">de </w:t>
      </w:r>
      <w:r>
        <w:rPr>
          <w:rFonts w:ascii="Times New Roman" w:hAnsi="Times New Roman"/>
          <w:sz w:val="24"/>
          <w:szCs w:val="24"/>
        </w:rPr>
        <w:t>decompor os choques internos e externos sobre o PIB do Japão também usando restrições sobre a dinâmica de longo prazo.</w:t>
      </w:r>
    </w:p>
    <w:p w:rsidR="005B63D1" w:rsidRDefault="005B63D1" w:rsidP="00635A81">
      <w:pPr>
        <w:spacing w:line="360" w:lineRule="auto"/>
        <w:rPr>
          <w:rFonts w:ascii="Times New Roman" w:hAnsi="Times New Roman"/>
          <w:sz w:val="24"/>
          <w:szCs w:val="24"/>
        </w:rPr>
      </w:pPr>
    </w:p>
    <w:p w:rsidR="005B63D1" w:rsidRDefault="005B63D1" w:rsidP="00635A81">
      <w:pPr>
        <w:spacing w:line="360" w:lineRule="auto"/>
        <w:rPr>
          <w:rFonts w:ascii="Times New Roman" w:hAnsi="Times New Roman"/>
          <w:sz w:val="24"/>
          <w:szCs w:val="24"/>
        </w:rPr>
      </w:pPr>
      <w:r>
        <w:rPr>
          <w:rFonts w:ascii="Times New Roman" w:hAnsi="Times New Roman"/>
          <w:sz w:val="24"/>
          <w:szCs w:val="24"/>
        </w:rPr>
        <w:lastRenderedPageBreak/>
        <w:t>As duas abordagens de identificação descritas acima são criticadas</w:t>
      </w:r>
      <w:r w:rsidR="005E56B3">
        <w:rPr>
          <w:rStyle w:val="Refdenotaderodap"/>
          <w:rFonts w:ascii="Times New Roman" w:hAnsi="Times New Roman"/>
          <w:sz w:val="24"/>
          <w:szCs w:val="24"/>
        </w:rPr>
        <w:footnoteReference w:id="5"/>
      </w:r>
      <w:r>
        <w:rPr>
          <w:rFonts w:ascii="Times New Roman" w:hAnsi="Times New Roman"/>
          <w:sz w:val="24"/>
          <w:szCs w:val="24"/>
        </w:rPr>
        <w:t xml:space="preserve"> por autores que usam instrumentos de análise mais modernos, sobretudo na linha dos modelos dinâmicos estocásticos de equilíbrio geral (DSGE</w:t>
      </w:r>
      <w:r w:rsidR="00201D8E">
        <w:rPr>
          <w:rFonts w:ascii="Times New Roman" w:hAnsi="Times New Roman"/>
          <w:sz w:val="24"/>
          <w:szCs w:val="24"/>
        </w:rPr>
        <w:t>, sigla em inglês</w:t>
      </w:r>
      <w:r>
        <w:rPr>
          <w:rFonts w:ascii="Times New Roman" w:hAnsi="Times New Roman"/>
          <w:sz w:val="24"/>
          <w:szCs w:val="24"/>
        </w:rPr>
        <w:t xml:space="preserve">). </w:t>
      </w:r>
      <w:proofErr w:type="spellStart"/>
      <w:r w:rsidR="005E56B3">
        <w:rPr>
          <w:rFonts w:ascii="Times New Roman" w:hAnsi="Times New Roman"/>
          <w:sz w:val="24"/>
          <w:szCs w:val="24"/>
        </w:rPr>
        <w:t>LeRoy</w:t>
      </w:r>
      <w:proofErr w:type="spellEnd"/>
      <w:r w:rsidR="005E56B3">
        <w:rPr>
          <w:rFonts w:ascii="Times New Roman" w:hAnsi="Times New Roman"/>
          <w:sz w:val="24"/>
          <w:szCs w:val="24"/>
        </w:rPr>
        <w:t xml:space="preserve"> (1985) critica a decomposição de </w:t>
      </w:r>
      <w:proofErr w:type="spellStart"/>
      <w:r w:rsidR="005E56B3">
        <w:rPr>
          <w:rFonts w:ascii="Times New Roman" w:hAnsi="Times New Roman"/>
          <w:sz w:val="24"/>
          <w:szCs w:val="24"/>
        </w:rPr>
        <w:t>Choleski</w:t>
      </w:r>
      <w:proofErr w:type="spellEnd"/>
      <w:r w:rsidR="005E56B3">
        <w:rPr>
          <w:rFonts w:ascii="Times New Roman" w:hAnsi="Times New Roman"/>
          <w:sz w:val="24"/>
          <w:szCs w:val="24"/>
        </w:rPr>
        <w:t xml:space="preserve"> alegando que estruturas recursivas contemporâneas raramente são obtidas dos modelos de equilíbrio geral; </w:t>
      </w:r>
      <w:proofErr w:type="spellStart"/>
      <w:r w:rsidR="005E56B3">
        <w:rPr>
          <w:rFonts w:ascii="Times New Roman" w:hAnsi="Times New Roman"/>
          <w:sz w:val="24"/>
          <w:szCs w:val="24"/>
        </w:rPr>
        <w:t>Faust</w:t>
      </w:r>
      <w:proofErr w:type="spellEnd"/>
      <w:r w:rsidR="005E56B3">
        <w:rPr>
          <w:rFonts w:ascii="Times New Roman" w:hAnsi="Times New Roman"/>
          <w:sz w:val="24"/>
          <w:szCs w:val="24"/>
        </w:rPr>
        <w:t xml:space="preserve"> e </w:t>
      </w:r>
      <w:proofErr w:type="spellStart"/>
      <w:r w:rsidR="005E56B3">
        <w:rPr>
          <w:rFonts w:ascii="Times New Roman" w:hAnsi="Times New Roman"/>
          <w:sz w:val="24"/>
          <w:szCs w:val="24"/>
        </w:rPr>
        <w:t>Leeper</w:t>
      </w:r>
      <w:proofErr w:type="spellEnd"/>
      <w:r w:rsidR="005E56B3">
        <w:rPr>
          <w:rFonts w:ascii="Times New Roman" w:hAnsi="Times New Roman"/>
          <w:sz w:val="24"/>
          <w:szCs w:val="24"/>
        </w:rPr>
        <w:t xml:space="preserve"> (1997) argumentam contra restrições que classificam os choques </w:t>
      </w:r>
      <w:r w:rsidR="00336E9D">
        <w:rPr>
          <w:rFonts w:ascii="Times New Roman" w:hAnsi="Times New Roman"/>
          <w:sz w:val="24"/>
          <w:szCs w:val="24"/>
        </w:rPr>
        <w:t>como de</w:t>
      </w:r>
      <w:r w:rsidR="005E56B3">
        <w:rPr>
          <w:rFonts w:ascii="Times New Roman" w:hAnsi="Times New Roman"/>
          <w:sz w:val="24"/>
          <w:szCs w:val="24"/>
        </w:rPr>
        <w:t xml:space="preserve"> curto e longo prazo, por privilegiarem  modelos  com pouco apelo teórico e excluírem outros que</w:t>
      </w:r>
      <w:r w:rsidR="00483437">
        <w:rPr>
          <w:rFonts w:ascii="Times New Roman" w:hAnsi="Times New Roman"/>
          <w:sz w:val="24"/>
          <w:szCs w:val="24"/>
        </w:rPr>
        <w:t xml:space="preserve"> apresentam</w:t>
      </w:r>
      <w:r w:rsidR="005E56B3">
        <w:rPr>
          <w:rFonts w:ascii="Times New Roman" w:hAnsi="Times New Roman"/>
          <w:sz w:val="24"/>
          <w:szCs w:val="24"/>
        </w:rPr>
        <w:t xml:space="preserve"> dinâmicas de curto prazo perfeitamente razoáveis. </w:t>
      </w:r>
      <w:proofErr w:type="spellStart"/>
      <w:r w:rsidR="005E56B3">
        <w:rPr>
          <w:rFonts w:ascii="Times New Roman" w:hAnsi="Times New Roman"/>
          <w:sz w:val="24"/>
          <w:szCs w:val="24"/>
        </w:rPr>
        <w:t>Cooley</w:t>
      </w:r>
      <w:proofErr w:type="spellEnd"/>
      <w:r w:rsidR="005E56B3">
        <w:rPr>
          <w:rFonts w:ascii="Times New Roman" w:hAnsi="Times New Roman"/>
          <w:sz w:val="24"/>
          <w:szCs w:val="24"/>
        </w:rPr>
        <w:t xml:space="preserve"> e </w:t>
      </w:r>
      <w:proofErr w:type="spellStart"/>
      <w:r w:rsidR="005E56B3">
        <w:rPr>
          <w:rFonts w:ascii="Times New Roman" w:hAnsi="Times New Roman"/>
          <w:sz w:val="24"/>
          <w:szCs w:val="24"/>
        </w:rPr>
        <w:t>Dwyer</w:t>
      </w:r>
      <w:proofErr w:type="spellEnd"/>
      <w:r w:rsidR="005E56B3">
        <w:rPr>
          <w:rFonts w:ascii="Times New Roman" w:hAnsi="Times New Roman"/>
          <w:sz w:val="24"/>
          <w:szCs w:val="24"/>
        </w:rPr>
        <w:t xml:space="preserve"> (1998) </w:t>
      </w:r>
      <w:r w:rsidR="00483437">
        <w:rPr>
          <w:rFonts w:ascii="Times New Roman" w:hAnsi="Times New Roman"/>
          <w:sz w:val="24"/>
          <w:szCs w:val="24"/>
        </w:rPr>
        <w:t xml:space="preserve">afirmam </w:t>
      </w:r>
      <w:r w:rsidR="005E56B3">
        <w:rPr>
          <w:rFonts w:ascii="Times New Roman" w:hAnsi="Times New Roman"/>
          <w:sz w:val="24"/>
          <w:szCs w:val="24"/>
        </w:rPr>
        <w:t xml:space="preserve">que processos de identificação do tipo </w:t>
      </w:r>
      <w:proofErr w:type="spellStart"/>
      <w:r w:rsidR="005E56B3">
        <w:rPr>
          <w:rFonts w:ascii="Times New Roman" w:hAnsi="Times New Roman"/>
          <w:sz w:val="24"/>
          <w:szCs w:val="24"/>
        </w:rPr>
        <w:t>Blanchard</w:t>
      </w:r>
      <w:proofErr w:type="spellEnd"/>
      <w:r w:rsidR="005E56B3">
        <w:rPr>
          <w:rFonts w:ascii="Times New Roman" w:hAnsi="Times New Roman"/>
          <w:sz w:val="24"/>
          <w:szCs w:val="24"/>
        </w:rPr>
        <w:t xml:space="preserve"> e </w:t>
      </w:r>
      <w:proofErr w:type="spellStart"/>
      <w:r w:rsidR="005E56B3">
        <w:rPr>
          <w:rFonts w:ascii="Times New Roman" w:hAnsi="Times New Roman"/>
          <w:sz w:val="24"/>
          <w:szCs w:val="24"/>
        </w:rPr>
        <w:t>Quah</w:t>
      </w:r>
      <w:proofErr w:type="spellEnd"/>
      <w:r w:rsidR="005E56B3">
        <w:rPr>
          <w:rFonts w:ascii="Times New Roman" w:hAnsi="Times New Roman"/>
          <w:sz w:val="24"/>
          <w:szCs w:val="24"/>
        </w:rPr>
        <w:t xml:space="preserve"> (1989) separam de forma incompleta as </w:t>
      </w:r>
      <w:r w:rsidR="00483437">
        <w:rPr>
          <w:rFonts w:ascii="Times New Roman" w:hAnsi="Times New Roman"/>
          <w:sz w:val="24"/>
          <w:szCs w:val="24"/>
        </w:rPr>
        <w:t>inovações</w:t>
      </w:r>
      <w:r w:rsidR="005E56B3">
        <w:rPr>
          <w:rFonts w:ascii="Times New Roman" w:hAnsi="Times New Roman"/>
          <w:sz w:val="24"/>
          <w:szCs w:val="24"/>
        </w:rPr>
        <w:t xml:space="preserve"> permanentes e transitórias. </w:t>
      </w:r>
    </w:p>
    <w:p w:rsidR="001829D0" w:rsidRDefault="001829D0" w:rsidP="00635A81">
      <w:pPr>
        <w:autoSpaceDE w:val="0"/>
        <w:autoSpaceDN w:val="0"/>
        <w:adjustRightInd w:val="0"/>
        <w:spacing w:line="360" w:lineRule="auto"/>
        <w:rPr>
          <w:rFonts w:ascii="AdvTimes" w:hAnsi="AdvTimes" w:cs="AdvTimes"/>
          <w:sz w:val="20"/>
          <w:szCs w:val="20"/>
        </w:rPr>
      </w:pPr>
    </w:p>
    <w:p w:rsidR="001829D0" w:rsidRPr="001829D0" w:rsidRDefault="001829D0" w:rsidP="00635A81">
      <w:pPr>
        <w:autoSpaceDE w:val="0"/>
        <w:autoSpaceDN w:val="0"/>
        <w:adjustRightInd w:val="0"/>
        <w:spacing w:line="360" w:lineRule="auto"/>
        <w:rPr>
          <w:rFonts w:ascii="Times New Roman" w:hAnsi="Times New Roman"/>
          <w:sz w:val="24"/>
          <w:szCs w:val="24"/>
        </w:rPr>
      </w:pPr>
      <w:r w:rsidRPr="001829D0">
        <w:rPr>
          <w:rFonts w:ascii="Times New Roman" w:hAnsi="Times New Roman"/>
          <w:sz w:val="24"/>
          <w:szCs w:val="24"/>
        </w:rPr>
        <w:t xml:space="preserve">Por outro lado, </w:t>
      </w:r>
      <w:proofErr w:type="spellStart"/>
      <w:r w:rsidRPr="001829D0">
        <w:rPr>
          <w:rFonts w:ascii="Times New Roman" w:hAnsi="Times New Roman"/>
          <w:sz w:val="24"/>
          <w:szCs w:val="24"/>
        </w:rPr>
        <w:t>Rudebush</w:t>
      </w:r>
      <w:proofErr w:type="spellEnd"/>
      <w:r w:rsidRPr="001829D0">
        <w:rPr>
          <w:rFonts w:ascii="Times New Roman" w:hAnsi="Times New Roman"/>
          <w:sz w:val="24"/>
          <w:szCs w:val="24"/>
        </w:rPr>
        <w:t xml:space="preserve"> (1998)</w:t>
      </w:r>
      <w:r w:rsidR="00336E9D">
        <w:rPr>
          <w:rFonts w:ascii="Times New Roman" w:hAnsi="Times New Roman"/>
          <w:sz w:val="24"/>
          <w:szCs w:val="24"/>
        </w:rPr>
        <w:t>, apud</w:t>
      </w:r>
      <w:r w:rsidRPr="001829D0">
        <w:rPr>
          <w:rFonts w:ascii="Times New Roman" w:hAnsi="Times New Roman"/>
          <w:sz w:val="24"/>
          <w:szCs w:val="24"/>
        </w:rPr>
        <w:t xml:space="preserve"> </w:t>
      </w:r>
      <w:proofErr w:type="spellStart"/>
      <w:r w:rsidR="00336E9D">
        <w:rPr>
          <w:rFonts w:ascii="Times New Roman" w:hAnsi="Times New Roman"/>
          <w:sz w:val="24"/>
          <w:szCs w:val="24"/>
        </w:rPr>
        <w:t>Canova</w:t>
      </w:r>
      <w:proofErr w:type="spellEnd"/>
      <w:r w:rsidR="00336E9D">
        <w:rPr>
          <w:rFonts w:ascii="Times New Roman" w:hAnsi="Times New Roman"/>
          <w:sz w:val="24"/>
          <w:szCs w:val="24"/>
        </w:rPr>
        <w:t xml:space="preserve"> e </w:t>
      </w:r>
      <w:proofErr w:type="spellStart"/>
      <w:r w:rsidR="00336E9D">
        <w:rPr>
          <w:rFonts w:ascii="Times New Roman" w:hAnsi="Times New Roman"/>
          <w:sz w:val="24"/>
          <w:szCs w:val="24"/>
        </w:rPr>
        <w:t>Nicoló</w:t>
      </w:r>
      <w:proofErr w:type="spellEnd"/>
      <w:r w:rsidR="00336E9D">
        <w:rPr>
          <w:rFonts w:ascii="Times New Roman" w:hAnsi="Times New Roman"/>
          <w:sz w:val="24"/>
          <w:szCs w:val="24"/>
        </w:rPr>
        <w:t>, 2002,</w:t>
      </w:r>
      <w:r w:rsidR="00336E9D" w:rsidRPr="001829D0">
        <w:rPr>
          <w:rFonts w:ascii="Times New Roman" w:hAnsi="Times New Roman"/>
          <w:sz w:val="24"/>
          <w:szCs w:val="24"/>
        </w:rPr>
        <w:t>argúi</w:t>
      </w:r>
      <w:r w:rsidRPr="001829D0">
        <w:rPr>
          <w:rFonts w:ascii="Times New Roman" w:hAnsi="Times New Roman"/>
          <w:sz w:val="24"/>
          <w:szCs w:val="24"/>
        </w:rPr>
        <w:t xml:space="preserve"> que choques estruturais recuperados através de  um  VAR padrão não são relacionados a percepções de mercado quanto aos</w:t>
      </w:r>
      <w:r w:rsidR="00336E9D">
        <w:rPr>
          <w:rFonts w:ascii="Times New Roman" w:hAnsi="Times New Roman"/>
          <w:sz w:val="24"/>
          <w:szCs w:val="24"/>
        </w:rPr>
        <w:t xml:space="preserve"> choques da política monetária </w:t>
      </w:r>
    </w:p>
    <w:p w:rsidR="005E56B3" w:rsidRDefault="005E56B3" w:rsidP="00635A81">
      <w:pPr>
        <w:spacing w:line="360" w:lineRule="auto"/>
        <w:rPr>
          <w:rFonts w:ascii="Times New Roman" w:hAnsi="Times New Roman"/>
          <w:sz w:val="24"/>
          <w:szCs w:val="24"/>
        </w:rPr>
      </w:pPr>
    </w:p>
    <w:p w:rsidR="005E56B3" w:rsidRDefault="005E56B3" w:rsidP="00635A81">
      <w:pPr>
        <w:spacing w:line="360" w:lineRule="auto"/>
        <w:rPr>
          <w:rFonts w:ascii="Times New Roman" w:hAnsi="Times New Roman"/>
          <w:sz w:val="24"/>
          <w:szCs w:val="24"/>
        </w:rPr>
      </w:pPr>
      <w:r>
        <w:rPr>
          <w:rFonts w:ascii="Times New Roman" w:hAnsi="Times New Roman"/>
          <w:sz w:val="24"/>
          <w:szCs w:val="24"/>
        </w:rPr>
        <w:t xml:space="preserve">Finalmente, </w:t>
      </w:r>
      <w:proofErr w:type="spellStart"/>
      <w:r>
        <w:rPr>
          <w:rFonts w:ascii="Times New Roman" w:hAnsi="Times New Roman"/>
          <w:sz w:val="24"/>
          <w:szCs w:val="24"/>
        </w:rPr>
        <w:t>Canova</w:t>
      </w:r>
      <w:proofErr w:type="spellEnd"/>
      <w:r>
        <w:rPr>
          <w:rFonts w:ascii="Times New Roman" w:hAnsi="Times New Roman"/>
          <w:sz w:val="24"/>
          <w:szCs w:val="24"/>
        </w:rPr>
        <w:t xml:space="preserve"> e Pina (2005) alegam que modelos do tipo DSGE quase nunca geram restrições</w:t>
      </w:r>
      <w:r w:rsidR="00F9050D">
        <w:rPr>
          <w:rFonts w:ascii="Times New Roman" w:hAnsi="Times New Roman"/>
          <w:sz w:val="24"/>
          <w:szCs w:val="24"/>
        </w:rPr>
        <w:t xml:space="preserve"> </w:t>
      </w:r>
      <w:r w:rsidR="00336E9D">
        <w:rPr>
          <w:rFonts w:ascii="Times New Roman" w:hAnsi="Times New Roman"/>
          <w:sz w:val="24"/>
          <w:szCs w:val="24"/>
        </w:rPr>
        <w:t>que atribua</w:t>
      </w:r>
      <w:r w:rsidR="00D86693">
        <w:rPr>
          <w:rFonts w:ascii="Times New Roman" w:hAnsi="Times New Roman"/>
          <w:sz w:val="24"/>
          <w:szCs w:val="24"/>
        </w:rPr>
        <w:t>m</w:t>
      </w:r>
      <w:r>
        <w:rPr>
          <w:rFonts w:ascii="Times New Roman" w:hAnsi="Times New Roman"/>
          <w:sz w:val="24"/>
          <w:szCs w:val="24"/>
        </w:rPr>
        <w:t xml:space="preserve"> valor zero aos elementos da matriz que liga as inovações do VAR em forma reduzida aos choques estruturais</w:t>
      </w:r>
      <w:r w:rsidR="00F9050D">
        <w:rPr>
          <w:rFonts w:ascii="Times New Roman" w:hAnsi="Times New Roman"/>
          <w:sz w:val="24"/>
          <w:szCs w:val="24"/>
        </w:rPr>
        <w:t xml:space="preserve">, </w:t>
      </w:r>
      <w:r w:rsidR="00D86693">
        <w:rPr>
          <w:rFonts w:ascii="Times New Roman" w:hAnsi="Times New Roman"/>
          <w:sz w:val="24"/>
          <w:szCs w:val="24"/>
        </w:rPr>
        <w:t>conforme usam os métodos tradicionais de identificação, o que, nesses mesmos modelos,</w:t>
      </w:r>
      <w:r w:rsidR="00F9050D">
        <w:rPr>
          <w:rFonts w:ascii="Times New Roman" w:hAnsi="Times New Roman"/>
          <w:sz w:val="24"/>
          <w:szCs w:val="24"/>
        </w:rPr>
        <w:t xml:space="preserve"> pode levar a substa</w:t>
      </w:r>
      <w:r w:rsidR="00D86693">
        <w:rPr>
          <w:rFonts w:ascii="Times New Roman" w:hAnsi="Times New Roman"/>
          <w:sz w:val="24"/>
          <w:szCs w:val="24"/>
        </w:rPr>
        <w:t xml:space="preserve">nciais erros de especificação do comportamento dos agentes </w:t>
      </w:r>
      <w:r w:rsidR="00F9050D">
        <w:rPr>
          <w:rFonts w:ascii="Times New Roman" w:hAnsi="Times New Roman"/>
          <w:sz w:val="24"/>
          <w:szCs w:val="24"/>
        </w:rPr>
        <w:t xml:space="preserve">econômicos. </w:t>
      </w:r>
      <w:proofErr w:type="spellStart"/>
      <w:r w:rsidR="00336E9D">
        <w:rPr>
          <w:rFonts w:ascii="Times New Roman" w:hAnsi="Times New Roman"/>
          <w:sz w:val="24"/>
          <w:szCs w:val="24"/>
        </w:rPr>
        <w:t>Canova</w:t>
      </w:r>
      <w:proofErr w:type="spellEnd"/>
      <w:r w:rsidR="00336E9D">
        <w:rPr>
          <w:rFonts w:ascii="Times New Roman" w:hAnsi="Times New Roman"/>
          <w:sz w:val="24"/>
          <w:szCs w:val="24"/>
        </w:rPr>
        <w:t xml:space="preserve"> (2007)</w:t>
      </w:r>
      <w:r w:rsidR="00D86693">
        <w:rPr>
          <w:rFonts w:ascii="Times New Roman" w:hAnsi="Times New Roman"/>
          <w:sz w:val="24"/>
          <w:szCs w:val="24"/>
        </w:rPr>
        <w:t xml:space="preserve"> </w:t>
      </w:r>
      <w:r w:rsidR="00336E9D">
        <w:rPr>
          <w:rFonts w:ascii="Times New Roman" w:hAnsi="Times New Roman"/>
          <w:sz w:val="24"/>
          <w:szCs w:val="24"/>
        </w:rPr>
        <w:t xml:space="preserve">  mostra</w:t>
      </w:r>
      <w:r w:rsidR="00D86693">
        <w:rPr>
          <w:rFonts w:ascii="Times New Roman" w:hAnsi="Times New Roman"/>
          <w:sz w:val="24"/>
          <w:szCs w:val="24"/>
        </w:rPr>
        <w:t xml:space="preserve"> vários exemplos de erros desse tipo.</w:t>
      </w:r>
      <w:r>
        <w:rPr>
          <w:rFonts w:ascii="Times New Roman" w:hAnsi="Times New Roman"/>
          <w:sz w:val="24"/>
          <w:szCs w:val="24"/>
        </w:rPr>
        <w:t xml:space="preserve"> </w:t>
      </w:r>
    </w:p>
    <w:p w:rsidR="00D86693" w:rsidRPr="001829D0" w:rsidRDefault="00D86693" w:rsidP="00635A81">
      <w:pPr>
        <w:spacing w:line="360" w:lineRule="auto"/>
        <w:rPr>
          <w:rFonts w:ascii="Times New Roman" w:hAnsi="Times New Roman"/>
          <w:sz w:val="24"/>
          <w:szCs w:val="24"/>
        </w:rPr>
      </w:pPr>
    </w:p>
    <w:p w:rsidR="00D86693" w:rsidRDefault="00D86693" w:rsidP="00635A81">
      <w:pPr>
        <w:spacing w:line="360" w:lineRule="auto"/>
        <w:rPr>
          <w:rFonts w:ascii="Times New Roman" w:hAnsi="Times New Roman"/>
          <w:sz w:val="24"/>
          <w:szCs w:val="24"/>
        </w:rPr>
      </w:pPr>
      <w:r>
        <w:rPr>
          <w:rFonts w:ascii="Times New Roman" w:hAnsi="Times New Roman"/>
          <w:sz w:val="24"/>
          <w:szCs w:val="24"/>
        </w:rPr>
        <w:t xml:space="preserve">Recentemente, surgiu uma nova abordagem de identificação que estabelece um vínculo mais forte entre os Vetores </w:t>
      </w:r>
      <w:proofErr w:type="spellStart"/>
      <w:r>
        <w:rPr>
          <w:rFonts w:ascii="Times New Roman" w:hAnsi="Times New Roman"/>
          <w:sz w:val="24"/>
          <w:szCs w:val="24"/>
        </w:rPr>
        <w:t>Autorregressivos</w:t>
      </w:r>
      <w:proofErr w:type="spellEnd"/>
      <w:r>
        <w:rPr>
          <w:rFonts w:ascii="Times New Roman" w:hAnsi="Times New Roman"/>
          <w:sz w:val="24"/>
          <w:szCs w:val="24"/>
        </w:rPr>
        <w:t xml:space="preserve"> e os modelos DSGE. </w:t>
      </w:r>
      <w:proofErr w:type="spellStart"/>
      <w:r>
        <w:rPr>
          <w:rFonts w:ascii="Times New Roman" w:hAnsi="Times New Roman"/>
          <w:sz w:val="24"/>
          <w:szCs w:val="24"/>
        </w:rPr>
        <w:t>Faust</w:t>
      </w:r>
      <w:proofErr w:type="spellEnd"/>
      <w:r>
        <w:rPr>
          <w:rFonts w:ascii="Times New Roman" w:hAnsi="Times New Roman"/>
          <w:sz w:val="24"/>
          <w:szCs w:val="24"/>
        </w:rPr>
        <w:t xml:space="preserve"> (1998), </w:t>
      </w:r>
      <w:proofErr w:type="spellStart"/>
      <w:r>
        <w:rPr>
          <w:rFonts w:ascii="Times New Roman" w:hAnsi="Times New Roman"/>
          <w:sz w:val="24"/>
          <w:szCs w:val="24"/>
        </w:rPr>
        <w:t>Canova</w:t>
      </w:r>
      <w:proofErr w:type="spellEnd"/>
      <w:r>
        <w:rPr>
          <w:rFonts w:ascii="Times New Roman" w:hAnsi="Times New Roman"/>
          <w:sz w:val="24"/>
          <w:szCs w:val="24"/>
        </w:rPr>
        <w:t xml:space="preserve"> e De </w:t>
      </w:r>
      <w:proofErr w:type="spellStart"/>
      <w:r>
        <w:rPr>
          <w:rFonts w:ascii="Times New Roman" w:hAnsi="Times New Roman"/>
          <w:sz w:val="24"/>
          <w:szCs w:val="24"/>
        </w:rPr>
        <w:t>Nicoló</w:t>
      </w:r>
      <w:proofErr w:type="spellEnd"/>
      <w:r>
        <w:rPr>
          <w:rFonts w:ascii="Times New Roman" w:hAnsi="Times New Roman"/>
          <w:sz w:val="24"/>
          <w:szCs w:val="24"/>
        </w:rPr>
        <w:t xml:space="preserve"> (2002), e </w:t>
      </w:r>
      <w:proofErr w:type="spellStart"/>
      <w:r>
        <w:rPr>
          <w:rFonts w:ascii="Times New Roman" w:hAnsi="Times New Roman"/>
          <w:sz w:val="24"/>
          <w:szCs w:val="24"/>
        </w:rPr>
        <w:t>Uhlig</w:t>
      </w:r>
      <w:proofErr w:type="spellEnd"/>
      <w:r>
        <w:rPr>
          <w:rFonts w:ascii="Times New Roman" w:hAnsi="Times New Roman"/>
          <w:sz w:val="24"/>
          <w:szCs w:val="24"/>
        </w:rPr>
        <w:t xml:space="preserve"> (2005) </w:t>
      </w:r>
      <w:r w:rsidR="00002878">
        <w:rPr>
          <w:rFonts w:ascii="Times New Roman" w:hAnsi="Times New Roman"/>
          <w:sz w:val="24"/>
          <w:szCs w:val="24"/>
        </w:rPr>
        <w:t>apontam</w:t>
      </w:r>
      <w:r>
        <w:rPr>
          <w:rFonts w:ascii="Times New Roman" w:hAnsi="Times New Roman"/>
          <w:sz w:val="24"/>
          <w:szCs w:val="24"/>
        </w:rPr>
        <w:t xml:space="preserve"> a identificação po</w:t>
      </w:r>
      <w:r w:rsidR="00336E9D">
        <w:rPr>
          <w:rFonts w:ascii="Times New Roman" w:hAnsi="Times New Roman"/>
          <w:sz w:val="24"/>
          <w:szCs w:val="24"/>
        </w:rPr>
        <w:t xml:space="preserve">r meio de restrições de sinais - </w:t>
      </w:r>
      <w:r>
        <w:rPr>
          <w:rFonts w:ascii="Times New Roman" w:hAnsi="Times New Roman"/>
          <w:sz w:val="24"/>
          <w:szCs w:val="24"/>
        </w:rPr>
        <w:t>ao invés de restrições tipo imposição de zeros</w:t>
      </w:r>
      <w:r w:rsidR="00336E9D">
        <w:rPr>
          <w:rFonts w:ascii="Times New Roman" w:hAnsi="Times New Roman"/>
          <w:sz w:val="24"/>
          <w:szCs w:val="24"/>
        </w:rPr>
        <w:t xml:space="preserve"> -</w:t>
      </w:r>
      <w:r>
        <w:rPr>
          <w:rFonts w:ascii="Times New Roman" w:hAnsi="Times New Roman"/>
          <w:sz w:val="24"/>
          <w:szCs w:val="24"/>
        </w:rPr>
        <w:t xml:space="preserve"> como forma mais qualificada de recuperar as inovações estruturais, ou seja, </w:t>
      </w:r>
      <w:r w:rsidR="00002878">
        <w:rPr>
          <w:rFonts w:ascii="Times New Roman" w:hAnsi="Times New Roman"/>
          <w:sz w:val="24"/>
          <w:szCs w:val="24"/>
        </w:rPr>
        <w:t xml:space="preserve">de </w:t>
      </w:r>
      <w:r>
        <w:rPr>
          <w:rFonts w:ascii="Times New Roman" w:hAnsi="Times New Roman"/>
          <w:sz w:val="24"/>
          <w:szCs w:val="24"/>
        </w:rPr>
        <w:t>evidenciar o conteúdo comportamental dos result</w:t>
      </w:r>
      <w:r w:rsidR="00336E9D">
        <w:rPr>
          <w:rFonts w:ascii="Times New Roman" w:hAnsi="Times New Roman"/>
          <w:sz w:val="24"/>
          <w:szCs w:val="24"/>
        </w:rPr>
        <w:t>ados de um VAR, já que permite um enunciado mais claro e direto sobre as restrições impostas.</w:t>
      </w:r>
      <w:r>
        <w:rPr>
          <w:rFonts w:ascii="Times New Roman" w:hAnsi="Times New Roman"/>
          <w:sz w:val="24"/>
          <w:szCs w:val="24"/>
        </w:rPr>
        <w:t xml:space="preserve"> </w:t>
      </w:r>
    </w:p>
    <w:p w:rsidR="00D86693" w:rsidRDefault="00D86693" w:rsidP="00635A81">
      <w:pPr>
        <w:spacing w:line="360" w:lineRule="auto"/>
        <w:rPr>
          <w:rFonts w:ascii="Times New Roman" w:hAnsi="Times New Roman"/>
          <w:sz w:val="24"/>
          <w:szCs w:val="24"/>
        </w:rPr>
      </w:pPr>
    </w:p>
    <w:p w:rsidR="00D86693" w:rsidRDefault="00D86693" w:rsidP="00635A81">
      <w:pPr>
        <w:spacing w:line="360" w:lineRule="auto"/>
        <w:rPr>
          <w:rFonts w:ascii="Times New Roman" w:hAnsi="Times New Roman"/>
          <w:sz w:val="24"/>
          <w:szCs w:val="24"/>
        </w:rPr>
      </w:pPr>
      <w:r>
        <w:rPr>
          <w:rFonts w:ascii="Times New Roman" w:hAnsi="Times New Roman"/>
          <w:sz w:val="24"/>
          <w:szCs w:val="24"/>
        </w:rPr>
        <w:t xml:space="preserve">Com base em soluções de modelos DSGE, conclui-se, por exemplo, que uma política monetária restritiva (elevação da taxa de juro) contrai os encaixes reais instantaneamente e induz uma queda na taxa de inflação. Daí, movimentos conjuntos </w:t>
      </w:r>
      <w:r>
        <w:rPr>
          <w:rFonts w:ascii="Times New Roman" w:hAnsi="Times New Roman"/>
          <w:sz w:val="24"/>
          <w:szCs w:val="24"/>
        </w:rPr>
        <w:lastRenderedPageBreak/>
        <w:t xml:space="preserve">(contemporâneos ou defasados) de encaixes reais, inflação e taxa nominal de juro podem ser usados como </w:t>
      </w:r>
      <w:r w:rsidR="00336E9D">
        <w:rPr>
          <w:rFonts w:ascii="Times New Roman" w:hAnsi="Times New Roman"/>
          <w:sz w:val="24"/>
          <w:szCs w:val="24"/>
        </w:rPr>
        <w:t>meio</w:t>
      </w:r>
      <w:r>
        <w:rPr>
          <w:rFonts w:ascii="Times New Roman" w:hAnsi="Times New Roman"/>
          <w:sz w:val="24"/>
          <w:szCs w:val="24"/>
        </w:rPr>
        <w:t xml:space="preserve"> de identificação de choques monetários. Uma vantagem, então, da nova proposta, é que as restrições podem ser antecipadas de forma explícita, evitando a circularidade entre inferência e identificação tão característica dos tratamentos tradicionais</w:t>
      </w:r>
      <w:r w:rsidR="00362176">
        <w:rPr>
          <w:rFonts w:ascii="Times New Roman" w:hAnsi="Times New Roman"/>
          <w:sz w:val="24"/>
          <w:szCs w:val="24"/>
        </w:rPr>
        <w:t>(</w:t>
      </w:r>
      <w:proofErr w:type="spellStart"/>
      <w:r w:rsidR="00362176">
        <w:rPr>
          <w:rFonts w:ascii="Times New Roman" w:hAnsi="Times New Roman"/>
          <w:sz w:val="24"/>
          <w:szCs w:val="24"/>
        </w:rPr>
        <w:t>Canova</w:t>
      </w:r>
      <w:proofErr w:type="spellEnd"/>
      <w:r w:rsidR="00362176">
        <w:rPr>
          <w:rFonts w:ascii="Times New Roman" w:hAnsi="Times New Roman"/>
          <w:sz w:val="24"/>
          <w:szCs w:val="24"/>
        </w:rPr>
        <w:t xml:space="preserve">, 2007; </w:t>
      </w:r>
      <w:proofErr w:type="spellStart"/>
      <w:r w:rsidR="00362176">
        <w:rPr>
          <w:rFonts w:ascii="Times New Roman" w:hAnsi="Times New Roman"/>
          <w:sz w:val="24"/>
          <w:szCs w:val="24"/>
        </w:rPr>
        <w:t>Cochrane</w:t>
      </w:r>
      <w:proofErr w:type="spellEnd"/>
      <w:r w:rsidR="00362176">
        <w:rPr>
          <w:rFonts w:ascii="Times New Roman" w:hAnsi="Times New Roman"/>
          <w:sz w:val="24"/>
          <w:szCs w:val="24"/>
        </w:rPr>
        <w:t>, 1994)</w:t>
      </w:r>
      <w:r>
        <w:rPr>
          <w:rFonts w:ascii="Times New Roman" w:hAnsi="Times New Roman"/>
          <w:sz w:val="24"/>
          <w:szCs w:val="24"/>
        </w:rPr>
        <w:t xml:space="preserve">.        </w:t>
      </w:r>
    </w:p>
    <w:p w:rsidR="00720E4D" w:rsidRDefault="00720E4D" w:rsidP="00635A81">
      <w:pPr>
        <w:tabs>
          <w:tab w:val="left" w:pos="5895"/>
        </w:tabs>
        <w:spacing w:line="360" w:lineRule="auto"/>
        <w:rPr>
          <w:rFonts w:ascii="Times New Roman" w:hAnsi="Times New Roman"/>
          <w:i/>
          <w:sz w:val="24"/>
          <w:szCs w:val="24"/>
        </w:rPr>
      </w:pPr>
    </w:p>
    <w:p w:rsidR="00720E4D" w:rsidRDefault="00656D93" w:rsidP="00635A81">
      <w:pPr>
        <w:tabs>
          <w:tab w:val="left" w:pos="5895"/>
        </w:tabs>
        <w:spacing w:line="360" w:lineRule="auto"/>
        <w:rPr>
          <w:rFonts w:ascii="Times New Roman" w:hAnsi="Times New Roman"/>
          <w:sz w:val="24"/>
          <w:szCs w:val="24"/>
        </w:rPr>
      </w:pPr>
      <w:r>
        <w:rPr>
          <w:rFonts w:ascii="Times New Roman" w:hAnsi="Times New Roman"/>
          <w:sz w:val="24"/>
          <w:szCs w:val="24"/>
        </w:rPr>
        <w:t>3</w:t>
      </w:r>
      <w:r w:rsidR="00DA1405">
        <w:rPr>
          <w:rFonts w:ascii="Times New Roman" w:hAnsi="Times New Roman"/>
          <w:sz w:val="24"/>
          <w:szCs w:val="24"/>
        </w:rPr>
        <w:t xml:space="preserve">. </w:t>
      </w:r>
      <w:r w:rsidR="00720E4D">
        <w:rPr>
          <w:rFonts w:ascii="Times New Roman" w:hAnsi="Times New Roman"/>
          <w:sz w:val="24"/>
          <w:szCs w:val="24"/>
        </w:rPr>
        <w:t>OS DADOS.</w:t>
      </w:r>
    </w:p>
    <w:p w:rsidR="00720E4D" w:rsidRDefault="00720E4D" w:rsidP="00635A81">
      <w:pPr>
        <w:tabs>
          <w:tab w:val="left" w:pos="5895"/>
        </w:tabs>
        <w:spacing w:line="360" w:lineRule="auto"/>
        <w:rPr>
          <w:rFonts w:ascii="Times New Roman" w:hAnsi="Times New Roman"/>
          <w:sz w:val="24"/>
          <w:szCs w:val="24"/>
        </w:rPr>
      </w:pPr>
    </w:p>
    <w:p w:rsidR="00DA1405" w:rsidRPr="00B9253A" w:rsidRDefault="00DA1405" w:rsidP="00635A81">
      <w:pPr>
        <w:spacing w:line="360" w:lineRule="auto"/>
        <w:rPr>
          <w:rFonts w:ascii="Times New Roman" w:hAnsi="Times New Roman"/>
          <w:sz w:val="24"/>
          <w:szCs w:val="24"/>
        </w:rPr>
      </w:pPr>
      <w:r w:rsidRPr="00B9253A">
        <w:rPr>
          <w:rFonts w:ascii="Times New Roman" w:hAnsi="Times New Roman"/>
          <w:sz w:val="24"/>
          <w:szCs w:val="24"/>
        </w:rPr>
        <w:t>Este trabalho utiliza informações de periodicidade</w:t>
      </w:r>
      <w:r>
        <w:rPr>
          <w:rFonts w:ascii="Times New Roman" w:hAnsi="Times New Roman"/>
          <w:sz w:val="24"/>
          <w:szCs w:val="24"/>
        </w:rPr>
        <w:t xml:space="preserve">s </w:t>
      </w:r>
      <w:r w:rsidRPr="00B9253A">
        <w:rPr>
          <w:rFonts w:ascii="Times New Roman" w:hAnsi="Times New Roman"/>
          <w:sz w:val="24"/>
          <w:szCs w:val="24"/>
        </w:rPr>
        <w:t>mensal</w:t>
      </w:r>
      <w:r>
        <w:rPr>
          <w:rFonts w:ascii="Times New Roman" w:hAnsi="Times New Roman"/>
          <w:sz w:val="24"/>
          <w:szCs w:val="24"/>
        </w:rPr>
        <w:t xml:space="preserve"> e trimestral</w:t>
      </w:r>
      <w:r w:rsidRPr="00B9253A">
        <w:rPr>
          <w:rFonts w:ascii="Times New Roman" w:hAnsi="Times New Roman"/>
          <w:sz w:val="24"/>
          <w:szCs w:val="24"/>
        </w:rPr>
        <w:t xml:space="preserve">, a seguir especificadas quanto aos tipos e às respectivas fontes, destacando-se, desde logo, que, nos casos em que se aplicam, os dados foram </w:t>
      </w:r>
      <w:proofErr w:type="spellStart"/>
      <w:r w:rsidRPr="00B9253A">
        <w:rPr>
          <w:rFonts w:ascii="Times New Roman" w:hAnsi="Times New Roman"/>
          <w:sz w:val="24"/>
          <w:szCs w:val="24"/>
        </w:rPr>
        <w:t>dessanonalizados</w:t>
      </w:r>
      <w:proofErr w:type="spellEnd"/>
      <w:r w:rsidRPr="00B9253A">
        <w:rPr>
          <w:rFonts w:ascii="Times New Roman" w:hAnsi="Times New Roman"/>
          <w:sz w:val="24"/>
          <w:szCs w:val="24"/>
        </w:rPr>
        <w:t xml:space="preserve"> pelo método X11. </w:t>
      </w:r>
      <w:r w:rsidR="0058649B">
        <w:rPr>
          <w:rFonts w:ascii="Times New Roman" w:hAnsi="Times New Roman"/>
          <w:sz w:val="24"/>
          <w:szCs w:val="24"/>
        </w:rPr>
        <w:t>E todas as variáveis nominais foram deflacionadas pelo IGP-DI.</w:t>
      </w:r>
    </w:p>
    <w:p w:rsidR="00DA1405" w:rsidRPr="00ED1F83" w:rsidRDefault="00FB5408" w:rsidP="00635A81">
      <w:pPr>
        <w:spacing w:line="360" w:lineRule="auto"/>
        <w:jc w:val="left"/>
        <w:rPr>
          <w:rFonts w:ascii="Times New Roman" w:hAnsi="Times New Roman"/>
          <w:b/>
          <w:sz w:val="24"/>
          <w:szCs w:val="24"/>
          <w:u w:val="single"/>
        </w:rPr>
      </w:pPr>
      <w:r w:rsidRPr="00ED1F83">
        <w:rPr>
          <w:rFonts w:ascii="Times New Roman" w:hAnsi="Times New Roman"/>
          <w:b/>
          <w:sz w:val="24"/>
          <w:szCs w:val="24"/>
          <w:u w:val="single"/>
        </w:rPr>
        <w:t xml:space="preserve">Informações </w:t>
      </w:r>
      <w:r w:rsidR="00265E66" w:rsidRPr="00ED1F83">
        <w:rPr>
          <w:rFonts w:ascii="Times New Roman" w:hAnsi="Times New Roman"/>
          <w:b/>
          <w:sz w:val="24"/>
          <w:szCs w:val="24"/>
          <w:u w:val="single"/>
        </w:rPr>
        <w:t xml:space="preserve">de </w:t>
      </w:r>
      <w:r w:rsidR="00656D93" w:rsidRPr="00ED1F83">
        <w:rPr>
          <w:rFonts w:ascii="Times New Roman" w:hAnsi="Times New Roman"/>
          <w:b/>
          <w:sz w:val="24"/>
          <w:szCs w:val="24"/>
          <w:u w:val="single"/>
        </w:rPr>
        <w:t>Periodicidade Mensal</w:t>
      </w:r>
      <w:r w:rsidR="00265E66" w:rsidRPr="00ED1F83">
        <w:rPr>
          <w:rFonts w:ascii="Times New Roman" w:hAnsi="Times New Roman"/>
          <w:b/>
          <w:sz w:val="24"/>
          <w:szCs w:val="24"/>
          <w:u w:val="single"/>
        </w:rPr>
        <w:t>.</w:t>
      </w:r>
    </w:p>
    <w:p w:rsidR="00265E66" w:rsidRPr="00265E66" w:rsidRDefault="00265E66" w:rsidP="00635A81">
      <w:pPr>
        <w:spacing w:line="360" w:lineRule="auto"/>
        <w:rPr>
          <w:rFonts w:ascii="Times New Roman" w:hAnsi="Times New Roman"/>
          <w:sz w:val="24"/>
          <w:szCs w:val="24"/>
        </w:rPr>
      </w:pPr>
    </w:p>
    <w:p w:rsidR="00265E66" w:rsidRDefault="00265E66" w:rsidP="00635A81">
      <w:pPr>
        <w:spacing w:line="360" w:lineRule="auto"/>
        <w:rPr>
          <w:rFonts w:ascii="Times New Roman" w:hAnsi="Times New Roman"/>
          <w:sz w:val="24"/>
          <w:szCs w:val="24"/>
        </w:rPr>
      </w:pPr>
      <w:r w:rsidRPr="00265E66">
        <w:rPr>
          <w:rFonts w:ascii="Times New Roman" w:hAnsi="Times New Roman"/>
          <w:sz w:val="24"/>
          <w:szCs w:val="24"/>
        </w:rPr>
        <w:t>Pr</w:t>
      </w:r>
      <w:r w:rsidR="0058649B">
        <w:rPr>
          <w:rFonts w:ascii="Times New Roman" w:hAnsi="Times New Roman"/>
          <w:sz w:val="24"/>
          <w:szCs w:val="24"/>
        </w:rPr>
        <w:t>odução física industrial</w:t>
      </w:r>
      <w:proofErr w:type="gramStart"/>
      <w:r w:rsidR="0058649B">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w:t>
      </w:r>
      <w:r w:rsidRPr="00265E66">
        <w:rPr>
          <w:rFonts w:ascii="Times New Roman" w:hAnsi="Times New Roman"/>
          <w:sz w:val="24"/>
          <w:szCs w:val="24"/>
        </w:rPr>
        <w:t>IBGE</w:t>
      </w:r>
    </w:p>
    <w:p w:rsidR="0058649B" w:rsidRPr="00265E66" w:rsidRDefault="0058649B" w:rsidP="00635A81">
      <w:pPr>
        <w:spacing w:line="360" w:lineRule="auto"/>
        <w:rPr>
          <w:rFonts w:ascii="Times New Roman" w:hAnsi="Times New Roman"/>
          <w:sz w:val="24"/>
          <w:szCs w:val="24"/>
        </w:rPr>
      </w:pPr>
    </w:p>
    <w:p w:rsidR="00265E66" w:rsidRDefault="00265E66" w:rsidP="00635A81">
      <w:pPr>
        <w:spacing w:line="360" w:lineRule="auto"/>
        <w:rPr>
          <w:rFonts w:ascii="Times New Roman" w:hAnsi="Times New Roman"/>
          <w:sz w:val="24"/>
          <w:szCs w:val="24"/>
        </w:rPr>
      </w:pPr>
      <w:r w:rsidRPr="00265E66">
        <w:rPr>
          <w:rFonts w:ascii="Times New Roman" w:hAnsi="Times New Roman"/>
          <w:sz w:val="24"/>
          <w:szCs w:val="24"/>
        </w:rPr>
        <w:t>Índice de Preço ao Consumidor Amplo</w:t>
      </w:r>
      <w:r>
        <w:rPr>
          <w:rFonts w:ascii="Times New Roman" w:hAnsi="Times New Roman"/>
          <w:sz w:val="24"/>
          <w:szCs w:val="24"/>
        </w:rPr>
        <w:t xml:space="preserve"> (IPCA)</w:t>
      </w:r>
      <w:r w:rsidRPr="00265E66">
        <w:rPr>
          <w:rFonts w:ascii="Times New Roman" w:hAnsi="Times New Roman"/>
          <w:sz w:val="24"/>
          <w:szCs w:val="24"/>
        </w:rPr>
        <w:t xml:space="preserve"> </w:t>
      </w:r>
      <w:r>
        <w:rPr>
          <w:rFonts w:ascii="Times New Roman" w:hAnsi="Times New Roman"/>
          <w:sz w:val="24"/>
          <w:szCs w:val="24"/>
        </w:rPr>
        <w:t>–</w:t>
      </w:r>
      <w:r w:rsidRPr="00265E66">
        <w:rPr>
          <w:rFonts w:ascii="Times New Roman" w:hAnsi="Times New Roman"/>
          <w:sz w:val="24"/>
          <w:szCs w:val="24"/>
        </w:rPr>
        <w:t xml:space="preserve"> IBGE</w:t>
      </w:r>
    </w:p>
    <w:p w:rsidR="00123D16" w:rsidRDefault="00123D16" w:rsidP="00635A81">
      <w:pPr>
        <w:spacing w:line="360" w:lineRule="auto"/>
        <w:rPr>
          <w:rFonts w:ascii="Times New Roman" w:hAnsi="Times New Roman"/>
          <w:sz w:val="24"/>
          <w:szCs w:val="24"/>
        </w:rPr>
      </w:pPr>
    </w:p>
    <w:p w:rsidR="00265E66" w:rsidRPr="00265E66" w:rsidRDefault="00123D16" w:rsidP="00635A81">
      <w:pPr>
        <w:spacing w:line="360" w:lineRule="auto"/>
        <w:rPr>
          <w:rFonts w:ascii="Times New Roman" w:hAnsi="Times New Roman"/>
          <w:sz w:val="24"/>
          <w:szCs w:val="24"/>
        </w:rPr>
      </w:pPr>
      <w:r w:rsidRPr="00265E66">
        <w:rPr>
          <w:rFonts w:ascii="Times New Roman" w:hAnsi="Times New Roman"/>
          <w:sz w:val="24"/>
          <w:szCs w:val="24"/>
        </w:rPr>
        <w:t xml:space="preserve">Índice geral </w:t>
      </w:r>
      <w:r>
        <w:rPr>
          <w:rFonts w:ascii="Times New Roman" w:hAnsi="Times New Roman"/>
          <w:sz w:val="24"/>
          <w:szCs w:val="24"/>
        </w:rPr>
        <w:t>de</w:t>
      </w:r>
      <w:r w:rsidRPr="00265E66">
        <w:rPr>
          <w:rFonts w:ascii="Times New Roman" w:hAnsi="Times New Roman"/>
          <w:sz w:val="24"/>
          <w:szCs w:val="24"/>
        </w:rPr>
        <w:t xml:space="preserve"> preço</w:t>
      </w:r>
      <w:r>
        <w:rPr>
          <w:rFonts w:ascii="Times New Roman" w:hAnsi="Times New Roman"/>
          <w:sz w:val="24"/>
          <w:szCs w:val="24"/>
        </w:rPr>
        <w:t>s de</w:t>
      </w:r>
      <w:r w:rsidRPr="00265E66">
        <w:rPr>
          <w:rFonts w:ascii="Times New Roman" w:hAnsi="Times New Roman"/>
          <w:sz w:val="24"/>
          <w:szCs w:val="24"/>
        </w:rPr>
        <w:t xml:space="preserve"> </w:t>
      </w:r>
      <w:r w:rsidR="00265E66" w:rsidRPr="00265E66">
        <w:rPr>
          <w:rFonts w:ascii="Times New Roman" w:hAnsi="Times New Roman"/>
          <w:sz w:val="24"/>
          <w:szCs w:val="24"/>
        </w:rPr>
        <w:t>Commodities - (jan. 2002 = 100) - - - Instituto de Pesquisa Econômica Aplicada (IPEA) - GAC12_COMMO12</w:t>
      </w:r>
    </w:p>
    <w:p w:rsidR="00123D16" w:rsidRDefault="00123D16" w:rsidP="00635A81">
      <w:pPr>
        <w:spacing w:line="360" w:lineRule="auto"/>
        <w:rPr>
          <w:rFonts w:ascii="Times New Roman" w:hAnsi="Times New Roman"/>
          <w:sz w:val="24"/>
          <w:szCs w:val="24"/>
        </w:rPr>
      </w:pPr>
    </w:p>
    <w:p w:rsidR="00265E66" w:rsidRPr="00265E66" w:rsidRDefault="00265E66" w:rsidP="00635A81">
      <w:pPr>
        <w:spacing w:line="360" w:lineRule="auto"/>
        <w:rPr>
          <w:rFonts w:ascii="Times New Roman" w:hAnsi="Times New Roman"/>
          <w:sz w:val="24"/>
          <w:szCs w:val="24"/>
        </w:rPr>
      </w:pPr>
      <w:r w:rsidRPr="00265E66">
        <w:rPr>
          <w:rFonts w:ascii="Times New Roman" w:hAnsi="Times New Roman"/>
          <w:sz w:val="24"/>
          <w:szCs w:val="24"/>
        </w:rPr>
        <w:t xml:space="preserve">Reservas bancárias (média nos dias úteis do mês) - </w:t>
      </w:r>
      <w:proofErr w:type="spellStart"/>
      <w:r w:rsidRPr="00265E66">
        <w:rPr>
          <w:rFonts w:ascii="Times New Roman" w:hAnsi="Times New Roman"/>
          <w:sz w:val="24"/>
          <w:szCs w:val="24"/>
        </w:rPr>
        <w:t>u.m.c.</w:t>
      </w:r>
      <w:proofErr w:type="spellEnd"/>
      <w:r w:rsidRPr="00265E66">
        <w:rPr>
          <w:rFonts w:ascii="Times New Roman" w:hAnsi="Times New Roman"/>
          <w:sz w:val="24"/>
          <w:szCs w:val="24"/>
        </w:rPr>
        <w:t xml:space="preserve"> (mil) - BCB DEPEC</w:t>
      </w:r>
    </w:p>
    <w:p w:rsidR="00123D16" w:rsidRDefault="00123D16" w:rsidP="00635A81">
      <w:pPr>
        <w:spacing w:line="360" w:lineRule="auto"/>
        <w:rPr>
          <w:rFonts w:ascii="Times New Roman" w:hAnsi="Times New Roman"/>
          <w:sz w:val="24"/>
          <w:szCs w:val="24"/>
        </w:rPr>
      </w:pPr>
    </w:p>
    <w:p w:rsidR="00265E66" w:rsidRPr="00265E66" w:rsidRDefault="00265E66" w:rsidP="00635A81">
      <w:pPr>
        <w:spacing w:line="360" w:lineRule="auto"/>
        <w:rPr>
          <w:rFonts w:ascii="Times New Roman" w:hAnsi="Times New Roman"/>
          <w:sz w:val="24"/>
          <w:szCs w:val="24"/>
        </w:rPr>
      </w:pPr>
      <w:r w:rsidRPr="00265E66">
        <w:rPr>
          <w:rFonts w:ascii="Times New Roman" w:hAnsi="Times New Roman"/>
          <w:sz w:val="24"/>
          <w:szCs w:val="24"/>
        </w:rPr>
        <w:t xml:space="preserve">Taxa de juros - Over / </w:t>
      </w:r>
      <w:proofErr w:type="spellStart"/>
      <w:r w:rsidRPr="00265E66">
        <w:rPr>
          <w:rFonts w:ascii="Times New Roman" w:hAnsi="Times New Roman"/>
          <w:sz w:val="24"/>
          <w:szCs w:val="24"/>
        </w:rPr>
        <w:t>Selic</w:t>
      </w:r>
      <w:proofErr w:type="spellEnd"/>
      <w:r w:rsidRPr="00265E66">
        <w:rPr>
          <w:rFonts w:ascii="Times New Roman" w:hAnsi="Times New Roman"/>
          <w:sz w:val="24"/>
          <w:szCs w:val="24"/>
        </w:rPr>
        <w:t xml:space="preserve"> - (% </w:t>
      </w:r>
      <w:proofErr w:type="spellStart"/>
      <w:r w:rsidRPr="00265E66">
        <w:rPr>
          <w:rFonts w:ascii="Times New Roman" w:hAnsi="Times New Roman"/>
          <w:sz w:val="24"/>
          <w:szCs w:val="24"/>
        </w:rPr>
        <w:t>a.m.</w:t>
      </w:r>
      <w:proofErr w:type="spellEnd"/>
      <w:r w:rsidRPr="00265E66">
        <w:rPr>
          <w:rFonts w:ascii="Times New Roman" w:hAnsi="Times New Roman"/>
          <w:sz w:val="24"/>
          <w:szCs w:val="24"/>
        </w:rPr>
        <w:t xml:space="preserve">) - Banco Central do Brasil, Boletim, Seção mercado financeiro e de capitais (BCB Boletim/M. </w:t>
      </w:r>
      <w:proofErr w:type="spellStart"/>
      <w:r w:rsidRPr="00265E66">
        <w:rPr>
          <w:rFonts w:ascii="Times New Roman" w:hAnsi="Times New Roman"/>
          <w:sz w:val="24"/>
          <w:szCs w:val="24"/>
        </w:rPr>
        <w:t>Finan</w:t>
      </w:r>
      <w:proofErr w:type="spellEnd"/>
      <w:r w:rsidRPr="00265E66">
        <w:rPr>
          <w:rFonts w:ascii="Times New Roman" w:hAnsi="Times New Roman"/>
          <w:sz w:val="24"/>
          <w:szCs w:val="24"/>
        </w:rPr>
        <w:t>.)</w:t>
      </w:r>
    </w:p>
    <w:p w:rsidR="00123D16" w:rsidRDefault="00123D16" w:rsidP="00635A81">
      <w:pPr>
        <w:spacing w:line="360" w:lineRule="auto"/>
        <w:rPr>
          <w:rFonts w:ascii="Times New Roman" w:hAnsi="Times New Roman"/>
          <w:sz w:val="24"/>
          <w:szCs w:val="24"/>
        </w:rPr>
      </w:pPr>
    </w:p>
    <w:p w:rsidR="00265E66" w:rsidRPr="00265E66" w:rsidRDefault="00123D16" w:rsidP="00635A81">
      <w:pPr>
        <w:spacing w:line="360" w:lineRule="auto"/>
        <w:rPr>
          <w:rFonts w:ascii="Times New Roman" w:hAnsi="Times New Roman"/>
          <w:sz w:val="24"/>
          <w:szCs w:val="24"/>
        </w:rPr>
      </w:pPr>
      <w:r w:rsidRPr="00265E66">
        <w:rPr>
          <w:rFonts w:ascii="Times New Roman" w:hAnsi="Times New Roman"/>
          <w:sz w:val="24"/>
          <w:szCs w:val="24"/>
        </w:rPr>
        <w:t xml:space="preserve">Assistência financeira de liquidez </w:t>
      </w:r>
      <w:r w:rsidR="00265E66" w:rsidRPr="00265E66">
        <w:rPr>
          <w:rFonts w:ascii="Times New Roman" w:hAnsi="Times New Roman"/>
          <w:sz w:val="24"/>
          <w:szCs w:val="24"/>
        </w:rPr>
        <w:t xml:space="preserve">- Fatores condicionantes da base monetária - (média nos dias úteis do mês) - </w:t>
      </w:r>
      <w:proofErr w:type="spellStart"/>
      <w:r w:rsidR="00265E66" w:rsidRPr="00265E66">
        <w:rPr>
          <w:rFonts w:ascii="Times New Roman" w:hAnsi="Times New Roman"/>
          <w:sz w:val="24"/>
          <w:szCs w:val="24"/>
        </w:rPr>
        <w:t>u.m.c.</w:t>
      </w:r>
      <w:proofErr w:type="spellEnd"/>
      <w:r w:rsidR="00265E66" w:rsidRPr="00265E66">
        <w:rPr>
          <w:rFonts w:ascii="Times New Roman" w:hAnsi="Times New Roman"/>
          <w:sz w:val="24"/>
          <w:szCs w:val="24"/>
        </w:rPr>
        <w:t xml:space="preserve"> (mil) até 2000, e Redesconto do Banco Central (média nos dias úteis do mês) - </w:t>
      </w:r>
      <w:proofErr w:type="spellStart"/>
      <w:r w:rsidR="00265E66" w:rsidRPr="00265E66">
        <w:rPr>
          <w:rFonts w:ascii="Times New Roman" w:hAnsi="Times New Roman"/>
          <w:sz w:val="24"/>
          <w:szCs w:val="24"/>
        </w:rPr>
        <w:t>u.m.c.</w:t>
      </w:r>
      <w:proofErr w:type="spellEnd"/>
      <w:r w:rsidR="00265E66" w:rsidRPr="00265E66">
        <w:rPr>
          <w:rFonts w:ascii="Times New Roman" w:hAnsi="Times New Roman"/>
          <w:sz w:val="24"/>
          <w:szCs w:val="24"/>
        </w:rPr>
        <w:t xml:space="preserve"> (mil) a partir de 2000</w:t>
      </w:r>
    </w:p>
    <w:p w:rsidR="00123D16" w:rsidRDefault="00123D16" w:rsidP="00635A81">
      <w:pPr>
        <w:spacing w:line="360" w:lineRule="auto"/>
        <w:rPr>
          <w:rFonts w:ascii="Times New Roman" w:hAnsi="Times New Roman"/>
          <w:sz w:val="24"/>
          <w:szCs w:val="24"/>
        </w:rPr>
      </w:pPr>
    </w:p>
    <w:p w:rsidR="00DA1405" w:rsidRDefault="00DA1405" w:rsidP="00635A81">
      <w:pPr>
        <w:spacing w:line="360" w:lineRule="auto"/>
        <w:rPr>
          <w:rFonts w:ascii="Times New Roman" w:hAnsi="Times New Roman"/>
          <w:sz w:val="24"/>
          <w:szCs w:val="24"/>
        </w:rPr>
      </w:pPr>
      <w:r w:rsidRPr="00B9253A">
        <w:rPr>
          <w:rFonts w:ascii="Times New Roman" w:hAnsi="Times New Roman"/>
          <w:sz w:val="24"/>
          <w:szCs w:val="24"/>
        </w:rPr>
        <w:t xml:space="preserve">A taxa de juros </w:t>
      </w:r>
      <w:proofErr w:type="spellStart"/>
      <w:r w:rsidRPr="00B9253A">
        <w:rPr>
          <w:rFonts w:ascii="Times New Roman" w:hAnsi="Times New Roman"/>
          <w:sz w:val="24"/>
          <w:szCs w:val="24"/>
        </w:rPr>
        <w:t>over-selic</w:t>
      </w:r>
      <w:proofErr w:type="spellEnd"/>
      <w:r w:rsidRPr="00B9253A">
        <w:rPr>
          <w:rFonts w:ascii="Times New Roman" w:hAnsi="Times New Roman"/>
          <w:sz w:val="24"/>
          <w:szCs w:val="24"/>
        </w:rPr>
        <w:t xml:space="preserve"> foi obtida no Boletim do Banco Central do Brasil, na secção Mercado Financeiro e de Capitais. </w:t>
      </w:r>
    </w:p>
    <w:p w:rsidR="00656D93" w:rsidRDefault="00656D93" w:rsidP="00635A81">
      <w:pPr>
        <w:spacing w:line="360" w:lineRule="auto"/>
        <w:rPr>
          <w:rFonts w:ascii="Times New Roman" w:hAnsi="Times New Roman"/>
          <w:sz w:val="24"/>
          <w:szCs w:val="24"/>
        </w:rPr>
      </w:pPr>
    </w:p>
    <w:p w:rsidR="001527B2" w:rsidRPr="00B9253A" w:rsidRDefault="001527B2" w:rsidP="00635A81">
      <w:pPr>
        <w:spacing w:line="360" w:lineRule="auto"/>
        <w:rPr>
          <w:rFonts w:ascii="Times New Roman" w:hAnsi="Times New Roman"/>
          <w:sz w:val="24"/>
          <w:szCs w:val="24"/>
        </w:rPr>
      </w:pPr>
    </w:p>
    <w:p w:rsidR="00656D93" w:rsidRPr="00ED1F83" w:rsidRDefault="00656D93" w:rsidP="00635A81">
      <w:pPr>
        <w:pStyle w:val="PargrafodaLista"/>
        <w:numPr>
          <w:ilvl w:val="1"/>
          <w:numId w:val="3"/>
        </w:numPr>
        <w:spacing w:line="360" w:lineRule="auto"/>
        <w:rPr>
          <w:rFonts w:ascii="Times New Roman" w:hAnsi="Times New Roman"/>
          <w:b/>
          <w:sz w:val="24"/>
          <w:szCs w:val="24"/>
          <w:u w:val="single"/>
        </w:rPr>
      </w:pPr>
      <w:r>
        <w:rPr>
          <w:rFonts w:ascii="Times New Roman" w:hAnsi="Times New Roman"/>
          <w:sz w:val="24"/>
          <w:szCs w:val="24"/>
        </w:rPr>
        <w:lastRenderedPageBreak/>
        <w:t xml:space="preserve"> </w:t>
      </w:r>
      <w:r w:rsidRPr="00ED1F83">
        <w:rPr>
          <w:rFonts w:ascii="Times New Roman" w:hAnsi="Times New Roman"/>
          <w:b/>
          <w:sz w:val="24"/>
          <w:szCs w:val="24"/>
          <w:u w:val="single"/>
        </w:rPr>
        <w:t>Informações de Periodicidade Trimestral</w:t>
      </w:r>
    </w:p>
    <w:p w:rsidR="00ED1F83" w:rsidRPr="00ED1F83" w:rsidRDefault="00ED1F83" w:rsidP="00635A81">
      <w:pPr>
        <w:spacing w:line="360" w:lineRule="auto"/>
        <w:rPr>
          <w:rFonts w:ascii="Times New Roman" w:hAnsi="Times New Roman"/>
          <w:sz w:val="24"/>
          <w:szCs w:val="24"/>
        </w:rPr>
      </w:pPr>
      <w:r w:rsidRPr="00ED1F83">
        <w:rPr>
          <w:rFonts w:ascii="Times New Roman" w:hAnsi="Times New Roman"/>
          <w:sz w:val="24"/>
          <w:szCs w:val="24"/>
        </w:rPr>
        <w:t xml:space="preserve">Índice encadeado </w:t>
      </w:r>
      <w:r>
        <w:rPr>
          <w:rFonts w:ascii="Times New Roman" w:hAnsi="Times New Roman"/>
          <w:sz w:val="24"/>
          <w:szCs w:val="24"/>
        </w:rPr>
        <w:t>do PIB - preços de mercado</w:t>
      </w:r>
      <w:r w:rsidRPr="00ED1F83">
        <w:rPr>
          <w:rFonts w:ascii="Times New Roman" w:hAnsi="Times New Roman"/>
          <w:sz w:val="24"/>
          <w:szCs w:val="24"/>
        </w:rPr>
        <w:t xml:space="preserve"> (média 1995 = 100) -</w:t>
      </w:r>
      <w:proofErr w:type="gramStart"/>
      <w:r w:rsidRPr="00ED1F83">
        <w:rPr>
          <w:rFonts w:ascii="Times New Roman" w:hAnsi="Times New Roman"/>
          <w:sz w:val="24"/>
          <w:szCs w:val="24"/>
        </w:rPr>
        <w:t xml:space="preserve"> </w:t>
      </w:r>
      <w:r>
        <w:rPr>
          <w:rFonts w:ascii="Times New Roman" w:hAnsi="Times New Roman"/>
          <w:sz w:val="24"/>
          <w:szCs w:val="24"/>
        </w:rPr>
        <w:t xml:space="preserve"> </w:t>
      </w:r>
      <w:r w:rsidRPr="00ED1F83">
        <w:rPr>
          <w:rFonts w:ascii="Times New Roman" w:hAnsi="Times New Roman"/>
          <w:sz w:val="24"/>
          <w:szCs w:val="24"/>
        </w:rPr>
        <w:t xml:space="preserve"> </w:t>
      </w:r>
      <w:proofErr w:type="gramEnd"/>
      <w:r w:rsidRPr="00ED1F83">
        <w:rPr>
          <w:rFonts w:ascii="Times New Roman" w:hAnsi="Times New Roman"/>
          <w:sz w:val="24"/>
          <w:szCs w:val="24"/>
        </w:rPr>
        <w:t>Instituto Brasileiro de Geografia e Estatística, Sistema de Contas Nacionais Trimestrais Referência 2000 (IBGE/SCN 2000 Trim.) - SCN4_PIBPMAS4</w:t>
      </w:r>
    </w:p>
    <w:p w:rsidR="00ED1F83" w:rsidRDefault="00ED1F83" w:rsidP="00635A81">
      <w:pPr>
        <w:spacing w:line="360" w:lineRule="auto"/>
        <w:rPr>
          <w:rFonts w:ascii="Times New Roman" w:hAnsi="Times New Roman"/>
          <w:sz w:val="24"/>
          <w:szCs w:val="24"/>
        </w:rPr>
      </w:pPr>
    </w:p>
    <w:p w:rsidR="00ED1F83" w:rsidRPr="00ED1F83" w:rsidRDefault="00ED1F83" w:rsidP="00635A81">
      <w:pPr>
        <w:spacing w:line="360" w:lineRule="auto"/>
        <w:rPr>
          <w:rFonts w:ascii="Times New Roman" w:hAnsi="Times New Roman"/>
          <w:sz w:val="24"/>
          <w:szCs w:val="24"/>
        </w:rPr>
      </w:pPr>
      <w:r w:rsidRPr="00ED1F83">
        <w:rPr>
          <w:rFonts w:ascii="Times New Roman" w:hAnsi="Times New Roman"/>
          <w:sz w:val="24"/>
          <w:szCs w:val="24"/>
        </w:rPr>
        <w:t>IPCA - geral - índice (dez. 1993 = 100) - - - Instituto Brasileiro de Geografia e Estatística, Sistema Nacional de Índices de Preços ao Consumidor (IBGE/SNIPC)- PRECOS12_IPCA12</w:t>
      </w:r>
    </w:p>
    <w:p w:rsidR="00ED1F83" w:rsidRDefault="00ED1F83" w:rsidP="00635A81">
      <w:pPr>
        <w:spacing w:line="360" w:lineRule="auto"/>
        <w:rPr>
          <w:rFonts w:ascii="Times New Roman" w:hAnsi="Times New Roman"/>
          <w:sz w:val="24"/>
          <w:szCs w:val="24"/>
        </w:rPr>
      </w:pPr>
    </w:p>
    <w:p w:rsidR="00533CA5" w:rsidRPr="00265E66" w:rsidRDefault="00533CA5" w:rsidP="00635A81">
      <w:pPr>
        <w:spacing w:line="360" w:lineRule="auto"/>
        <w:rPr>
          <w:rFonts w:ascii="Times New Roman" w:hAnsi="Times New Roman"/>
          <w:sz w:val="24"/>
          <w:szCs w:val="24"/>
        </w:rPr>
      </w:pPr>
      <w:r w:rsidRPr="00265E66">
        <w:rPr>
          <w:rFonts w:ascii="Times New Roman" w:hAnsi="Times New Roman"/>
          <w:sz w:val="24"/>
          <w:szCs w:val="24"/>
        </w:rPr>
        <w:t xml:space="preserve">Índice geral </w:t>
      </w:r>
      <w:r>
        <w:rPr>
          <w:rFonts w:ascii="Times New Roman" w:hAnsi="Times New Roman"/>
          <w:sz w:val="24"/>
          <w:szCs w:val="24"/>
        </w:rPr>
        <w:t>de</w:t>
      </w:r>
      <w:r w:rsidRPr="00265E66">
        <w:rPr>
          <w:rFonts w:ascii="Times New Roman" w:hAnsi="Times New Roman"/>
          <w:sz w:val="24"/>
          <w:szCs w:val="24"/>
        </w:rPr>
        <w:t xml:space="preserve"> preço</w:t>
      </w:r>
      <w:r>
        <w:rPr>
          <w:rFonts w:ascii="Times New Roman" w:hAnsi="Times New Roman"/>
          <w:sz w:val="24"/>
          <w:szCs w:val="24"/>
        </w:rPr>
        <w:t>s de</w:t>
      </w:r>
      <w:r w:rsidRPr="00265E66">
        <w:rPr>
          <w:rFonts w:ascii="Times New Roman" w:hAnsi="Times New Roman"/>
          <w:sz w:val="24"/>
          <w:szCs w:val="24"/>
        </w:rPr>
        <w:t xml:space="preserve"> Commodities - (jan. 2002 = 100) - - - Instituto de Pesquisa Econômica Aplicada (IPEA) - GAC12_COMMO12</w:t>
      </w:r>
    </w:p>
    <w:p w:rsidR="00533CA5" w:rsidRDefault="00533CA5" w:rsidP="00635A81">
      <w:pPr>
        <w:spacing w:line="360" w:lineRule="auto"/>
        <w:rPr>
          <w:rFonts w:ascii="Times New Roman" w:hAnsi="Times New Roman"/>
          <w:sz w:val="24"/>
          <w:szCs w:val="24"/>
        </w:rPr>
      </w:pPr>
    </w:p>
    <w:p w:rsidR="00ED1F83" w:rsidRPr="00ED1F83" w:rsidRDefault="00ED1F83" w:rsidP="00635A81">
      <w:pPr>
        <w:spacing w:line="360" w:lineRule="auto"/>
        <w:rPr>
          <w:rFonts w:ascii="Times New Roman" w:hAnsi="Times New Roman"/>
          <w:sz w:val="24"/>
          <w:szCs w:val="24"/>
        </w:rPr>
      </w:pPr>
      <w:r w:rsidRPr="00ED1F83">
        <w:rPr>
          <w:rFonts w:ascii="Times New Roman" w:hAnsi="Times New Roman"/>
          <w:sz w:val="24"/>
          <w:szCs w:val="24"/>
        </w:rPr>
        <w:t xml:space="preserve">Reservas bancárias (média nos dias úteis do mês) - </w:t>
      </w:r>
      <w:proofErr w:type="spellStart"/>
      <w:r w:rsidRPr="00ED1F83">
        <w:rPr>
          <w:rFonts w:ascii="Times New Roman" w:hAnsi="Times New Roman"/>
          <w:sz w:val="24"/>
          <w:szCs w:val="24"/>
        </w:rPr>
        <w:t>u.m.c.</w:t>
      </w:r>
      <w:proofErr w:type="spellEnd"/>
      <w:r w:rsidRPr="00ED1F83">
        <w:rPr>
          <w:rFonts w:ascii="Times New Roman" w:hAnsi="Times New Roman"/>
          <w:sz w:val="24"/>
          <w:szCs w:val="24"/>
        </w:rPr>
        <w:t xml:space="preserve"> (mil) - BCB DEPEC</w:t>
      </w:r>
    </w:p>
    <w:p w:rsidR="00533CA5" w:rsidRDefault="00533CA5" w:rsidP="00635A81">
      <w:pPr>
        <w:spacing w:line="360" w:lineRule="auto"/>
        <w:rPr>
          <w:rFonts w:ascii="Times New Roman" w:hAnsi="Times New Roman"/>
          <w:sz w:val="24"/>
          <w:szCs w:val="24"/>
        </w:rPr>
      </w:pPr>
    </w:p>
    <w:p w:rsidR="00ED1F83" w:rsidRPr="00ED1F83" w:rsidRDefault="00ED1F83" w:rsidP="00635A81">
      <w:pPr>
        <w:spacing w:line="360" w:lineRule="auto"/>
        <w:rPr>
          <w:rFonts w:ascii="Times New Roman" w:hAnsi="Times New Roman"/>
          <w:sz w:val="24"/>
          <w:szCs w:val="24"/>
        </w:rPr>
      </w:pPr>
      <w:r w:rsidRPr="00ED1F83">
        <w:rPr>
          <w:rFonts w:ascii="Times New Roman" w:hAnsi="Times New Roman"/>
          <w:sz w:val="24"/>
          <w:szCs w:val="24"/>
        </w:rPr>
        <w:t>Assistência financeira de liquidez</w:t>
      </w:r>
      <w:proofErr w:type="gramStart"/>
      <w:r>
        <w:rPr>
          <w:rFonts w:ascii="Times New Roman" w:hAnsi="Times New Roman"/>
          <w:sz w:val="24"/>
          <w:szCs w:val="24"/>
        </w:rPr>
        <w:t xml:space="preserve">  </w:t>
      </w:r>
      <w:proofErr w:type="gramEnd"/>
      <w:r>
        <w:rPr>
          <w:rFonts w:ascii="Times New Roman" w:hAnsi="Times New Roman"/>
          <w:sz w:val="24"/>
          <w:szCs w:val="24"/>
        </w:rPr>
        <w:t>-</w:t>
      </w:r>
      <w:r w:rsidRPr="00ED1F83">
        <w:rPr>
          <w:rFonts w:ascii="Times New Roman" w:hAnsi="Times New Roman"/>
          <w:sz w:val="24"/>
          <w:szCs w:val="24"/>
        </w:rPr>
        <w:t xml:space="preserve"> Fatores condicionantes da base monetária - (média nos dias úteis do mês) - </w:t>
      </w:r>
      <w:proofErr w:type="spellStart"/>
      <w:r w:rsidRPr="00ED1F83">
        <w:rPr>
          <w:rFonts w:ascii="Times New Roman" w:hAnsi="Times New Roman"/>
          <w:sz w:val="24"/>
          <w:szCs w:val="24"/>
        </w:rPr>
        <w:t>u.m.c.</w:t>
      </w:r>
      <w:proofErr w:type="spellEnd"/>
      <w:r w:rsidRPr="00ED1F83">
        <w:rPr>
          <w:rFonts w:ascii="Times New Roman" w:hAnsi="Times New Roman"/>
          <w:sz w:val="24"/>
          <w:szCs w:val="24"/>
        </w:rPr>
        <w:t xml:space="preserve"> (mil) até 2000, e Redesconto do Banco Central (média nos dias úteis do mês) - </w:t>
      </w:r>
      <w:proofErr w:type="spellStart"/>
      <w:r w:rsidRPr="00ED1F83">
        <w:rPr>
          <w:rFonts w:ascii="Times New Roman" w:hAnsi="Times New Roman"/>
          <w:sz w:val="24"/>
          <w:szCs w:val="24"/>
        </w:rPr>
        <w:t>u.m.c.</w:t>
      </w:r>
      <w:proofErr w:type="spellEnd"/>
      <w:r w:rsidRPr="00ED1F83">
        <w:rPr>
          <w:rFonts w:ascii="Times New Roman" w:hAnsi="Times New Roman"/>
          <w:sz w:val="24"/>
          <w:szCs w:val="24"/>
        </w:rPr>
        <w:t xml:space="preserve"> (mil) a partir de 2000</w:t>
      </w:r>
    </w:p>
    <w:p w:rsidR="00ED1F83" w:rsidRDefault="00ED1F83" w:rsidP="00635A81">
      <w:pPr>
        <w:spacing w:line="360" w:lineRule="auto"/>
        <w:rPr>
          <w:rFonts w:ascii="Times New Roman" w:hAnsi="Times New Roman"/>
          <w:sz w:val="24"/>
          <w:szCs w:val="24"/>
        </w:rPr>
      </w:pPr>
    </w:p>
    <w:p w:rsidR="00ED1F83" w:rsidRPr="00ED1F83" w:rsidRDefault="00ED1F83" w:rsidP="00635A81">
      <w:pPr>
        <w:spacing w:line="360" w:lineRule="auto"/>
        <w:rPr>
          <w:rFonts w:ascii="Times New Roman" w:hAnsi="Times New Roman"/>
          <w:sz w:val="24"/>
          <w:szCs w:val="24"/>
        </w:rPr>
      </w:pPr>
      <w:r w:rsidRPr="00ED1F83">
        <w:rPr>
          <w:rFonts w:ascii="Times New Roman" w:hAnsi="Times New Roman"/>
          <w:sz w:val="24"/>
          <w:szCs w:val="24"/>
        </w:rPr>
        <w:t xml:space="preserve">Taxa de juros - Over / </w:t>
      </w:r>
      <w:proofErr w:type="spellStart"/>
      <w:r w:rsidRPr="00ED1F83">
        <w:rPr>
          <w:rFonts w:ascii="Times New Roman" w:hAnsi="Times New Roman"/>
          <w:sz w:val="24"/>
          <w:szCs w:val="24"/>
        </w:rPr>
        <w:t>Selic</w:t>
      </w:r>
      <w:proofErr w:type="spellEnd"/>
      <w:r w:rsidRPr="00ED1F83">
        <w:rPr>
          <w:rFonts w:ascii="Times New Roman" w:hAnsi="Times New Roman"/>
          <w:sz w:val="24"/>
          <w:szCs w:val="24"/>
        </w:rPr>
        <w:t xml:space="preserve"> - (% </w:t>
      </w:r>
      <w:proofErr w:type="spellStart"/>
      <w:r w:rsidRPr="00ED1F83">
        <w:rPr>
          <w:rFonts w:ascii="Times New Roman" w:hAnsi="Times New Roman"/>
          <w:sz w:val="24"/>
          <w:szCs w:val="24"/>
        </w:rPr>
        <w:t>a.m.</w:t>
      </w:r>
      <w:proofErr w:type="spellEnd"/>
      <w:r w:rsidRPr="00ED1F83">
        <w:rPr>
          <w:rFonts w:ascii="Times New Roman" w:hAnsi="Times New Roman"/>
          <w:sz w:val="24"/>
          <w:szCs w:val="24"/>
        </w:rPr>
        <w:t xml:space="preserve">) - Banco Central do Brasil, Boletim, Seção mercado financeiro e de capitais (BCB Boletim/M. </w:t>
      </w:r>
      <w:proofErr w:type="spellStart"/>
      <w:r w:rsidRPr="00ED1F83">
        <w:rPr>
          <w:rFonts w:ascii="Times New Roman" w:hAnsi="Times New Roman"/>
          <w:sz w:val="24"/>
          <w:szCs w:val="24"/>
        </w:rPr>
        <w:t>Finan</w:t>
      </w:r>
      <w:proofErr w:type="spellEnd"/>
      <w:r w:rsidRPr="00ED1F83">
        <w:rPr>
          <w:rFonts w:ascii="Times New Roman" w:hAnsi="Times New Roman"/>
          <w:sz w:val="24"/>
          <w:szCs w:val="24"/>
        </w:rPr>
        <w:t>.) - BM12_TJOVER12</w:t>
      </w:r>
    </w:p>
    <w:p w:rsidR="00635A81" w:rsidRDefault="00635A81" w:rsidP="00635A81">
      <w:pPr>
        <w:spacing w:line="360" w:lineRule="auto"/>
        <w:ind w:left="720"/>
        <w:rPr>
          <w:rFonts w:ascii="Times New Roman" w:hAnsi="Times New Roman"/>
          <w:sz w:val="24"/>
          <w:szCs w:val="24"/>
        </w:rPr>
      </w:pPr>
    </w:p>
    <w:p w:rsidR="00DA1405" w:rsidRDefault="00DA1405" w:rsidP="00635A81">
      <w:pPr>
        <w:numPr>
          <w:ilvl w:val="0"/>
          <w:numId w:val="3"/>
        </w:numPr>
        <w:spacing w:line="360" w:lineRule="auto"/>
        <w:rPr>
          <w:rFonts w:ascii="Times New Roman" w:hAnsi="Times New Roman"/>
          <w:sz w:val="24"/>
          <w:szCs w:val="24"/>
        </w:rPr>
      </w:pPr>
      <w:r>
        <w:rPr>
          <w:rFonts w:ascii="Times New Roman" w:hAnsi="Times New Roman"/>
          <w:sz w:val="24"/>
          <w:szCs w:val="24"/>
        </w:rPr>
        <w:t>A ESTRATÉGIA EMPÍRICA.</w:t>
      </w:r>
    </w:p>
    <w:p w:rsidR="00513D67" w:rsidRDefault="00513D67" w:rsidP="00635A81">
      <w:pPr>
        <w:spacing w:line="360" w:lineRule="auto"/>
        <w:rPr>
          <w:rFonts w:ascii="Times New Roman" w:hAnsi="Times New Roman"/>
          <w:sz w:val="24"/>
          <w:szCs w:val="24"/>
        </w:rPr>
      </w:pPr>
    </w:p>
    <w:p w:rsidR="00513D67" w:rsidRDefault="00513D67" w:rsidP="00635A81">
      <w:pPr>
        <w:spacing w:line="360" w:lineRule="auto"/>
        <w:ind w:left="360"/>
        <w:rPr>
          <w:rFonts w:ascii="Times New Roman" w:hAnsi="Times New Roman"/>
          <w:sz w:val="24"/>
          <w:szCs w:val="24"/>
        </w:rPr>
      </w:pPr>
      <w:r>
        <w:rPr>
          <w:rFonts w:ascii="Times New Roman" w:hAnsi="Times New Roman"/>
          <w:sz w:val="24"/>
          <w:szCs w:val="24"/>
        </w:rPr>
        <w:t xml:space="preserve">3.1. </w:t>
      </w:r>
      <w:r w:rsidRPr="00513D67">
        <w:rPr>
          <w:rFonts w:ascii="Times New Roman" w:hAnsi="Times New Roman"/>
          <w:b/>
          <w:sz w:val="24"/>
          <w:szCs w:val="24"/>
          <w:u w:val="single"/>
        </w:rPr>
        <w:t>A restrição Pura de Sinal de Uhlig</w:t>
      </w:r>
    </w:p>
    <w:p w:rsidR="00DA1405" w:rsidRDefault="00DA1405" w:rsidP="00635A81">
      <w:pPr>
        <w:spacing w:line="360" w:lineRule="auto"/>
        <w:rPr>
          <w:rFonts w:ascii="Times New Roman" w:hAnsi="Times New Roman"/>
          <w:sz w:val="24"/>
          <w:szCs w:val="24"/>
        </w:rPr>
      </w:pPr>
    </w:p>
    <w:p w:rsidR="00ED1F83" w:rsidRDefault="00DA1405" w:rsidP="00635A81">
      <w:pPr>
        <w:tabs>
          <w:tab w:val="left" w:pos="5895"/>
        </w:tabs>
        <w:spacing w:line="360" w:lineRule="auto"/>
        <w:rPr>
          <w:rFonts w:ascii="Times New Roman" w:eastAsia="Times New Roman" w:hAnsi="Times New Roman"/>
          <w:sz w:val="24"/>
          <w:szCs w:val="24"/>
        </w:rPr>
      </w:pPr>
      <w:r>
        <w:rPr>
          <w:rFonts w:ascii="Times New Roman" w:hAnsi="Times New Roman"/>
          <w:sz w:val="24"/>
          <w:szCs w:val="24"/>
        </w:rPr>
        <w:t>Seguindo Uhlig (2005), o objetivo</w:t>
      </w:r>
      <w:r w:rsidR="00ED1F83">
        <w:rPr>
          <w:rFonts w:ascii="Times New Roman" w:hAnsi="Times New Roman"/>
          <w:sz w:val="24"/>
          <w:szCs w:val="24"/>
        </w:rPr>
        <w:t xml:space="preserve"> aqui</w:t>
      </w:r>
      <w:r>
        <w:rPr>
          <w:rFonts w:ascii="Times New Roman" w:hAnsi="Times New Roman"/>
          <w:sz w:val="24"/>
          <w:szCs w:val="24"/>
        </w:rPr>
        <w:t xml:space="preserve"> é identificar apenas o choque de polític</w:t>
      </w:r>
      <w:r w:rsidR="00533CA5">
        <w:rPr>
          <w:rFonts w:ascii="Times New Roman" w:hAnsi="Times New Roman"/>
          <w:sz w:val="24"/>
          <w:szCs w:val="24"/>
        </w:rPr>
        <w:t xml:space="preserve">a monetária abandonando-se os (n </w:t>
      </w:r>
      <w:r>
        <w:rPr>
          <w:rFonts w:ascii="Times New Roman" w:hAnsi="Times New Roman"/>
          <w:sz w:val="24"/>
          <w:szCs w:val="24"/>
        </w:rPr>
        <w:t xml:space="preserve">-1) choques estruturais restantes. Isso significa identificar uma única coluna </w:t>
      </w:r>
      <w:r w:rsidRPr="00A44872">
        <w:rPr>
          <w:rFonts w:ascii="Times New Roman" w:hAnsi="Times New Roman"/>
          <w:i/>
          <w:sz w:val="24"/>
          <w:szCs w:val="24"/>
        </w:rPr>
        <w:t>a</w:t>
      </w:r>
      <w:r>
        <w:rPr>
          <w:rFonts w:ascii="Times New Roman" w:hAnsi="Times New Roman"/>
          <w:sz w:val="24"/>
          <w:szCs w:val="24"/>
        </w:rPr>
        <w:t xml:space="preserve"> ϵ </w:t>
      </w:r>
      <w:proofErr w:type="spellStart"/>
      <w:r w:rsidRPr="00007416">
        <w:rPr>
          <w:rFonts w:ascii="Times New Roman" w:hAnsi="Times New Roman"/>
        </w:rPr>
        <w:t>R</w:t>
      </w:r>
      <w:r w:rsidRPr="00007416">
        <w:rPr>
          <w:rFonts w:ascii="Times New Roman" w:hAnsi="Times New Roman"/>
          <w:sz w:val="24"/>
          <w:szCs w:val="24"/>
          <w:vertAlign w:val="superscript"/>
        </w:rPr>
        <w:t>m</w:t>
      </w:r>
      <w:proofErr w:type="spellEnd"/>
      <w:r>
        <w:t xml:space="preserve"> </w:t>
      </w:r>
      <w:r w:rsidRPr="00067E9D">
        <w:rPr>
          <w:rFonts w:ascii="Times New Roman" w:hAnsi="Times New Roman"/>
          <w:sz w:val="24"/>
          <w:szCs w:val="24"/>
        </w:rPr>
        <w:t>da matr</w:t>
      </w:r>
      <w:r>
        <w:rPr>
          <w:rFonts w:ascii="Times New Roman" w:hAnsi="Times New Roman"/>
          <w:sz w:val="24"/>
          <w:szCs w:val="24"/>
        </w:rPr>
        <w:t>iz A</w:t>
      </w:r>
      <w:r w:rsidRPr="00067E9D">
        <w:rPr>
          <w:rFonts w:ascii="Times New Roman" w:hAnsi="Times New Roman"/>
          <w:sz w:val="24"/>
          <w:szCs w:val="24"/>
          <w:vertAlign w:val="subscript"/>
        </w:rPr>
        <w:t>0</w:t>
      </w:r>
      <w:r>
        <w:rPr>
          <w:rFonts w:ascii="Times New Roman" w:hAnsi="Times New Roman"/>
          <w:sz w:val="24"/>
          <w:szCs w:val="24"/>
          <w:vertAlign w:val="subscript"/>
        </w:rPr>
        <w:t>,</w:t>
      </w:r>
      <w:r>
        <w:rPr>
          <w:rFonts w:ascii="Times New Roman" w:hAnsi="Times New Roman"/>
          <w:sz w:val="24"/>
          <w:szCs w:val="24"/>
        </w:rPr>
        <w:t xml:space="preserve"> na equação (3). Observe-se que a coluna </w:t>
      </w:r>
      <w:r w:rsidRPr="00BD22F9">
        <w:rPr>
          <w:rFonts w:ascii="Times New Roman" w:hAnsi="Times New Roman"/>
          <w:sz w:val="24"/>
          <w:szCs w:val="24"/>
        </w:rPr>
        <w:t>j</w:t>
      </w:r>
      <w:r>
        <w:rPr>
          <w:rFonts w:ascii="Times New Roman" w:hAnsi="Times New Roman"/>
          <w:sz w:val="24"/>
          <w:szCs w:val="24"/>
        </w:rPr>
        <w:t xml:space="preserve"> de A</w:t>
      </w:r>
      <w:r w:rsidRPr="00007416">
        <w:rPr>
          <w:rFonts w:ascii="Times New Roman" w:hAnsi="Times New Roman"/>
          <w:sz w:val="24"/>
          <w:szCs w:val="24"/>
          <w:vertAlign w:val="subscript"/>
        </w:rPr>
        <w:t>0</w:t>
      </w:r>
      <w:r>
        <w:rPr>
          <w:rFonts w:ascii="Times New Roman" w:hAnsi="Times New Roman"/>
          <w:sz w:val="24"/>
          <w:szCs w:val="24"/>
          <w:vertAlign w:val="subscript"/>
        </w:rPr>
        <w:t xml:space="preserve"> </w:t>
      </w:r>
      <w:r>
        <w:rPr>
          <w:rFonts w:ascii="Times New Roman" w:hAnsi="Times New Roman"/>
          <w:sz w:val="24"/>
          <w:szCs w:val="24"/>
        </w:rPr>
        <w:t xml:space="preserve">representa o impacto imediato (vetor de impulso), sobre todas as variáveis, do choque estrutural </w:t>
      </w:r>
      <w:proofErr w:type="spellStart"/>
      <w:r w:rsidR="00533CA5">
        <w:rPr>
          <w:rFonts w:ascii="Times New Roman" w:hAnsi="Times New Roman"/>
          <w:sz w:val="24"/>
          <w:szCs w:val="24"/>
        </w:rPr>
        <w:t>ε</w:t>
      </w:r>
      <w:r w:rsidRPr="00BD22F9">
        <w:rPr>
          <w:rFonts w:ascii="Times New Roman" w:hAnsi="Times New Roman"/>
          <w:sz w:val="24"/>
          <w:szCs w:val="24"/>
        </w:rPr>
        <w:t>j</w:t>
      </w:r>
      <w:proofErr w:type="spellEnd"/>
      <w:r>
        <w:rPr>
          <w:rFonts w:ascii="Times New Roman" w:hAnsi="Times New Roman"/>
          <w:sz w:val="24"/>
          <w:szCs w:val="24"/>
        </w:rPr>
        <w:t xml:space="preserve">. Para caracterizar todos os possíveis vetores de impulso, usa-se o fato de que quaisquer duas decomposições  </w:t>
      </w:r>
      <m:oMath>
        <m:nary>
          <m:naryPr>
            <m:chr m:val="∑"/>
            <m:limLoc m:val="undOvr"/>
            <m:subHide m:val="on"/>
            <m:supHide m:val="on"/>
            <m:ctrlPr>
              <w:rPr>
                <w:rFonts w:ascii="Cambria Math" w:hAnsi="Times New Roman"/>
                <w:i/>
                <w:sz w:val="24"/>
                <w:szCs w:val="24"/>
              </w:rPr>
            </m:ctrlPr>
          </m:naryPr>
          <m:sub/>
          <m:sup/>
          <m:e>
            <m:r>
              <w:rPr>
                <w:rFonts w:ascii="Cambria Math" w:hAnsi="Cambria Math"/>
                <w:sz w:val="24"/>
                <w:szCs w:val="24"/>
              </w:rPr>
              <m:t>e</m:t>
            </m:r>
          </m:e>
        </m:nary>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0</m:t>
            </m:r>
          </m:sub>
        </m:sSub>
        <m:sSub>
          <m:sSubPr>
            <m:ctrlPr>
              <w:rPr>
                <w:rFonts w:ascii="Cambria Math" w:hAnsi="Times New Roman"/>
                <w:i/>
                <w:sz w:val="24"/>
                <w:szCs w:val="24"/>
              </w:rPr>
            </m:ctrlPr>
          </m:sSubPr>
          <m:e>
            <m:r>
              <w:rPr>
                <w:rFonts w:ascii="Cambria Math" w:hAnsi="Cambria Math"/>
                <w:sz w:val="24"/>
                <w:szCs w:val="24"/>
              </w:rPr>
              <m:t>A</m:t>
            </m:r>
          </m:e>
          <m:sub>
            <m:r>
              <w:rPr>
                <w:rFonts w:ascii="Cambria Math" w:hAnsi="Times New Roman"/>
                <w:sz w:val="24"/>
                <w:szCs w:val="24"/>
              </w:rPr>
              <m:t>0</m:t>
            </m:r>
          </m:sub>
        </m:sSub>
        <m:r>
          <w:rPr>
            <w:rFonts w:ascii="Cambria Math" w:hAnsi="Times New Roman"/>
            <w:sz w:val="24"/>
            <w:szCs w:val="24"/>
          </w:rPr>
          <m:t>'</m:t>
        </m:r>
      </m:oMath>
      <w:r>
        <w:rPr>
          <w:rFonts w:eastAsia="Times New Roman"/>
        </w:rPr>
        <w:t xml:space="preserve"> </w:t>
      </w:r>
      <w:r w:rsidRPr="002D2054">
        <w:rPr>
          <w:rFonts w:ascii="Times New Roman" w:eastAsia="Times New Roman" w:hAnsi="Times New Roman"/>
          <w:sz w:val="24"/>
          <w:szCs w:val="24"/>
        </w:rPr>
        <w:t>e Ã</w:t>
      </w:r>
      <w:r w:rsidRPr="002D2054">
        <w:rPr>
          <w:rFonts w:ascii="Times New Roman" w:eastAsia="Times New Roman" w:hAnsi="Times New Roman"/>
          <w:sz w:val="24"/>
          <w:szCs w:val="24"/>
          <w:vertAlign w:val="subscript"/>
        </w:rPr>
        <w:t>0</w:t>
      </w:r>
      <w:r w:rsidRPr="002D2054">
        <w:rPr>
          <w:rFonts w:ascii="Times New Roman" w:eastAsia="Times New Roman" w:hAnsi="Times New Roman"/>
          <w:sz w:val="24"/>
          <w:szCs w:val="24"/>
        </w:rPr>
        <w:t>Ã</w:t>
      </w:r>
      <w:r w:rsidRPr="00181EAF">
        <w:rPr>
          <w:rFonts w:ascii="Times New Roman" w:eastAsia="Times New Roman" w:hAnsi="Times New Roman"/>
          <w:sz w:val="24"/>
          <w:szCs w:val="24"/>
          <w:vertAlign w:val="subscript"/>
        </w:rPr>
        <w:t>0</w:t>
      </w:r>
      <w:r w:rsidRPr="00BD22F9">
        <w:rPr>
          <w:rFonts w:ascii="Times New Roman" w:eastAsia="Times New Roman" w:hAnsi="Times New Roman"/>
          <w:sz w:val="24"/>
          <w:szCs w:val="24"/>
          <w:vertAlign w:val="superscript"/>
        </w:rPr>
        <w:t>’</w:t>
      </w:r>
      <w:r>
        <w:rPr>
          <w:rFonts w:ascii="Times New Roman" w:eastAsia="Times New Roman" w:hAnsi="Times New Roman"/>
          <w:sz w:val="24"/>
          <w:szCs w:val="24"/>
        </w:rPr>
        <w:t xml:space="preserve"> satisfazem Ã</w:t>
      </w:r>
      <w:r w:rsidRPr="00181EAF">
        <w:rPr>
          <w:rFonts w:ascii="Times New Roman" w:eastAsia="Times New Roman" w:hAnsi="Times New Roman"/>
          <w:sz w:val="24"/>
          <w:szCs w:val="24"/>
          <w:vertAlign w:val="subscript"/>
        </w:rPr>
        <w:t>0</w:t>
      </w:r>
      <w:r>
        <w:rPr>
          <w:rFonts w:ascii="Times New Roman" w:eastAsia="Times New Roman" w:hAnsi="Times New Roman"/>
          <w:sz w:val="24"/>
          <w:szCs w:val="24"/>
        </w:rPr>
        <w:t xml:space="preserve"> = A</w:t>
      </w:r>
      <w:r w:rsidRPr="00181EAF">
        <w:rPr>
          <w:rFonts w:ascii="Times New Roman" w:eastAsia="Times New Roman" w:hAnsi="Times New Roman"/>
          <w:sz w:val="24"/>
          <w:szCs w:val="24"/>
          <w:vertAlign w:val="subscript"/>
        </w:rPr>
        <w:t>0</w:t>
      </w:r>
      <w:r>
        <w:rPr>
          <w:rFonts w:ascii="Times New Roman" w:eastAsia="Times New Roman" w:hAnsi="Times New Roman"/>
          <w:sz w:val="24"/>
          <w:szCs w:val="24"/>
        </w:rPr>
        <w:t xml:space="preserve">Q para alguma matriz Q ortogonal e onde Σ é uma </w:t>
      </w:r>
      <w:proofErr w:type="spellStart"/>
      <w:r>
        <w:rPr>
          <w:rFonts w:ascii="Times New Roman" w:eastAsia="Times New Roman" w:hAnsi="Times New Roman"/>
          <w:sz w:val="24"/>
          <w:szCs w:val="24"/>
        </w:rPr>
        <w:t>decompisição</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Choleski</w:t>
      </w:r>
      <w:proofErr w:type="spellEnd"/>
      <w:r>
        <w:rPr>
          <w:rFonts w:ascii="Times New Roman" w:eastAsia="Times New Roman" w:hAnsi="Times New Roman"/>
          <w:sz w:val="24"/>
          <w:szCs w:val="24"/>
        </w:rPr>
        <w:t xml:space="preserve">. </w:t>
      </w:r>
    </w:p>
    <w:p w:rsidR="00ED1F83" w:rsidRDefault="00ED1F83" w:rsidP="00635A81">
      <w:pPr>
        <w:tabs>
          <w:tab w:val="left" w:pos="5895"/>
        </w:tabs>
        <w:spacing w:line="360" w:lineRule="auto"/>
        <w:rPr>
          <w:rFonts w:ascii="Times New Roman" w:eastAsia="Times New Roman" w:hAnsi="Times New Roman"/>
          <w:sz w:val="24"/>
          <w:szCs w:val="24"/>
        </w:rPr>
      </w:pPr>
    </w:p>
    <w:p w:rsidR="00DA1405" w:rsidRDefault="00DA1405" w:rsidP="00635A81">
      <w:pPr>
        <w:tabs>
          <w:tab w:val="left" w:pos="5895"/>
        </w:tabs>
        <w:spacing w:line="36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O problema de determinar um choque específico equivale a identificar um vetor de tamanho unitário α usando a seguinte expressão: </w:t>
      </w:r>
      <w:r>
        <w:rPr>
          <w:rFonts w:ascii="Times New Roman" w:eastAsia="Times New Roman" w:hAnsi="Times New Roman"/>
          <w:i/>
          <w:sz w:val="24"/>
          <w:szCs w:val="24"/>
        </w:rPr>
        <w:t>a</w:t>
      </w:r>
      <w:r>
        <w:rPr>
          <w:rFonts w:ascii="Times New Roman" w:eastAsia="Times New Roman" w:hAnsi="Times New Roman"/>
          <w:sz w:val="24"/>
          <w:szCs w:val="24"/>
        </w:rPr>
        <w:t xml:space="preserve"> = Ã</w:t>
      </w:r>
      <w:r w:rsidRPr="00511DC9">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α      (4). </w:t>
      </w:r>
    </w:p>
    <w:p w:rsidR="00DA1405" w:rsidRDefault="00DA1405" w:rsidP="00635A81">
      <w:pPr>
        <w:autoSpaceDE w:val="0"/>
        <w:autoSpaceDN w:val="0"/>
        <w:adjustRightInd w:val="0"/>
        <w:spacing w:line="360" w:lineRule="auto"/>
        <w:jc w:val="left"/>
        <w:rPr>
          <w:rFonts w:ascii="Times New Roman" w:hAnsi="Times New Roman"/>
          <w:sz w:val="23"/>
          <w:szCs w:val="23"/>
          <w:lang w:eastAsia="pt-BR"/>
        </w:rPr>
      </w:pPr>
      <w:r w:rsidRPr="00511DC9">
        <w:rPr>
          <w:rFonts w:ascii="Times New Roman" w:hAnsi="Times New Roman"/>
          <w:sz w:val="23"/>
          <w:szCs w:val="23"/>
          <w:lang w:eastAsia="pt-BR"/>
        </w:rPr>
        <w:t>A questão central da abordagem de identificação é impor restri</w:t>
      </w:r>
      <w:r>
        <w:rPr>
          <w:rFonts w:ascii="Times New Roman" w:hAnsi="Times New Roman"/>
          <w:sz w:val="23"/>
          <w:szCs w:val="23"/>
          <w:lang w:eastAsia="pt-BR"/>
        </w:rPr>
        <w:t xml:space="preserve">ções de desigualdades sobre o vetor </w:t>
      </w:r>
      <w:r w:rsidRPr="00511DC9">
        <w:rPr>
          <w:rFonts w:ascii="Times New Roman" w:hAnsi="Times New Roman"/>
          <w:i/>
          <w:sz w:val="23"/>
          <w:szCs w:val="23"/>
          <w:lang w:eastAsia="pt-BR"/>
        </w:rPr>
        <w:t>a</w:t>
      </w:r>
      <w:r>
        <w:rPr>
          <w:rFonts w:ascii="Times New Roman" w:hAnsi="Times New Roman"/>
          <w:sz w:val="23"/>
          <w:szCs w:val="23"/>
          <w:lang w:eastAsia="pt-BR"/>
        </w:rPr>
        <w:t>. Embora isso não identifique, unicamente, o vetor, fornece intervalos de possíveis respostas consistentes com as restrições de desigualdades.</w:t>
      </w:r>
    </w:p>
    <w:p w:rsidR="00DA1405" w:rsidRPr="00637061" w:rsidRDefault="00DA1405" w:rsidP="00635A81">
      <w:pPr>
        <w:autoSpaceDE w:val="0"/>
        <w:autoSpaceDN w:val="0"/>
        <w:adjustRightInd w:val="0"/>
        <w:spacing w:line="360" w:lineRule="auto"/>
        <w:jc w:val="left"/>
        <w:rPr>
          <w:rFonts w:ascii="Times New Roman" w:hAnsi="Times New Roman"/>
          <w:sz w:val="24"/>
          <w:szCs w:val="24"/>
          <w:lang w:eastAsia="pt-BR"/>
        </w:rPr>
      </w:pPr>
    </w:p>
    <w:p w:rsidR="00DA1405" w:rsidRDefault="00DA1405" w:rsidP="00635A81">
      <w:pPr>
        <w:autoSpaceDE w:val="0"/>
        <w:autoSpaceDN w:val="0"/>
        <w:adjustRightInd w:val="0"/>
        <w:spacing w:line="360" w:lineRule="auto"/>
        <w:rPr>
          <w:rFonts w:ascii="Times New Roman" w:hAnsi="Times New Roman"/>
          <w:sz w:val="23"/>
          <w:szCs w:val="23"/>
          <w:lang w:eastAsia="pt-BR"/>
        </w:rPr>
      </w:pPr>
      <w:r w:rsidRPr="00637061">
        <w:rPr>
          <w:rFonts w:ascii="Times New Roman" w:hAnsi="Times New Roman"/>
          <w:sz w:val="24"/>
          <w:szCs w:val="24"/>
          <w:lang w:eastAsia="pt-BR"/>
        </w:rPr>
        <w:t xml:space="preserve">Conhecido o vetor de impulso </w:t>
      </w:r>
      <w:r w:rsidRPr="00637061">
        <w:rPr>
          <w:rFonts w:ascii="Times New Roman" w:hAnsi="Times New Roman"/>
          <w:i/>
          <w:sz w:val="24"/>
          <w:szCs w:val="24"/>
          <w:lang w:eastAsia="pt-BR"/>
        </w:rPr>
        <w:t>a</w:t>
      </w:r>
      <w:r w:rsidRPr="00637061">
        <w:rPr>
          <w:rFonts w:ascii="Times New Roman" w:hAnsi="Times New Roman"/>
          <w:sz w:val="24"/>
          <w:szCs w:val="24"/>
          <w:lang w:eastAsia="pt-BR"/>
        </w:rPr>
        <w:t>, as funções de impulso-resposta</w:t>
      </w:r>
      <w:r>
        <w:rPr>
          <w:rFonts w:ascii="Times New Roman" w:hAnsi="Times New Roman"/>
          <w:sz w:val="23"/>
          <w:szCs w:val="23"/>
          <w:lang w:eastAsia="pt-BR"/>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k</m:t>
            </m:r>
          </m:e>
        </m:d>
        <m:r>
          <w:rPr>
            <w:rFonts w:ascii="Cambria Math" w:hAnsi="Cambria Math"/>
            <w:sz w:val="24"/>
            <w:szCs w:val="24"/>
          </w:rPr>
          <m:t xml:space="preserve">ϵ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m</m:t>
            </m:r>
          </m:sup>
        </m:sSup>
      </m:oMath>
      <w:r>
        <w:rPr>
          <w:rFonts w:ascii="Times New Roman" w:hAnsi="Times New Roman"/>
          <w:sz w:val="23"/>
          <w:szCs w:val="23"/>
          <w:lang w:eastAsia="pt-BR"/>
        </w:rPr>
        <w:t xml:space="preserve"> ,  no</w:t>
      </w:r>
      <w:r w:rsidR="00ED1F83">
        <w:rPr>
          <w:rFonts w:ascii="Times New Roman" w:hAnsi="Times New Roman"/>
          <w:sz w:val="23"/>
          <w:szCs w:val="23"/>
          <w:lang w:eastAsia="pt-BR"/>
        </w:rPr>
        <w:t xml:space="preserve"> </w:t>
      </w:r>
      <w:r>
        <w:rPr>
          <w:rFonts w:ascii="Times New Roman" w:hAnsi="Times New Roman"/>
          <w:sz w:val="23"/>
          <w:szCs w:val="23"/>
          <w:lang w:eastAsia="pt-BR"/>
        </w:rPr>
        <w:t xml:space="preserve">horizonte k,  são dadas pela equação  (5) que permite identificar o vetor impulso correspondente ao choque de política monetária. </w:t>
      </w:r>
    </w:p>
    <w:p w:rsidR="00DA1405" w:rsidRPr="00977CAB" w:rsidRDefault="00DA1405" w:rsidP="00635A81">
      <w:pPr>
        <w:autoSpaceDE w:val="0"/>
        <w:autoSpaceDN w:val="0"/>
        <w:adjustRightInd w:val="0"/>
        <w:spacing w:line="360" w:lineRule="auto"/>
        <w:jc w:val="left"/>
        <w:rPr>
          <w:rFonts w:ascii="Times New Roman" w:hAnsi="Times New Roman"/>
          <w:sz w:val="23"/>
          <w:szCs w:val="23"/>
          <w:lang w:eastAsia="pt-BR"/>
        </w:rPr>
      </w:pPr>
    </w:p>
    <w:p w:rsidR="00DA1405" w:rsidRDefault="00DA1405" w:rsidP="00635A81">
      <w:pPr>
        <w:tabs>
          <w:tab w:val="left" w:pos="5895"/>
        </w:tabs>
        <w:spacing w:line="360" w:lineRule="auto"/>
        <w:rPr>
          <w:rFonts w:ascii="Times New Roman" w:hAnsi="Times New Roman"/>
          <w:sz w:val="24"/>
          <w:szCs w:val="24"/>
        </w:rPr>
      </w:pPr>
      <w:r>
        <w:t xml:space="preserve">         </w:t>
      </w:r>
      <m:oMath>
        <m:sSub>
          <m:sSubPr>
            <m:ctrlPr>
              <w:rPr>
                <w:rFonts w:ascii="Cambria Math" w:hAnsi="Cambria"/>
                <w:i/>
                <w:sz w:val="24"/>
                <w:szCs w:val="24"/>
              </w:rPr>
            </m:ctrlPr>
          </m:sSubPr>
          <m:e>
            <m:r>
              <w:rPr>
                <w:rFonts w:ascii="Cambria Math" w:hAnsi="Cambria Math"/>
                <w:sz w:val="24"/>
                <w:szCs w:val="24"/>
              </w:rPr>
              <m:t>r</m:t>
            </m:r>
          </m:e>
          <m:sub>
            <m:r>
              <w:rPr>
                <w:rFonts w:ascii="Cambria Math" w:hAnsi="Cambria Math"/>
                <w:sz w:val="24"/>
                <w:szCs w:val="24"/>
              </w:rPr>
              <m:t>a</m:t>
            </m:r>
          </m:sub>
        </m:sSub>
        <m:d>
          <m:dPr>
            <m:ctrlPr>
              <w:rPr>
                <w:rFonts w:ascii="Cambria Math" w:hAnsi="Cambria"/>
                <w:i/>
                <w:sz w:val="24"/>
                <w:szCs w:val="24"/>
              </w:rPr>
            </m:ctrlPr>
          </m:dPr>
          <m:e>
            <m:r>
              <w:rPr>
                <w:rFonts w:ascii="Cambria Math" w:hAnsi="Cambria Math"/>
                <w:sz w:val="24"/>
                <w:szCs w:val="24"/>
              </w:rPr>
              <m:t>k</m:t>
            </m:r>
          </m:e>
        </m:d>
        <m:r>
          <w:rPr>
            <w:rFonts w:ascii="Cambria Math" w:hAnsi="Cambria"/>
            <w:sz w:val="24"/>
            <w:szCs w:val="24"/>
          </w:rPr>
          <m:t xml:space="preserve">= </m:t>
        </m:r>
        <m:nary>
          <m:naryPr>
            <m:chr m:val="∑"/>
            <m:limLoc m:val="undOvr"/>
            <m:ctrlPr>
              <w:rPr>
                <w:rFonts w:ascii="Cambria Math" w:hAnsi="Cambria"/>
                <w:i/>
                <w:sz w:val="24"/>
                <w:szCs w:val="24"/>
              </w:rPr>
            </m:ctrlPr>
          </m:naryPr>
          <m:sub>
            <m:r>
              <w:rPr>
                <w:rFonts w:ascii="Cambria Math" w:hAnsi="Cambria Math"/>
                <w:sz w:val="24"/>
                <w:szCs w:val="24"/>
              </w:rPr>
              <m:t>n</m:t>
            </m:r>
            <m:r>
              <w:rPr>
                <w:rFonts w:ascii="Cambria Math" w:hAnsi="Cambria"/>
                <w:sz w:val="24"/>
                <w:szCs w:val="24"/>
              </w:rPr>
              <m:t>=1</m:t>
            </m:r>
          </m:sub>
          <m:sup>
            <m:r>
              <w:rPr>
                <w:rFonts w:ascii="Cambria Math" w:hAnsi="Cambria Math"/>
                <w:sz w:val="24"/>
                <w:szCs w:val="24"/>
              </w:rPr>
              <m:t>n</m:t>
            </m:r>
          </m:sup>
          <m:e>
            <m:sSub>
              <m:sSubPr>
                <m:ctrlPr>
                  <w:rPr>
                    <w:rFonts w:ascii="Cambria Math" w:hAnsi="Cambria"/>
                    <w:i/>
                    <w:sz w:val="24"/>
                    <w:szCs w:val="24"/>
                  </w:rPr>
                </m:ctrlPr>
              </m:sSubPr>
              <m:e>
                <m:r>
                  <w:rPr>
                    <w:rFonts w:ascii="Cambria Math" w:hAnsi="Cambria Math"/>
                    <w:sz w:val="24"/>
                    <w:szCs w:val="24"/>
                  </w:rPr>
                  <m:t>a</m:t>
                </m:r>
              </m:e>
              <m:sub>
                <m:r>
                  <w:rPr>
                    <w:rFonts w:ascii="Cambria Math" w:hAnsi="Cambria Math"/>
                    <w:sz w:val="24"/>
                    <w:szCs w:val="24"/>
                  </w:rPr>
                  <m:t>i</m:t>
                </m:r>
              </m:sub>
            </m:sSub>
          </m:e>
        </m:nary>
        <m:sSub>
          <m:sSubPr>
            <m:ctrlPr>
              <w:rPr>
                <w:rFonts w:ascii="Cambria Math" w:hAnsi="Cambria"/>
                <w:i/>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w:sz w:val="24"/>
            <w:szCs w:val="24"/>
          </w:rPr>
          <m:t>(</m:t>
        </m:r>
        <m:r>
          <w:rPr>
            <w:rFonts w:ascii="Cambria Math" w:hAnsi="Cambria Math"/>
            <w:sz w:val="24"/>
            <w:szCs w:val="24"/>
          </w:rPr>
          <m:t>k</m:t>
        </m:r>
        <m:r>
          <w:rPr>
            <w:rFonts w:ascii="Cambria Math" w:hAnsi="Cambria"/>
            <w:sz w:val="24"/>
            <w:szCs w:val="24"/>
          </w:rPr>
          <m:t>)</m:t>
        </m:r>
      </m:oMath>
      <w:r>
        <w:rPr>
          <w:sz w:val="24"/>
          <w:szCs w:val="24"/>
        </w:rPr>
        <w:tab/>
      </w:r>
      <w:r w:rsidRPr="00820D5B">
        <w:rPr>
          <w:rFonts w:ascii="Times New Roman" w:hAnsi="Times New Roman"/>
          <w:sz w:val="24"/>
          <w:szCs w:val="24"/>
        </w:rPr>
        <w:t>(5)</w:t>
      </w:r>
    </w:p>
    <w:p w:rsidR="00DA1405" w:rsidRDefault="00DA1405" w:rsidP="00635A81">
      <w:pPr>
        <w:tabs>
          <w:tab w:val="left" w:pos="5895"/>
        </w:tabs>
        <w:spacing w:line="360" w:lineRule="auto"/>
        <w:rPr>
          <w:rFonts w:ascii="Times New Roman" w:hAnsi="Times New Roman"/>
          <w:sz w:val="24"/>
          <w:szCs w:val="24"/>
        </w:rPr>
      </w:pPr>
    </w:p>
    <w:p w:rsidR="00DA1405" w:rsidRDefault="00DA1405" w:rsidP="00635A81">
      <w:pPr>
        <w:tabs>
          <w:tab w:val="left" w:pos="5895"/>
        </w:tabs>
        <w:spacing w:line="360" w:lineRule="auto"/>
        <w:rPr>
          <w:rFonts w:ascii="Times New Roman" w:hAnsi="Times New Roman"/>
          <w:sz w:val="24"/>
          <w:szCs w:val="24"/>
        </w:rPr>
      </w:pPr>
      <w:r w:rsidRPr="00820D5B">
        <w:rPr>
          <w:rFonts w:ascii="Times New Roman" w:hAnsi="Times New Roman"/>
          <w:sz w:val="24"/>
          <w:szCs w:val="24"/>
        </w:rPr>
        <w:t>O vetor impulso da política monetária, como proposto por Uhlig</w:t>
      </w:r>
      <w:r>
        <w:rPr>
          <w:rFonts w:ascii="Times New Roman" w:hAnsi="Times New Roman"/>
          <w:sz w:val="24"/>
          <w:szCs w:val="24"/>
        </w:rPr>
        <w:t xml:space="preserve"> (2005)</w:t>
      </w:r>
      <w:r w:rsidRPr="00820D5B">
        <w:rPr>
          <w:rFonts w:ascii="Times New Roman" w:hAnsi="Times New Roman"/>
          <w:sz w:val="24"/>
          <w:szCs w:val="24"/>
        </w:rPr>
        <w:t xml:space="preserve">, é tal que </w:t>
      </w:r>
      <w:proofErr w:type="spellStart"/>
      <w:proofErr w:type="gramStart"/>
      <w:r w:rsidRPr="00820D5B">
        <w:rPr>
          <w:rFonts w:ascii="Times New Roman" w:hAnsi="Times New Roman"/>
          <w:sz w:val="24"/>
          <w:szCs w:val="24"/>
        </w:rPr>
        <w:t>r</w:t>
      </w:r>
      <w:r w:rsidRPr="00820D5B">
        <w:rPr>
          <w:rFonts w:ascii="Times New Roman" w:hAnsi="Times New Roman"/>
          <w:sz w:val="24"/>
          <w:szCs w:val="24"/>
          <w:vertAlign w:val="subscript"/>
        </w:rPr>
        <w:t>a</w:t>
      </w:r>
      <w:proofErr w:type="spellEnd"/>
      <w:proofErr w:type="gramEnd"/>
      <w:r w:rsidRPr="00820D5B">
        <w:rPr>
          <w:rFonts w:ascii="Times New Roman" w:hAnsi="Times New Roman"/>
          <w:sz w:val="24"/>
          <w:szCs w:val="24"/>
        </w:rPr>
        <w:t>(k) é não positivo para o nível de preço e não negativo para a taxa de juro no intervalo k = 0 a K.</w:t>
      </w:r>
      <w:r>
        <w:rPr>
          <w:rFonts w:ascii="Times New Roman" w:hAnsi="Times New Roman"/>
          <w:sz w:val="24"/>
          <w:szCs w:val="24"/>
        </w:rPr>
        <w:t xml:space="preserve"> Sendo </w:t>
      </w:r>
      <w:r w:rsidRPr="00665558">
        <w:rPr>
          <w:rFonts w:ascii="Times New Roman" w:hAnsi="Times New Roman"/>
          <w:i/>
          <w:sz w:val="24"/>
          <w:szCs w:val="24"/>
        </w:rPr>
        <w:t>A</w:t>
      </w:r>
      <w:r>
        <w:rPr>
          <w:rFonts w:ascii="Times New Roman" w:hAnsi="Times New Roman"/>
          <w:i/>
          <w:sz w:val="24"/>
          <w:szCs w:val="24"/>
        </w:rPr>
        <w:t xml:space="preserve">(B,Σ,K) </w:t>
      </w:r>
      <w:r>
        <w:rPr>
          <w:rFonts w:ascii="Times New Roman" w:hAnsi="Times New Roman"/>
          <w:sz w:val="24"/>
          <w:szCs w:val="24"/>
        </w:rPr>
        <w:t>o conjunto de todos os vetores impulsos de política monetária, não é possível obter uma identificação exata</w:t>
      </w:r>
      <w:r>
        <w:rPr>
          <w:rStyle w:val="Refdenotaderodap"/>
          <w:rFonts w:ascii="Times New Roman" w:hAnsi="Times New Roman"/>
          <w:sz w:val="24"/>
          <w:szCs w:val="24"/>
        </w:rPr>
        <w:footnoteReference w:id="6"/>
      </w:r>
      <w:r>
        <w:rPr>
          <w:rFonts w:ascii="Times New Roman" w:hAnsi="Times New Roman"/>
          <w:sz w:val="24"/>
          <w:szCs w:val="24"/>
        </w:rPr>
        <w:t xml:space="preserve">  e, portanto, é preciso completar, ou impondo “prior”, ou minimizando uma função critério que penalize violações das restrições de sinais.</w:t>
      </w:r>
    </w:p>
    <w:p w:rsidR="00DA1405" w:rsidRDefault="00DA1405" w:rsidP="00635A81">
      <w:pPr>
        <w:tabs>
          <w:tab w:val="left" w:pos="5895"/>
        </w:tabs>
        <w:spacing w:line="360" w:lineRule="auto"/>
        <w:rPr>
          <w:rFonts w:ascii="Times New Roman" w:hAnsi="Times New Roman"/>
          <w:sz w:val="24"/>
          <w:szCs w:val="24"/>
        </w:rPr>
      </w:pPr>
    </w:p>
    <w:p w:rsidR="00820D5B" w:rsidRPr="00820D5B" w:rsidRDefault="00DA1405" w:rsidP="00635A81">
      <w:pPr>
        <w:tabs>
          <w:tab w:val="left" w:pos="5895"/>
        </w:tabs>
        <w:spacing w:line="360" w:lineRule="auto"/>
        <w:rPr>
          <w:rFonts w:ascii="Times New Roman" w:hAnsi="Times New Roman"/>
          <w:sz w:val="24"/>
          <w:szCs w:val="24"/>
        </w:rPr>
      </w:pPr>
      <w:r>
        <w:rPr>
          <w:rFonts w:ascii="Times New Roman" w:hAnsi="Times New Roman"/>
          <w:sz w:val="24"/>
          <w:szCs w:val="24"/>
        </w:rPr>
        <w:t xml:space="preserve">Para a estimativa do conjunto </w:t>
      </w:r>
      <w:r w:rsidRPr="00EF326A">
        <w:rPr>
          <w:rFonts w:ascii="Times New Roman" w:hAnsi="Times New Roman"/>
          <w:i/>
          <w:sz w:val="24"/>
          <w:szCs w:val="24"/>
        </w:rPr>
        <w:t>A</w:t>
      </w:r>
      <w:r>
        <w:rPr>
          <w:rFonts w:ascii="Times New Roman" w:hAnsi="Times New Roman"/>
          <w:i/>
          <w:sz w:val="24"/>
          <w:szCs w:val="24"/>
        </w:rPr>
        <w:t xml:space="preserve">, </w:t>
      </w:r>
      <w:r w:rsidRPr="00EF326A">
        <w:rPr>
          <w:rFonts w:ascii="Times New Roman" w:hAnsi="Times New Roman"/>
          <w:sz w:val="24"/>
          <w:szCs w:val="24"/>
        </w:rPr>
        <w:t>sejam</w:t>
      </w:r>
      <w:r>
        <w:rPr>
          <w:rFonts w:ascii="Times New Roman" w:hAnsi="Times New Roman"/>
          <w:sz w:val="24"/>
          <w:szCs w:val="24"/>
        </w:rPr>
        <w:t xml:space="preserve"> </w:t>
      </w:r>
      <m:oMath>
        <m:acc>
          <m:accPr>
            <m:ctrlPr>
              <w:rPr>
                <w:rFonts w:ascii="Cambria Math" w:hAnsi="Cambria Math"/>
                <w:i/>
                <w:sz w:val="24"/>
                <w:szCs w:val="24"/>
              </w:rPr>
            </m:ctrlPr>
          </m:accPr>
          <m:e>
            <m:r>
              <w:rPr>
                <w:rFonts w:ascii="Cambria Math" w:hAnsi="Cambria Math"/>
                <w:sz w:val="24"/>
                <w:szCs w:val="24"/>
              </w:rPr>
              <m:t xml:space="preserve">B </m:t>
            </m:r>
          </m:e>
        </m:acc>
      </m:oMath>
      <w:r>
        <w:rPr>
          <w:rFonts w:ascii="Times New Roman" w:hAnsi="Times New Roman"/>
          <w:sz w:val="24"/>
          <w:szCs w:val="24"/>
        </w:rPr>
        <w:t xml:space="preserve"> e </w:t>
      </w:r>
      <m:oMath>
        <m:acc>
          <m:accPr>
            <m:ctrlPr>
              <w:rPr>
                <w:rFonts w:ascii="Cambria Math" w:hAnsi="Cambria Math"/>
                <w:i/>
                <w:sz w:val="24"/>
                <w:szCs w:val="24"/>
              </w:rPr>
            </m:ctrlPr>
          </m:accPr>
          <m:e>
            <m:r>
              <m:rPr>
                <m:sty m:val="p"/>
              </m:rPr>
              <w:rPr>
                <w:rFonts w:ascii="Cambria Math" w:hAnsi="Cambria Math"/>
                <w:sz w:val="24"/>
                <w:szCs w:val="24"/>
              </w:rPr>
              <m:t>Σ</m:t>
            </m:r>
          </m:e>
        </m:acc>
      </m:oMath>
      <w:r>
        <w:rPr>
          <w:rFonts w:ascii="Times New Roman" w:hAnsi="Times New Roman"/>
          <w:sz w:val="24"/>
          <w:szCs w:val="24"/>
        </w:rPr>
        <w:t xml:space="preserve"> os estimadores MLE de B e Σ. Avalia-se uma resposta do tipo </w:t>
      </w:r>
      <w:proofErr w:type="spellStart"/>
      <w:r>
        <w:rPr>
          <w:rFonts w:ascii="Times New Roman" w:hAnsi="Times New Roman"/>
          <w:sz w:val="24"/>
          <w:szCs w:val="24"/>
        </w:rPr>
        <w:t>Choleski</w:t>
      </w:r>
      <w:proofErr w:type="spellEnd"/>
      <w:r>
        <w:rPr>
          <w:rFonts w:ascii="Times New Roman" w:hAnsi="Times New Roman"/>
          <w:sz w:val="24"/>
          <w:szCs w:val="24"/>
        </w:rPr>
        <w:t xml:space="preserve">  de r</w:t>
      </w:r>
      <w:r w:rsidRPr="00EF326A">
        <w:rPr>
          <w:rFonts w:ascii="Times New Roman" w:hAnsi="Times New Roman"/>
          <w:sz w:val="24"/>
          <w:szCs w:val="24"/>
          <w:vertAlign w:val="subscript"/>
        </w:rPr>
        <w:t>i</w:t>
      </w:r>
      <w:r>
        <w:rPr>
          <w:rFonts w:ascii="Times New Roman" w:hAnsi="Times New Roman"/>
          <w:sz w:val="24"/>
          <w:szCs w:val="24"/>
        </w:rPr>
        <w:t xml:space="preserve">(k) para k no intervalo de 0 a K, variando apenas o vetor impulso </w:t>
      </w:r>
      <w:r w:rsidRPr="00EF326A">
        <w:rPr>
          <w:rFonts w:ascii="Times New Roman" w:hAnsi="Times New Roman"/>
          <w:i/>
          <w:sz w:val="24"/>
          <w:szCs w:val="24"/>
        </w:rPr>
        <w:t>a</w:t>
      </w:r>
      <w:r>
        <w:rPr>
          <w:rFonts w:ascii="Times New Roman" w:hAnsi="Times New Roman"/>
          <w:sz w:val="24"/>
          <w:szCs w:val="24"/>
        </w:rPr>
        <w:t xml:space="preserve">. Sorteia-se </w:t>
      </w:r>
      <w:r w:rsidRPr="00EF326A">
        <w:rPr>
          <w:rFonts w:ascii="Times New Roman" w:hAnsi="Times New Roman"/>
          <w:i/>
          <w:sz w:val="24"/>
          <w:szCs w:val="24"/>
        </w:rPr>
        <w:t>ã</w:t>
      </w:r>
      <w:r>
        <w:rPr>
          <w:rFonts w:ascii="Times New Roman" w:hAnsi="Times New Roman"/>
          <w:sz w:val="24"/>
          <w:szCs w:val="24"/>
        </w:rPr>
        <w:t xml:space="preserve">, de uma distribuição normal, alterando os sinais que violam as restrições de desigualdade. Seja </w:t>
      </w:r>
      <m:oMath>
        <m:acc>
          <m:accPr>
            <m:chr m:val="̃"/>
            <m:ctrlPr>
              <w:rPr>
                <w:rFonts w:ascii="Cambria Math" w:hAnsi="Cambria Math"/>
                <w:i/>
                <w:sz w:val="24"/>
                <w:szCs w:val="24"/>
              </w:rPr>
            </m:ctrlPr>
          </m:accPr>
          <m:e>
            <m:r>
              <w:rPr>
                <w:rFonts w:ascii="Cambria Math" w:hAnsi="Cambria Math"/>
                <w:sz w:val="24"/>
                <w:szCs w:val="24"/>
              </w:rPr>
              <m:t>α</m:t>
            </m:r>
          </m:e>
        </m:acc>
      </m:oMath>
      <w:r>
        <w:rPr>
          <w:rFonts w:ascii="Times New Roman" w:hAnsi="Times New Roman"/>
          <w:i/>
          <w:sz w:val="24"/>
          <w:szCs w:val="24"/>
        </w:rPr>
        <w:t xml:space="preserve"> =</w:t>
      </w:r>
      <w:r>
        <w:rPr>
          <w:rFonts w:ascii="Times New Roman" w:hAnsi="Times New Roman"/>
          <w:sz w:val="24"/>
          <w:szCs w:val="24"/>
        </w:rPr>
        <w:t xml:space="preserve"> </w:t>
      </w:r>
      <m:oMath>
        <m:sSubSup>
          <m:sSubSupPr>
            <m:ctrlPr>
              <w:rPr>
                <w:rFonts w:ascii="Cambria Math" w:hAnsi="Cambria Math"/>
                <w:i/>
                <w:sz w:val="24"/>
                <w:szCs w:val="24"/>
              </w:rPr>
            </m:ctrlPr>
          </m:sSubSupPr>
          <m:e>
            <m:r>
              <m:rPr>
                <m:sty m:val="p"/>
              </m:rPr>
              <w:rPr>
                <w:rFonts w:ascii="Cambria Math" w:hAnsi="Cambria Math"/>
                <w:sz w:val="24"/>
                <w:szCs w:val="24"/>
              </w:rPr>
              <m:t>A</m:t>
            </m:r>
          </m:e>
          <m:sub>
            <m:r>
              <w:rPr>
                <w:rFonts w:ascii="Cambria Math" w:hAnsi="Cambria Math"/>
                <w:sz w:val="24"/>
                <w:szCs w:val="24"/>
              </w:rPr>
              <m:t>0</m:t>
            </m:r>
          </m:sub>
          <m:sup>
            <m:r>
              <w:rPr>
                <w:rFonts w:ascii="Cambria Math" w:hAnsi="Cambria Math"/>
                <w:sz w:val="24"/>
                <w:szCs w:val="24"/>
              </w:rPr>
              <m:t>-1</m:t>
            </m:r>
          </m:sup>
        </m:sSubSup>
      </m:oMath>
      <w:r w:rsidRPr="00EF326A">
        <w:rPr>
          <w:rFonts w:ascii="Times New Roman" w:hAnsi="Times New Roman"/>
          <w:i/>
          <w:sz w:val="24"/>
          <w:szCs w:val="24"/>
        </w:rPr>
        <w:t>ã</w:t>
      </w:r>
      <w:r>
        <w:rPr>
          <w:rFonts w:ascii="Times New Roman" w:hAnsi="Times New Roman"/>
          <w:i/>
          <w:sz w:val="24"/>
          <w:szCs w:val="24"/>
        </w:rPr>
        <w:t xml:space="preserve"> </w:t>
      </w:r>
      <w:r w:rsidRPr="00637061">
        <w:rPr>
          <w:rFonts w:ascii="Times New Roman" w:hAnsi="Times New Roman"/>
          <w:sz w:val="24"/>
          <w:szCs w:val="24"/>
        </w:rPr>
        <w:t xml:space="preserve">e normalize-se sua dimensão para a unidade </w:t>
      </w:r>
      <w:r>
        <w:rPr>
          <w:rFonts w:ascii="Times New Roman" w:hAnsi="Times New Roman"/>
          <w:sz w:val="24"/>
          <w:szCs w:val="24"/>
        </w:rPr>
        <w:t>através da operação</w:t>
      </w:r>
      <m:oMath>
        <m:acc>
          <m:accPr>
            <m:chr m:val="̃"/>
            <m:ctrlPr>
              <w:rPr>
                <w:rFonts w:ascii="Cambria Math" w:hAnsi="Cambria Math"/>
                <w:i/>
                <w:sz w:val="24"/>
                <w:szCs w:val="24"/>
              </w:rPr>
            </m:ctrlPr>
          </m:accPr>
          <m:e>
            <m:r>
              <w:rPr>
                <w:rFonts w:ascii="Cambria Math" w:hAnsi="Cambria Math"/>
                <w:sz w:val="24"/>
                <w:szCs w:val="24"/>
              </w:rPr>
              <m:t xml:space="preserve"> α</m:t>
            </m:r>
          </m:e>
        </m:acc>
      </m:oMath>
      <w:r>
        <w:rPr>
          <w:rFonts w:ascii="Times New Roman" w:hAnsi="Times New Roman"/>
          <w:i/>
          <w:sz w:val="24"/>
          <w:szCs w:val="24"/>
        </w:rPr>
        <w:t>*=</w:t>
      </w:r>
      <m:oMath>
        <m:acc>
          <m:accPr>
            <m:chr m:val="̃"/>
            <m:ctrlPr>
              <w:rPr>
                <w:rFonts w:ascii="Cambria Math" w:hAnsi="Cambria Math"/>
                <w:i/>
                <w:sz w:val="24"/>
                <w:szCs w:val="24"/>
              </w:rPr>
            </m:ctrlPr>
          </m:accPr>
          <m:e>
            <m:r>
              <w:rPr>
                <w:rFonts w:ascii="Cambria Math" w:hAnsi="Cambria Math"/>
                <w:sz w:val="24"/>
                <w:szCs w:val="24"/>
              </w:rPr>
              <m:t>α</m:t>
            </m:r>
          </m:e>
        </m:acc>
      </m:oMath>
      <w:r w:rsidR="00EF39E2">
        <w:rPr>
          <w:rFonts w:ascii="Times New Roman" w:hAnsi="Times New Roman"/>
          <w:i/>
          <w:sz w:val="24"/>
          <w:szCs w:val="24"/>
        </w:rPr>
        <w:t xml:space="preserve"> </w:t>
      </w:r>
      <w:r>
        <w:rPr>
          <w:rFonts w:ascii="Times New Roman" w:hAnsi="Times New Roman"/>
          <w:i/>
          <w:sz w:val="24"/>
          <w:szCs w:val="24"/>
        </w:rPr>
        <w:t>/||</w:t>
      </w:r>
      <m:oMath>
        <m:acc>
          <m:accPr>
            <m:chr m:val="̃"/>
            <m:ctrlPr>
              <w:rPr>
                <w:rFonts w:ascii="Cambria Math" w:hAnsi="Cambria Math"/>
                <w:i/>
                <w:sz w:val="24"/>
                <w:szCs w:val="24"/>
              </w:rPr>
            </m:ctrlPr>
          </m:accPr>
          <m:e>
            <m:r>
              <w:rPr>
                <w:rFonts w:ascii="Cambria Math" w:hAnsi="Cambria Math"/>
                <w:sz w:val="24"/>
                <w:szCs w:val="24"/>
              </w:rPr>
              <m:t>α</m:t>
            </m:r>
          </m:e>
        </m:acc>
      </m:oMath>
      <w:r w:rsidR="00EF39E2">
        <w:rPr>
          <w:rFonts w:ascii="Times New Roman" w:hAnsi="Times New Roman"/>
          <w:i/>
          <w:sz w:val="24"/>
          <w:szCs w:val="24"/>
        </w:rPr>
        <w:t xml:space="preserve"> </w:t>
      </w:r>
      <w:r>
        <w:rPr>
          <w:rFonts w:ascii="Times New Roman" w:hAnsi="Times New Roman"/>
          <w:i/>
          <w:sz w:val="24"/>
          <w:szCs w:val="24"/>
        </w:rPr>
        <w:t>||</w:t>
      </w:r>
      <w:r>
        <w:rPr>
          <w:rFonts w:ascii="Times New Roman" w:hAnsi="Times New Roman"/>
          <w:sz w:val="24"/>
          <w:szCs w:val="24"/>
        </w:rPr>
        <w:t>. Examine se satisfaz as restrições para o vetor impulso da política monetária em todos os intervalos relevantes.</w:t>
      </w:r>
      <w:r w:rsidR="00EF39E2">
        <w:rPr>
          <w:rFonts w:ascii="Times New Roman" w:hAnsi="Times New Roman"/>
          <w:sz w:val="24"/>
          <w:szCs w:val="24"/>
        </w:rPr>
        <w:t xml:space="preserve"> </w:t>
      </w:r>
      <w:r>
        <w:rPr>
          <w:rFonts w:ascii="Times New Roman" w:hAnsi="Times New Roman"/>
          <w:sz w:val="24"/>
          <w:szCs w:val="24"/>
        </w:rPr>
        <w:t xml:space="preserve">Em caso afirmativo, </w:t>
      </w:r>
      <w:r w:rsidRPr="008467BA">
        <w:rPr>
          <w:rFonts w:ascii="Times New Roman" w:hAnsi="Times New Roman"/>
          <w:i/>
          <w:sz w:val="24"/>
          <w:szCs w:val="24"/>
        </w:rPr>
        <w:t>ã</w:t>
      </w:r>
      <w:r>
        <w:rPr>
          <w:rFonts w:ascii="Times New Roman" w:hAnsi="Times New Roman"/>
          <w:sz w:val="24"/>
          <w:szCs w:val="24"/>
        </w:rPr>
        <w:t xml:space="preserve"> é guardado; se não atende, é descartado. Depois de computar todos os conjuntos de funções impulso-resposta correspondente</w:t>
      </w:r>
      <w:r w:rsidR="00EF39E2">
        <w:rPr>
          <w:rFonts w:ascii="Times New Roman" w:hAnsi="Times New Roman"/>
          <w:sz w:val="24"/>
          <w:szCs w:val="24"/>
        </w:rPr>
        <w:t>s a cada vetor unitário, checam-</w:t>
      </w:r>
      <w:r>
        <w:rPr>
          <w:rFonts w:ascii="Times New Roman" w:hAnsi="Times New Roman"/>
          <w:sz w:val="24"/>
          <w:szCs w:val="24"/>
        </w:rPr>
        <w:t>se as condições de desigualdade</w:t>
      </w:r>
      <w:r w:rsidR="009C3A5F">
        <w:rPr>
          <w:rFonts w:ascii="Times New Roman" w:hAnsi="Times New Roman"/>
          <w:sz w:val="24"/>
          <w:szCs w:val="24"/>
        </w:rPr>
        <w:t>s</w:t>
      </w:r>
      <w:r>
        <w:rPr>
          <w:rFonts w:ascii="Times New Roman" w:hAnsi="Times New Roman"/>
          <w:sz w:val="24"/>
          <w:szCs w:val="24"/>
        </w:rPr>
        <w:t xml:space="preserve"> </w:t>
      </w:r>
      <w:r w:rsidR="009C3A5F">
        <w:rPr>
          <w:rFonts w:ascii="Times New Roman" w:hAnsi="Times New Roman"/>
          <w:sz w:val="24"/>
          <w:szCs w:val="24"/>
        </w:rPr>
        <w:t xml:space="preserve">para examinar se </w:t>
      </w:r>
      <w:r>
        <w:rPr>
          <w:rFonts w:ascii="Times New Roman" w:hAnsi="Times New Roman"/>
          <w:sz w:val="24"/>
          <w:szCs w:val="24"/>
        </w:rPr>
        <w:t>são satisfeitas. Guarda</w:t>
      </w:r>
      <w:r w:rsidR="00EF39E2">
        <w:rPr>
          <w:rFonts w:ascii="Times New Roman" w:hAnsi="Times New Roman"/>
          <w:sz w:val="24"/>
          <w:szCs w:val="24"/>
        </w:rPr>
        <w:t>m</w:t>
      </w:r>
      <w:r>
        <w:rPr>
          <w:rFonts w:ascii="Times New Roman" w:hAnsi="Times New Roman"/>
          <w:sz w:val="24"/>
          <w:szCs w:val="24"/>
        </w:rPr>
        <w:t>-se, somente, os vetores impulsos que satisf</w:t>
      </w:r>
      <w:r w:rsidR="003B7737">
        <w:rPr>
          <w:rFonts w:ascii="Times New Roman" w:hAnsi="Times New Roman"/>
          <w:sz w:val="24"/>
          <w:szCs w:val="24"/>
        </w:rPr>
        <w:t>azem às restrições. Efetuam-se 5</w:t>
      </w:r>
      <w:r>
        <w:rPr>
          <w:rFonts w:ascii="Times New Roman" w:hAnsi="Times New Roman"/>
          <w:sz w:val="24"/>
          <w:szCs w:val="24"/>
        </w:rPr>
        <w:t xml:space="preserve">0.000 mil sorteios para </w:t>
      </w:r>
      <w:r w:rsidRPr="008467BA">
        <w:rPr>
          <w:rFonts w:ascii="Times New Roman" w:hAnsi="Times New Roman"/>
          <w:i/>
          <w:sz w:val="24"/>
          <w:szCs w:val="24"/>
        </w:rPr>
        <w:t>ã</w:t>
      </w:r>
      <w:r>
        <w:rPr>
          <w:rFonts w:ascii="Times New Roman" w:hAnsi="Times New Roman"/>
          <w:sz w:val="24"/>
          <w:szCs w:val="24"/>
        </w:rPr>
        <w:t xml:space="preserve"> e </w:t>
      </w:r>
      <w:proofErr w:type="spellStart"/>
      <w:r>
        <w:rPr>
          <w:rFonts w:ascii="Times New Roman" w:hAnsi="Times New Roman"/>
          <w:sz w:val="24"/>
          <w:szCs w:val="24"/>
        </w:rPr>
        <w:t>plotam-se</w:t>
      </w:r>
      <w:proofErr w:type="spellEnd"/>
      <w:r>
        <w:rPr>
          <w:rFonts w:ascii="Times New Roman" w:hAnsi="Times New Roman"/>
          <w:sz w:val="24"/>
          <w:szCs w:val="24"/>
        </w:rPr>
        <w:t xml:space="preserve"> a mediana e os intervalos de confiança para 95% e 5%, para as funções impulso resposta </w:t>
      </w:r>
      <w:r w:rsidR="009C3A5F">
        <w:rPr>
          <w:rFonts w:ascii="Times New Roman" w:hAnsi="Times New Roman"/>
          <w:sz w:val="24"/>
          <w:szCs w:val="24"/>
        </w:rPr>
        <w:t>associadas</w:t>
      </w:r>
      <w:r>
        <w:rPr>
          <w:rFonts w:ascii="Times New Roman" w:hAnsi="Times New Roman"/>
          <w:sz w:val="24"/>
          <w:szCs w:val="24"/>
        </w:rPr>
        <w:t xml:space="preserve"> </w:t>
      </w:r>
      <w:r w:rsidR="009C3A5F">
        <w:rPr>
          <w:rFonts w:ascii="Times New Roman" w:hAnsi="Times New Roman"/>
          <w:sz w:val="24"/>
          <w:szCs w:val="24"/>
        </w:rPr>
        <w:t>a</w:t>
      </w:r>
      <w:r>
        <w:rPr>
          <w:rFonts w:ascii="Times New Roman" w:hAnsi="Times New Roman"/>
          <w:sz w:val="24"/>
          <w:szCs w:val="24"/>
        </w:rPr>
        <w:t xml:space="preserve">os </w:t>
      </w:r>
      <m:oMath>
        <m:acc>
          <m:accPr>
            <m:chr m:val="̃"/>
            <m:ctrlPr>
              <w:rPr>
                <w:rFonts w:ascii="Cambria Math" w:hAnsi="Cambria Math"/>
                <w:i/>
                <w:sz w:val="24"/>
                <w:szCs w:val="24"/>
              </w:rPr>
            </m:ctrlPr>
          </m:accPr>
          <m:e>
            <m:r>
              <w:rPr>
                <w:rFonts w:ascii="Cambria Math" w:hAnsi="Cambria Math"/>
                <w:sz w:val="24"/>
                <w:szCs w:val="24"/>
              </w:rPr>
              <m:t>α</m:t>
            </m:r>
          </m:e>
        </m:acc>
      </m:oMath>
      <w:r w:rsidR="009C3A5F">
        <w:rPr>
          <w:rFonts w:ascii="Times New Roman" w:hAnsi="Times New Roman"/>
          <w:sz w:val="24"/>
          <w:szCs w:val="24"/>
        </w:rPr>
        <w:t xml:space="preserve"> </w:t>
      </w:r>
      <w:r>
        <w:rPr>
          <w:rFonts w:ascii="Times New Roman" w:hAnsi="Times New Roman"/>
          <w:sz w:val="24"/>
          <w:szCs w:val="24"/>
        </w:rPr>
        <w:t>que satisfazem as restrições</w:t>
      </w:r>
      <w:r>
        <w:rPr>
          <w:rFonts w:ascii="Times New Roman" w:hAnsi="Times New Roman"/>
          <w:i/>
          <w:sz w:val="24"/>
          <w:szCs w:val="24"/>
        </w:rPr>
        <w:t>.</w:t>
      </w:r>
      <w:r>
        <w:rPr>
          <w:rFonts w:ascii="Times New Roman" w:hAnsi="Times New Roman"/>
          <w:sz w:val="24"/>
          <w:szCs w:val="24"/>
        </w:rPr>
        <w:t xml:space="preserve"> </w:t>
      </w:r>
      <w:r w:rsidR="009C3A5F">
        <w:rPr>
          <w:rFonts w:ascii="Times New Roman" w:hAnsi="Times New Roman"/>
          <w:sz w:val="24"/>
          <w:szCs w:val="24"/>
        </w:rPr>
        <w:t>De acordo com</w:t>
      </w:r>
      <w:proofErr w:type="gramStart"/>
      <w:r w:rsidR="009C3A5F">
        <w:rPr>
          <w:rFonts w:ascii="Times New Roman" w:hAnsi="Times New Roman"/>
          <w:sz w:val="24"/>
          <w:szCs w:val="24"/>
        </w:rPr>
        <w:t xml:space="preserve">  </w:t>
      </w:r>
      <w:proofErr w:type="gramEnd"/>
      <w:r w:rsidR="009C3A5F">
        <w:rPr>
          <w:rFonts w:ascii="Times New Roman" w:hAnsi="Times New Roman"/>
          <w:sz w:val="24"/>
          <w:szCs w:val="24"/>
        </w:rPr>
        <w:t xml:space="preserve">Mendonça </w:t>
      </w:r>
      <w:proofErr w:type="spellStart"/>
      <w:r w:rsidR="009C3A5F">
        <w:rPr>
          <w:rFonts w:ascii="Times New Roman" w:hAnsi="Times New Roman"/>
          <w:sz w:val="24"/>
          <w:szCs w:val="24"/>
        </w:rPr>
        <w:t>e</w:t>
      </w:r>
      <w:r w:rsidR="003B7737">
        <w:rPr>
          <w:rFonts w:ascii="Times New Roman" w:hAnsi="Times New Roman"/>
          <w:sz w:val="24"/>
          <w:szCs w:val="24"/>
        </w:rPr>
        <w:t>t</w:t>
      </w:r>
      <w:proofErr w:type="spellEnd"/>
      <w:r w:rsidR="009C3A5F">
        <w:rPr>
          <w:rFonts w:ascii="Times New Roman" w:hAnsi="Times New Roman"/>
          <w:sz w:val="24"/>
          <w:szCs w:val="24"/>
        </w:rPr>
        <w:t xml:space="preserve"> </w:t>
      </w:r>
      <w:proofErr w:type="spellStart"/>
      <w:r w:rsidR="003B7737">
        <w:rPr>
          <w:rFonts w:ascii="Times New Roman" w:hAnsi="Times New Roman"/>
          <w:sz w:val="24"/>
          <w:szCs w:val="24"/>
        </w:rPr>
        <w:t>al</w:t>
      </w:r>
      <w:proofErr w:type="spellEnd"/>
      <w:r w:rsidR="009C3A5F">
        <w:rPr>
          <w:rFonts w:ascii="Times New Roman" w:hAnsi="Times New Roman"/>
          <w:sz w:val="24"/>
          <w:szCs w:val="24"/>
        </w:rPr>
        <w:t xml:space="preserve"> (2008), essas operações resultam na restrição pura de sinal sugerida por Uhlig (2005).</w:t>
      </w:r>
    </w:p>
    <w:p w:rsidR="00F9050D" w:rsidRDefault="00085820" w:rsidP="001527B2">
      <w:pPr>
        <w:spacing w:line="360" w:lineRule="auto"/>
        <w:jc w:val="left"/>
        <w:rPr>
          <w:rFonts w:ascii="Times New Roman" w:hAnsi="Times New Roman"/>
          <w:b/>
          <w:sz w:val="24"/>
          <w:szCs w:val="24"/>
        </w:rPr>
      </w:pPr>
      <w:r w:rsidRPr="00511DC9">
        <w:rPr>
          <w:rFonts w:ascii="Times New Roman" w:hAnsi="Times New Roman"/>
          <w:sz w:val="24"/>
          <w:szCs w:val="24"/>
        </w:rPr>
        <w:lastRenderedPageBreak/>
        <w:t xml:space="preserve"> </w:t>
      </w:r>
      <w:r w:rsidR="00513D67" w:rsidRPr="00513D67">
        <w:rPr>
          <w:rFonts w:ascii="Times New Roman" w:hAnsi="Times New Roman"/>
          <w:b/>
          <w:sz w:val="24"/>
          <w:szCs w:val="24"/>
        </w:rPr>
        <w:t>Seleção das Variáveis e justificativas.</w:t>
      </w:r>
    </w:p>
    <w:p w:rsidR="00513D67" w:rsidRDefault="00513D67" w:rsidP="00635A81">
      <w:pPr>
        <w:spacing w:line="360" w:lineRule="auto"/>
        <w:rPr>
          <w:rFonts w:ascii="Times New Roman" w:hAnsi="Times New Roman"/>
          <w:b/>
          <w:sz w:val="24"/>
          <w:szCs w:val="24"/>
        </w:rPr>
      </w:pPr>
    </w:p>
    <w:p w:rsidR="007F634F" w:rsidRDefault="007F634F" w:rsidP="00635A81">
      <w:pPr>
        <w:spacing w:line="360" w:lineRule="auto"/>
        <w:rPr>
          <w:rFonts w:ascii="Times New Roman" w:hAnsi="Times New Roman"/>
          <w:sz w:val="24"/>
          <w:szCs w:val="24"/>
        </w:rPr>
      </w:pPr>
      <w:r w:rsidRPr="007F634F">
        <w:rPr>
          <w:rFonts w:ascii="Times New Roman" w:hAnsi="Times New Roman"/>
          <w:sz w:val="24"/>
          <w:szCs w:val="24"/>
        </w:rPr>
        <w:t>A tabela 1</w:t>
      </w:r>
      <w:r>
        <w:rPr>
          <w:rFonts w:ascii="Times New Roman" w:hAnsi="Times New Roman"/>
          <w:sz w:val="24"/>
          <w:szCs w:val="24"/>
        </w:rPr>
        <w:t xml:space="preserve">mostra as variáveis usadas por </w:t>
      </w:r>
      <w:proofErr w:type="spellStart"/>
      <w:r>
        <w:rPr>
          <w:rFonts w:ascii="Times New Roman" w:hAnsi="Times New Roman"/>
          <w:sz w:val="24"/>
          <w:szCs w:val="24"/>
        </w:rPr>
        <w:t>Uhlig</w:t>
      </w:r>
      <w:proofErr w:type="spellEnd"/>
      <w:r>
        <w:rPr>
          <w:rFonts w:ascii="Times New Roman" w:hAnsi="Times New Roman"/>
          <w:sz w:val="24"/>
          <w:szCs w:val="24"/>
        </w:rPr>
        <w:t xml:space="preserve"> (2005), Mendonça </w:t>
      </w:r>
      <w:proofErr w:type="spellStart"/>
      <w:proofErr w:type="gramStart"/>
      <w:r>
        <w:rPr>
          <w:rFonts w:ascii="Times New Roman" w:hAnsi="Times New Roman"/>
          <w:sz w:val="24"/>
          <w:szCs w:val="24"/>
        </w:rPr>
        <w:t>e</w:t>
      </w:r>
      <w:r w:rsidR="007B6F88">
        <w:rPr>
          <w:rFonts w:ascii="Times New Roman" w:hAnsi="Times New Roman"/>
          <w:sz w:val="24"/>
          <w:szCs w:val="24"/>
        </w:rPr>
        <w:t>t</w:t>
      </w:r>
      <w:proofErr w:type="spellEnd"/>
      <w:proofErr w:type="gramEnd"/>
      <w:r w:rsidR="007B6F88">
        <w:rPr>
          <w:rFonts w:ascii="Times New Roman" w:hAnsi="Times New Roman"/>
          <w:sz w:val="24"/>
          <w:szCs w:val="24"/>
        </w:rPr>
        <w:t xml:space="preserve"> </w:t>
      </w:r>
      <w:proofErr w:type="spellStart"/>
      <w:r w:rsidR="007B6F88">
        <w:rPr>
          <w:rFonts w:ascii="Times New Roman" w:hAnsi="Times New Roman"/>
          <w:sz w:val="24"/>
          <w:szCs w:val="24"/>
        </w:rPr>
        <w:t>al</w:t>
      </w:r>
      <w:proofErr w:type="spellEnd"/>
      <w:r w:rsidR="007B6F88">
        <w:rPr>
          <w:rFonts w:ascii="Times New Roman" w:hAnsi="Times New Roman"/>
          <w:sz w:val="24"/>
          <w:szCs w:val="24"/>
        </w:rPr>
        <w:t xml:space="preserve"> </w:t>
      </w:r>
      <w:r>
        <w:rPr>
          <w:rFonts w:ascii="Times New Roman" w:hAnsi="Times New Roman"/>
          <w:sz w:val="24"/>
          <w:szCs w:val="24"/>
        </w:rPr>
        <w:t xml:space="preserve"> (2008) e por este trabalho. </w:t>
      </w:r>
      <w:r w:rsidR="008F402C">
        <w:rPr>
          <w:rFonts w:ascii="Times New Roman" w:hAnsi="Times New Roman"/>
          <w:sz w:val="24"/>
          <w:szCs w:val="24"/>
        </w:rPr>
        <w:t>O</w:t>
      </w:r>
      <w:r w:rsidR="00DB065D">
        <w:rPr>
          <w:rFonts w:ascii="Times New Roman" w:hAnsi="Times New Roman"/>
          <w:sz w:val="24"/>
          <w:szCs w:val="24"/>
        </w:rPr>
        <w:t xml:space="preserve"> experimento </w:t>
      </w:r>
      <w:r w:rsidR="008F402C">
        <w:rPr>
          <w:rFonts w:ascii="Times New Roman" w:hAnsi="Times New Roman"/>
          <w:sz w:val="24"/>
          <w:szCs w:val="24"/>
        </w:rPr>
        <w:t>realizado aqui</w:t>
      </w:r>
      <w:r w:rsidR="007B6F88">
        <w:rPr>
          <w:rFonts w:ascii="Times New Roman" w:hAnsi="Times New Roman"/>
          <w:sz w:val="24"/>
          <w:szCs w:val="24"/>
        </w:rPr>
        <w:t xml:space="preserve"> </w:t>
      </w:r>
      <w:r w:rsidR="008F402C">
        <w:rPr>
          <w:rFonts w:ascii="Times New Roman" w:hAnsi="Times New Roman"/>
          <w:sz w:val="24"/>
          <w:szCs w:val="24"/>
        </w:rPr>
        <w:t>compreende</w:t>
      </w:r>
      <w:r w:rsidR="00DB065D">
        <w:rPr>
          <w:rFonts w:ascii="Times New Roman" w:hAnsi="Times New Roman"/>
          <w:sz w:val="24"/>
          <w:szCs w:val="24"/>
        </w:rPr>
        <w:t xml:space="preserve"> um VAR principal, assim chamado por sua aproximação com as variáveis usadas por Uhlig (2005), incluindo PIB, reservas</w:t>
      </w:r>
      <w:r w:rsidR="00DB065D">
        <w:rPr>
          <w:rStyle w:val="Refdenotaderodap"/>
          <w:rFonts w:ascii="Times New Roman" w:hAnsi="Times New Roman"/>
          <w:sz w:val="24"/>
          <w:szCs w:val="24"/>
        </w:rPr>
        <w:footnoteReference w:id="7"/>
      </w:r>
      <w:r w:rsidR="00DB065D">
        <w:rPr>
          <w:rFonts w:ascii="Times New Roman" w:hAnsi="Times New Roman"/>
          <w:sz w:val="24"/>
          <w:szCs w:val="24"/>
        </w:rPr>
        <w:t xml:space="preserve"> </w:t>
      </w:r>
      <w:r w:rsidR="008F402C">
        <w:rPr>
          <w:rFonts w:ascii="Times New Roman" w:hAnsi="Times New Roman"/>
          <w:sz w:val="24"/>
          <w:szCs w:val="24"/>
        </w:rPr>
        <w:t xml:space="preserve">preços domésticos </w:t>
      </w:r>
      <w:r w:rsidR="00DB065D">
        <w:rPr>
          <w:rFonts w:ascii="Times New Roman" w:hAnsi="Times New Roman"/>
          <w:sz w:val="24"/>
          <w:szCs w:val="24"/>
        </w:rPr>
        <w:t>e preços de commodities, e</w:t>
      </w:r>
      <w:r w:rsidR="007B6F88">
        <w:rPr>
          <w:rFonts w:ascii="Times New Roman" w:hAnsi="Times New Roman"/>
          <w:sz w:val="24"/>
          <w:szCs w:val="24"/>
        </w:rPr>
        <w:t xml:space="preserve"> outro VAR</w:t>
      </w:r>
      <w:r w:rsidR="00DB065D">
        <w:rPr>
          <w:rFonts w:ascii="Times New Roman" w:hAnsi="Times New Roman"/>
          <w:sz w:val="24"/>
          <w:szCs w:val="24"/>
        </w:rPr>
        <w:t xml:space="preserve"> incluindo a produção industrial</w:t>
      </w:r>
      <w:r w:rsidR="007B6F88">
        <w:rPr>
          <w:rFonts w:ascii="Times New Roman" w:hAnsi="Times New Roman"/>
          <w:sz w:val="24"/>
          <w:szCs w:val="24"/>
        </w:rPr>
        <w:t xml:space="preserve"> mensal</w:t>
      </w:r>
      <w:r w:rsidR="00C4497F">
        <w:rPr>
          <w:rFonts w:ascii="Times New Roman" w:hAnsi="Times New Roman"/>
          <w:sz w:val="24"/>
          <w:szCs w:val="24"/>
        </w:rPr>
        <w:t>, em lugar do PIB</w:t>
      </w:r>
      <w:r w:rsidR="007B6F88">
        <w:rPr>
          <w:rFonts w:ascii="Times New Roman" w:hAnsi="Times New Roman"/>
          <w:sz w:val="24"/>
          <w:szCs w:val="24"/>
        </w:rPr>
        <w:t xml:space="preserve"> trimestral.</w:t>
      </w:r>
      <w:r w:rsidR="00DB065D">
        <w:rPr>
          <w:rFonts w:ascii="Times New Roman" w:hAnsi="Times New Roman"/>
          <w:sz w:val="24"/>
          <w:szCs w:val="24"/>
        </w:rPr>
        <w:t xml:space="preserve"> </w:t>
      </w:r>
    </w:p>
    <w:p w:rsidR="000D219E" w:rsidRDefault="00C4497F" w:rsidP="00635A81">
      <w:pPr>
        <w:spacing w:line="360" w:lineRule="auto"/>
        <w:rPr>
          <w:rFonts w:ascii="Times New Roman" w:hAnsi="Times New Roman"/>
          <w:sz w:val="24"/>
          <w:szCs w:val="24"/>
        </w:rPr>
      </w:pPr>
      <w:r>
        <w:rPr>
          <w:rFonts w:ascii="Times New Roman" w:hAnsi="Times New Roman"/>
          <w:sz w:val="24"/>
          <w:szCs w:val="24"/>
        </w:rPr>
        <w:t xml:space="preserve"> </w:t>
      </w:r>
    </w:p>
    <w:p w:rsidR="00C4497F" w:rsidRPr="000D219E" w:rsidRDefault="00493E5D" w:rsidP="00635A81">
      <w:pPr>
        <w:spacing w:line="360" w:lineRule="auto"/>
        <w:rPr>
          <w:rFonts w:ascii="Times New Roman" w:hAnsi="Times New Roman"/>
          <w:sz w:val="24"/>
          <w:szCs w:val="24"/>
        </w:rPr>
      </w:pPr>
      <w:r>
        <w:rPr>
          <w:rFonts w:ascii="Times New Roman" w:hAnsi="Times New Roman"/>
          <w:sz w:val="24"/>
          <w:szCs w:val="24"/>
        </w:rPr>
        <w:t>Considere</w:t>
      </w:r>
      <w:r w:rsidR="000D219E">
        <w:rPr>
          <w:rFonts w:ascii="Times New Roman" w:hAnsi="Times New Roman"/>
          <w:sz w:val="24"/>
          <w:szCs w:val="24"/>
        </w:rPr>
        <w:t>m</w:t>
      </w:r>
      <w:r>
        <w:rPr>
          <w:rFonts w:ascii="Times New Roman" w:hAnsi="Times New Roman"/>
          <w:sz w:val="24"/>
          <w:szCs w:val="24"/>
        </w:rPr>
        <w:t>-se variáveis</w:t>
      </w:r>
      <w:proofErr w:type="gramStart"/>
      <w:r>
        <w:rPr>
          <w:rFonts w:ascii="Times New Roman" w:hAnsi="Times New Roman"/>
          <w:sz w:val="24"/>
          <w:szCs w:val="24"/>
        </w:rPr>
        <w:t xml:space="preserve">  </w:t>
      </w:r>
      <w:proofErr w:type="gramEnd"/>
      <w:r w:rsidR="00C4497F">
        <w:rPr>
          <w:rFonts w:ascii="Times New Roman" w:hAnsi="Times New Roman"/>
          <w:sz w:val="24"/>
          <w:szCs w:val="24"/>
        </w:rPr>
        <w:t xml:space="preserve">não incluídas em Mendonça </w:t>
      </w:r>
      <w:proofErr w:type="spellStart"/>
      <w:r w:rsidR="00C4497F">
        <w:rPr>
          <w:rFonts w:ascii="Times New Roman" w:hAnsi="Times New Roman"/>
          <w:sz w:val="24"/>
          <w:szCs w:val="24"/>
        </w:rPr>
        <w:t>e</w:t>
      </w:r>
      <w:r w:rsidR="007B6F88">
        <w:rPr>
          <w:rFonts w:ascii="Times New Roman" w:hAnsi="Times New Roman"/>
          <w:sz w:val="24"/>
          <w:szCs w:val="24"/>
        </w:rPr>
        <w:t>t</w:t>
      </w:r>
      <w:proofErr w:type="spellEnd"/>
      <w:r w:rsidR="007B6F88">
        <w:rPr>
          <w:rFonts w:ascii="Times New Roman" w:hAnsi="Times New Roman"/>
          <w:sz w:val="24"/>
          <w:szCs w:val="24"/>
        </w:rPr>
        <w:t xml:space="preserve"> </w:t>
      </w:r>
      <w:proofErr w:type="spellStart"/>
      <w:r w:rsidR="007B6F88">
        <w:rPr>
          <w:rFonts w:ascii="Times New Roman" w:hAnsi="Times New Roman"/>
          <w:sz w:val="24"/>
          <w:szCs w:val="24"/>
        </w:rPr>
        <w:t>al</w:t>
      </w:r>
      <w:proofErr w:type="spellEnd"/>
      <w:r w:rsidR="00C4497F">
        <w:rPr>
          <w:rFonts w:ascii="Times New Roman" w:hAnsi="Times New Roman"/>
          <w:sz w:val="24"/>
          <w:szCs w:val="24"/>
        </w:rPr>
        <w:t xml:space="preserve"> (2008)</w:t>
      </w:r>
      <w:r>
        <w:rPr>
          <w:rFonts w:ascii="Times New Roman" w:hAnsi="Times New Roman"/>
          <w:sz w:val="24"/>
          <w:szCs w:val="24"/>
        </w:rPr>
        <w:t>,</w:t>
      </w:r>
      <w:r w:rsidR="000D219E">
        <w:rPr>
          <w:rFonts w:ascii="Times New Roman" w:hAnsi="Times New Roman"/>
          <w:sz w:val="24"/>
          <w:szCs w:val="24"/>
        </w:rPr>
        <w:t xml:space="preserve"> a</w:t>
      </w:r>
      <w:r>
        <w:rPr>
          <w:rFonts w:ascii="Times New Roman" w:hAnsi="Times New Roman"/>
          <w:sz w:val="24"/>
          <w:szCs w:val="24"/>
        </w:rPr>
        <w:t xml:space="preserve"> exemplo do índice de preços de commodities. Este é justificado por </w:t>
      </w:r>
      <w:proofErr w:type="spellStart"/>
      <w:r>
        <w:rPr>
          <w:rFonts w:ascii="Times New Roman" w:hAnsi="Times New Roman"/>
          <w:sz w:val="24"/>
          <w:szCs w:val="24"/>
        </w:rPr>
        <w:t>Luporine</w:t>
      </w:r>
      <w:proofErr w:type="spellEnd"/>
      <w:r>
        <w:rPr>
          <w:rFonts w:ascii="Times New Roman" w:hAnsi="Times New Roman"/>
          <w:sz w:val="24"/>
          <w:szCs w:val="24"/>
        </w:rPr>
        <w:t xml:space="preserve"> (2008) a título de teste de robustez de estimativas; Kim (1999) diz que com a inclusão dessa variável nas funções de reação da política monetária </w:t>
      </w:r>
      <w:r w:rsidR="000D219E">
        <w:rPr>
          <w:rFonts w:ascii="Times New Roman" w:hAnsi="Times New Roman"/>
          <w:sz w:val="24"/>
          <w:szCs w:val="24"/>
        </w:rPr>
        <w:t xml:space="preserve">pesquisadores têm resolvido problemas de inconsistência de preços </w:t>
      </w:r>
      <w:r w:rsidR="000D219E" w:rsidRPr="000D219E">
        <w:rPr>
          <w:rFonts w:ascii="Times New Roman" w:hAnsi="Times New Roman"/>
          <w:sz w:val="24"/>
          <w:szCs w:val="24"/>
        </w:rPr>
        <w:t>(</w:t>
      </w:r>
      <w:proofErr w:type="spellStart"/>
      <w:r w:rsidR="000D219E" w:rsidRPr="000D219E">
        <w:rPr>
          <w:rFonts w:ascii="Times New Roman" w:hAnsi="Times New Roman"/>
          <w:sz w:val="24"/>
          <w:szCs w:val="24"/>
          <w:lang w:eastAsia="pt-BR"/>
        </w:rPr>
        <w:t>price</w:t>
      </w:r>
      <w:proofErr w:type="spellEnd"/>
      <w:r w:rsidR="000D219E" w:rsidRPr="000D219E">
        <w:rPr>
          <w:rFonts w:ascii="Times New Roman" w:hAnsi="Times New Roman"/>
          <w:sz w:val="24"/>
          <w:szCs w:val="24"/>
          <w:lang w:eastAsia="pt-BR"/>
        </w:rPr>
        <w:t xml:space="preserve"> puzzle)</w:t>
      </w:r>
      <w:r w:rsidR="000D219E">
        <w:rPr>
          <w:rFonts w:ascii="Times New Roman" w:hAnsi="Times New Roman"/>
          <w:sz w:val="24"/>
          <w:szCs w:val="24"/>
          <w:lang w:eastAsia="pt-BR"/>
        </w:rPr>
        <w:t xml:space="preserve"> tanto quando usam as inovações </w:t>
      </w:r>
      <w:r w:rsidR="00B45F9C">
        <w:rPr>
          <w:rFonts w:ascii="Times New Roman" w:hAnsi="Times New Roman"/>
          <w:sz w:val="24"/>
          <w:szCs w:val="24"/>
          <w:lang w:eastAsia="pt-BR"/>
        </w:rPr>
        <w:t>d</w:t>
      </w:r>
      <w:r w:rsidR="000D219E">
        <w:rPr>
          <w:rFonts w:ascii="Times New Roman" w:hAnsi="Times New Roman"/>
          <w:sz w:val="24"/>
          <w:szCs w:val="24"/>
          <w:lang w:eastAsia="pt-BR"/>
        </w:rPr>
        <w:t xml:space="preserve">a taxa </w:t>
      </w:r>
      <w:r w:rsidR="00B45F9C">
        <w:rPr>
          <w:rFonts w:ascii="Times New Roman" w:hAnsi="Times New Roman"/>
          <w:sz w:val="24"/>
          <w:szCs w:val="24"/>
          <w:lang w:eastAsia="pt-BR"/>
        </w:rPr>
        <w:t>de juro</w:t>
      </w:r>
      <w:r w:rsidR="00241F98">
        <w:rPr>
          <w:rFonts w:ascii="Times New Roman" w:hAnsi="Times New Roman"/>
          <w:sz w:val="24"/>
          <w:szCs w:val="24"/>
          <w:lang w:eastAsia="pt-BR"/>
        </w:rPr>
        <w:t>,</w:t>
      </w:r>
      <w:r w:rsidR="00B45F9C">
        <w:rPr>
          <w:rFonts w:ascii="Times New Roman" w:hAnsi="Times New Roman"/>
          <w:sz w:val="24"/>
          <w:szCs w:val="24"/>
          <w:lang w:eastAsia="pt-BR"/>
        </w:rPr>
        <w:t xml:space="preserve"> </w:t>
      </w:r>
      <w:r w:rsidR="006133AB">
        <w:rPr>
          <w:rFonts w:ascii="Times New Roman" w:hAnsi="Times New Roman"/>
          <w:sz w:val="24"/>
          <w:szCs w:val="24"/>
          <w:lang w:eastAsia="pt-BR"/>
        </w:rPr>
        <w:t>quanto</w:t>
      </w:r>
      <w:r w:rsidR="00B45F9C">
        <w:rPr>
          <w:rFonts w:ascii="Times New Roman" w:hAnsi="Times New Roman"/>
          <w:sz w:val="24"/>
          <w:szCs w:val="24"/>
          <w:lang w:eastAsia="pt-BR"/>
        </w:rPr>
        <w:t xml:space="preserve"> d</w:t>
      </w:r>
      <w:r w:rsidR="000D219E">
        <w:rPr>
          <w:rFonts w:ascii="Times New Roman" w:hAnsi="Times New Roman"/>
          <w:sz w:val="24"/>
          <w:szCs w:val="24"/>
          <w:lang w:eastAsia="pt-BR"/>
        </w:rPr>
        <w:t>os agregados monetários</w:t>
      </w:r>
      <w:r w:rsidR="00241F98">
        <w:rPr>
          <w:rFonts w:ascii="Times New Roman" w:hAnsi="Times New Roman"/>
          <w:sz w:val="24"/>
          <w:szCs w:val="24"/>
          <w:lang w:eastAsia="pt-BR"/>
        </w:rPr>
        <w:t>,</w:t>
      </w:r>
      <w:r w:rsidR="000D219E">
        <w:rPr>
          <w:rFonts w:ascii="Times New Roman" w:hAnsi="Times New Roman"/>
          <w:sz w:val="24"/>
          <w:szCs w:val="24"/>
          <w:lang w:eastAsia="pt-BR"/>
        </w:rPr>
        <w:t xml:space="preserve"> par</w:t>
      </w:r>
      <w:r w:rsidR="00B45F9C">
        <w:rPr>
          <w:rFonts w:ascii="Times New Roman" w:hAnsi="Times New Roman"/>
          <w:sz w:val="24"/>
          <w:szCs w:val="24"/>
          <w:lang w:eastAsia="pt-BR"/>
        </w:rPr>
        <w:t>a</w:t>
      </w:r>
      <w:r w:rsidR="000D219E">
        <w:rPr>
          <w:rFonts w:ascii="Times New Roman" w:hAnsi="Times New Roman"/>
          <w:sz w:val="24"/>
          <w:szCs w:val="24"/>
          <w:lang w:eastAsia="pt-BR"/>
        </w:rPr>
        <w:t xml:space="preserve"> identificar choques da política monetária.</w:t>
      </w:r>
    </w:p>
    <w:p w:rsidR="00D92C2B" w:rsidRDefault="00D92C2B" w:rsidP="00635A81">
      <w:pPr>
        <w:spacing w:line="360" w:lineRule="auto"/>
        <w:jc w:val="center"/>
        <w:rPr>
          <w:rFonts w:ascii="Times New Roman" w:hAnsi="Times New Roman"/>
          <w:sz w:val="24"/>
          <w:szCs w:val="24"/>
        </w:rPr>
      </w:pPr>
      <w:r>
        <w:rPr>
          <w:rFonts w:ascii="Times New Roman" w:hAnsi="Times New Roman"/>
          <w:sz w:val="24"/>
          <w:szCs w:val="24"/>
        </w:rPr>
        <w:t>TABELA 1</w:t>
      </w:r>
    </w:p>
    <w:p w:rsidR="00D92C2B" w:rsidRDefault="00D92C2B" w:rsidP="00635A81">
      <w:pPr>
        <w:spacing w:line="360" w:lineRule="auto"/>
        <w:jc w:val="center"/>
        <w:rPr>
          <w:rFonts w:ascii="Times New Roman" w:hAnsi="Times New Roman"/>
          <w:sz w:val="24"/>
          <w:szCs w:val="24"/>
        </w:rPr>
      </w:pPr>
      <w:r>
        <w:rPr>
          <w:rFonts w:ascii="Times New Roman" w:hAnsi="Times New Roman"/>
          <w:sz w:val="24"/>
          <w:szCs w:val="24"/>
        </w:rPr>
        <w:t>VARIÁVEIS USADAS EM DIFERENTES TRABALHOS</w:t>
      </w:r>
    </w:p>
    <w:tbl>
      <w:tblPr>
        <w:tblStyle w:val="Tabelacomgrade"/>
        <w:tblW w:w="8788" w:type="dxa"/>
        <w:tblInd w:w="108" w:type="dxa"/>
        <w:tblLook w:val="04A0"/>
      </w:tblPr>
      <w:tblGrid>
        <w:gridCol w:w="3544"/>
        <w:gridCol w:w="2409"/>
        <w:gridCol w:w="2835"/>
      </w:tblGrid>
      <w:tr w:rsidR="00BE2AFC" w:rsidTr="001A4367">
        <w:tc>
          <w:tcPr>
            <w:tcW w:w="3544"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Uhlig</w:t>
            </w:r>
            <w:r w:rsidR="00D92C2B" w:rsidRPr="00D92C2B">
              <w:rPr>
                <w:rFonts w:ascii="Times New Roman" w:hAnsi="Times New Roman" w:cs="Times New Roman"/>
                <w:sz w:val="24"/>
                <w:szCs w:val="24"/>
              </w:rPr>
              <w:t xml:space="preserve"> (2005)</w:t>
            </w:r>
            <w:r w:rsidR="00AD6652">
              <w:rPr>
                <w:rStyle w:val="Refdenotaderodap"/>
                <w:rFonts w:ascii="Times New Roman" w:hAnsi="Times New Roman" w:cs="Times New Roman"/>
                <w:sz w:val="24"/>
                <w:szCs w:val="24"/>
              </w:rPr>
              <w:footnoteReference w:id="8"/>
            </w:r>
          </w:p>
        </w:tc>
        <w:tc>
          <w:tcPr>
            <w:tcW w:w="2409" w:type="dxa"/>
          </w:tcPr>
          <w:p w:rsidR="00BE2AFC" w:rsidRPr="00D92C2B" w:rsidRDefault="00D92C2B"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Mendonça e</w:t>
            </w:r>
            <w:r w:rsidR="00BE2AFC" w:rsidRPr="00D92C2B">
              <w:rPr>
                <w:rFonts w:ascii="Times New Roman" w:hAnsi="Times New Roman" w:cs="Times New Roman"/>
                <w:sz w:val="24"/>
                <w:szCs w:val="24"/>
              </w:rPr>
              <w:t xml:space="preserve"> Medrano</w:t>
            </w:r>
            <w:r w:rsidRPr="00D92C2B">
              <w:rPr>
                <w:rFonts w:ascii="Times New Roman" w:hAnsi="Times New Roman" w:cs="Times New Roman"/>
                <w:sz w:val="24"/>
                <w:szCs w:val="24"/>
              </w:rPr>
              <w:t xml:space="preserve"> (2008)</w:t>
            </w:r>
          </w:p>
        </w:tc>
        <w:tc>
          <w:tcPr>
            <w:tcW w:w="2835" w:type="dxa"/>
          </w:tcPr>
          <w:p w:rsidR="00BE2AFC"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Este Trabalho</w:t>
            </w:r>
          </w:p>
          <w:p w:rsidR="00DB065D" w:rsidRPr="00D92C2B" w:rsidRDefault="00DB065D" w:rsidP="00635A81">
            <w:pPr>
              <w:spacing w:line="360" w:lineRule="auto"/>
              <w:jc w:val="center"/>
              <w:rPr>
                <w:rFonts w:ascii="Times New Roman" w:hAnsi="Times New Roman" w:cs="Times New Roman"/>
                <w:sz w:val="24"/>
                <w:szCs w:val="24"/>
              </w:rPr>
            </w:pPr>
            <w:r>
              <w:rPr>
                <w:rFonts w:ascii="Times New Roman" w:hAnsi="Times New Roman" w:cs="Times New Roman"/>
                <w:sz w:val="24"/>
                <w:szCs w:val="24"/>
              </w:rPr>
              <w:t>(VAR principal)</w:t>
            </w:r>
          </w:p>
        </w:tc>
      </w:tr>
      <w:tr w:rsidR="00BE2AFC" w:rsidTr="001A4367">
        <w:tc>
          <w:tcPr>
            <w:tcW w:w="3544"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PIB</w:t>
            </w:r>
          </w:p>
        </w:tc>
        <w:tc>
          <w:tcPr>
            <w:tcW w:w="2409"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PIB</w:t>
            </w:r>
          </w:p>
        </w:tc>
        <w:tc>
          <w:tcPr>
            <w:tcW w:w="2835"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PIB</w:t>
            </w:r>
            <w:r w:rsidR="008F402C">
              <w:rPr>
                <w:rFonts w:ascii="Times New Roman" w:hAnsi="Times New Roman" w:cs="Times New Roman"/>
                <w:sz w:val="24"/>
                <w:szCs w:val="24"/>
              </w:rPr>
              <w:t>/ Prod. Industrial</w:t>
            </w:r>
            <w:r w:rsidRPr="00D92C2B">
              <w:rPr>
                <w:rFonts w:ascii="Times New Roman" w:hAnsi="Times New Roman" w:cs="Times New Roman"/>
                <w:sz w:val="24"/>
                <w:szCs w:val="24"/>
              </w:rPr>
              <w:t xml:space="preserve"> </w:t>
            </w:r>
          </w:p>
        </w:tc>
      </w:tr>
      <w:tr w:rsidR="00BE2AFC" w:rsidTr="001A4367">
        <w:tc>
          <w:tcPr>
            <w:tcW w:w="3544"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 xml:space="preserve">Deflator </w:t>
            </w:r>
            <w:r w:rsidR="00D92C2B" w:rsidRPr="00D92C2B">
              <w:rPr>
                <w:rFonts w:ascii="Times New Roman" w:hAnsi="Times New Roman" w:cs="Times New Roman"/>
                <w:sz w:val="24"/>
                <w:szCs w:val="24"/>
              </w:rPr>
              <w:t>Implícito</w:t>
            </w:r>
          </w:p>
        </w:tc>
        <w:tc>
          <w:tcPr>
            <w:tcW w:w="2409"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IPCA</w:t>
            </w:r>
          </w:p>
        </w:tc>
        <w:tc>
          <w:tcPr>
            <w:tcW w:w="2835"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IPCA</w:t>
            </w:r>
          </w:p>
        </w:tc>
      </w:tr>
      <w:tr w:rsidR="00BE2AFC" w:rsidTr="001A4367">
        <w:trPr>
          <w:trHeight w:val="394"/>
        </w:trPr>
        <w:tc>
          <w:tcPr>
            <w:tcW w:w="3544"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Preços de commodities</w:t>
            </w:r>
          </w:p>
        </w:tc>
        <w:tc>
          <w:tcPr>
            <w:tcW w:w="2409"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Cambio</w:t>
            </w:r>
          </w:p>
        </w:tc>
        <w:tc>
          <w:tcPr>
            <w:tcW w:w="2835"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Preços de commodities</w:t>
            </w:r>
          </w:p>
        </w:tc>
      </w:tr>
      <w:tr w:rsidR="00BE2AFC" w:rsidTr="001A4367">
        <w:tc>
          <w:tcPr>
            <w:tcW w:w="3544"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Reservas Totais</w:t>
            </w:r>
          </w:p>
        </w:tc>
        <w:tc>
          <w:tcPr>
            <w:tcW w:w="2409" w:type="dxa"/>
          </w:tcPr>
          <w:p w:rsidR="00BE2AFC" w:rsidRPr="00D92C2B" w:rsidRDefault="00D92C2B"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crédito</w:t>
            </w:r>
          </w:p>
        </w:tc>
        <w:tc>
          <w:tcPr>
            <w:tcW w:w="2835" w:type="dxa"/>
          </w:tcPr>
          <w:p w:rsidR="00BE2AFC" w:rsidRPr="00D92C2B" w:rsidRDefault="00D92C2B"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Reservas Totais</w:t>
            </w:r>
          </w:p>
        </w:tc>
      </w:tr>
      <w:tr w:rsidR="00BE2AFC" w:rsidTr="001A4367">
        <w:tc>
          <w:tcPr>
            <w:tcW w:w="3544"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Reservas não emprestadas</w:t>
            </w:r>
          </w:p>
        </w:tc>
        <w:tc>
          <w:tcPr>
            <w:tcW w:w="2409" w:type="dxa"/>
          </w:tcPr>
          <w:p w:rsidR="00BE2AFC" w:rsidRPr="00D92C2B" w:rsidRDefault="00D92C2B"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Swap</w:t>
            </w:r>
          </w:p>
        </w:tc>
        <w:tc>
          <w:tcPr>
            <w:tcW w:w="2835" w:type="dxa"/>
          </w:tcPr>
          <w:p w:rsidR="00BE2AFC" w:rsidRPr="00D92C2B" w:rsidRDefault="00D92C2B"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Reservas não emprestadas</w:t>
            </w:r>
          </w:p>
        </w:tc>
      </w:tr>
      <w:tr w:rsidR="00BE2AFC" w:rsidTr="001A4367">
        <w:tc>
          <w:tcPr>
            <w:tcW w:w="3544" w:type="dxa"/>
          </w:tcPr>
          <w:p w:rsidR="00BE2AFC" w:rsidRPr="00D92C2B" w:rsidRDefault="00BE2AFC"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Taxa de juro dos Fundos Federais</w:t>
            </w:r>
          </w:p>
        </w:tc>
        <w:tc>
          <w:tcPr>
            <w:tcW w:w="2409" w:type="dxa"/>
          </w:tcPr>
          <w:p w:rsidR="00BE2AFC" w:rsidRPr="00D92C2B" w:rsidRDefault="00D92C2B"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Selic</w:t>
            </w:r>
          </w:p>
        </w:tc>
        <w:tc>
          <w:tcPr>
            <w:tcW w:w="2835" w:type="dxa"/>
          </w:tcPr>
          <w:p w:rsidR="00BE2AFC" w:rsidRPr="00D92C2B" w:rsidRDefault="00D92C2B" w:rsidP="00635A81">
            <w:pPr>
              <w:spacing w:line="360" w:lineRule="auto"/>
              <w:jc w:val="center"/>
              <w:rPr>
                <w:rFonts w:ascii="Times New Roman" w:hAnsi="Times New Roman" w:cs="Times New Roman"/>
                <w:sz w:val="24"/>
                <w:szCs w:val="24"/>
              </w:rPr>
            </w:pPr>
            <w:r w:rsidRPr="00D92C2B">
              <w:rPr>
                <w:rFonts w:ascii="Times New Roman" w:hAnsi="Times New Roman" w:cs="Times New Roman"/>
                <w:sz w:val="24"/>
                <w:szCs w:val="24"/>
              </w:rPr>
              <w:t>Selic</w:t>
            </w:r>
          </w:p>
        </w:tc>
      </w:tr>
    </w:tbl>
    <w:p w:rsidR="00BE2AFC" w:rsidRPr="007F634F" w:rsidRDefault="00C4497F" w:rsidP="00635A81">
      <w:pPr>
        <w:spacing w:line="360" w:lineRule="auto"/>
        <w:rPr>
          <w:rFonts w:ascii="Times New Roman" w:hAnsi="Times New Roman"/>
          <w:sz w:val="24"/>
          <w:szCs w:val="24"/>
        </w:rPr>
      </w:pPr>
      <w:r>
        <w:rPr>
          <w:rFonts w:ascii="Times New Roman" w:hAnsi="Times New Roman"/>
          <w:sz w:val="24"/>
          <w:szCs w:val="24"/>
        </w:rPr>
        <w:t>Fontes: Uhlig (2005) e Mendonça e Medrano (2008).</w:t>
      </w:r>
    </w:p>
    <w:p w:rsidR="00F9050D" w:rsidRDefault="00F9050D" w:rsidP="00635A81">
      <w:pPr>
        <w:spacing w:line="360" w:lineRule="auto"/>
        <w:rPr>
          <w:rFonts w:ascii="Times New Roman" w:hAnsi="Times New Roman"/>
          <w:sz w:val="24"/>
          <w:szCs w:val="24"/>
        </w:rPr>
      </w:pPr>
    </w:p>
    <w:p w:rsidR="006133AB" w:rsidRPr="009B3424" w:rsidRDefault="006133AB" w:rsidP="00635A81">
      <w:pPr>
        <w:autoSpaceDE w:val="0"/>
        <w:autoSpaceDN w:val="0"/>
        <w:adjustRightInd w:val="0"/>
        <w:spacing w:line="360" w:lineRule="auto"/>
        <w:rPr>
          <w:rFonts w:ascii="Times New Roman" w:hAnsi="Times New Roman"/>
          <w:sz w:val="24"/>
          <w:szCs w:val="24"/>
          <w:lang w:eastAsia="pt-BR"/>
        </w:rPr>
      </w:pPr>
      <w:r w:rsidRPr="006133AB">
        <w:rPr>
          <w:rFonts w:ascii="Times New Roman" w:hAnsi="Times New Roman"/>
          <w:sz w:val="24"/>
          <w:szCs w:val="24"/>
          <w:lang w:eastAsia="pt-BR"/>
        </w:rPr>
        <w:t xml:space="preserve">Segundo </w:t>
      </w:r>
      <w:proofErr w:type="spellStart"/>
      <w:r w:rsidRPr="006133AB">
        <w:rPr>
          <w:rFonts w:ascii="Times New Roman" w:hAnsi="Times New Roman"/>
          <w:sz w:val="24"/>
          <w:szCs w:val="24"/>
          <w:lang w:eastAsia="pt-BR"/>
        </w:rPr>
        <w:t>Leeper</w:t>
      </w:r>
      <w:proofErr w:type="spellEnd"/>
      <w:r w:rsidRPr="006133AB">
        <w:rPr>
          <w:rFonts w:ascii="Times New Roman" w:hAnsi="Times New Roman"/>
          <w:sz w:val="24"/>
          <w:szCs w:val="24"/>
          <w:lang w:eastAsia="pt-BR"/>
        </w:rPr>
        <w:t xml:space="preserve"> </w:t>
      </w:r>
      <w:proofErr w:type="spellStart"/>
      <w:proofErr w:type="gramStart"/>
      <w:r w:rsidRPr="006133AB">
        <w:rPr>
          <w:rFonts w:ascii="Times New Roman" w:hAnsi="Times New Roman"/>
          <w:sz w:val="24"/>
          <w:szCs w:val="24"/>
          <w:lang w:eastAsia="pt-BR"/>
        </w:rPr>
        <w:t>et</w:t>
      </w:r>
      <w:proofErr w:type="spellEnd"/>
      <w:proofErr w:type="gramEnd"/>
      <w:r w:rsidRPr="006133AB">
        <w:rPr>
          <w:rFonts w:ascii="Times New Roman" w:hAnsi="Times New Roman"/>
          <w:sz w:val="24"/>
          <w:szCs w:val="24"/>
          <w:lang w:eastAsia="pt-BR"/>
        </w:rPr>
        <w:t xml:space="preserve"> </w:t>
      </w:r>
      <w:proofErr w:type="spellStart"/>
      <w:r w:rsidRPr="006133AB">
        <w:rPr>
          <w:rFonts w:ascii="Times New Roman" w:hAnsi="Times New Roman"/>
          <w:sz w:val="24"/>
          <w:szCs w:val="24"/>
          <w:lang w:eastAsia="pt-BR"/>
        </w:rPr>
        <w:t>al</w:t>
      </w:r>
      <w:proofErr w:type="spellEnd"/>
      <w:r w:rsidRPr="006133AB">
        <w:rPr>
          <w:rFonts w:ascii="Times New Roman" w:hAnsi="Times New Roman"/>
          <w:sz w:val="24"/>
          <w:szCs w:val="24"/>
          <w:lang w:eastAsia="pt-BR"/>
        </w:rPr>
        <w:t xml:space="preserve"> (1996)</w:t>
      </w:r>
      <w:r>
        <w:rPr>
          <w:rFonts w:ascii="Times New Roman" w:hAnsi="Times New Roman"/>
          <w:sz w:val="24"/>
          <w:szCs w:val="24"/>
          <w:lang w:eastAsia="pt-BR"/>
        </w:rPr>
        <w:t>,</w:t>
      </w:r>
      <w:r w:rsidRPr="006133AB">
        <w:rPr>
          <w:rFonts w:ascii="Times New Roman" w:hAnsi="Times New Roman"/>
          <w:sz w:val="24"/>
          <w:szCs w:val="24"/>
          <w:lang w:eastAsia="pt-BR"/>
        </w:rPr>
        <w:t xml:space="preserve"> variá</w:t>
      </w:r>
      <w:r>
        <w:rPr>
          <w:rFonts w:ascii="Times New Roman" w:hAnsi="Times New Roman"/>
          <w:sz w:val="24"/>
          <w:szCs w:val="24"/>
          <w:lang w:eastAsia="pt-BR"/>
        </w:rPr>
        <w:t>veis como preços de commodities</w:t>
      </w:r>
      <w:r w:rsidRPr="006133AB">
        <w:rPr>
          <w:rFonts w:ascii="Times New Roman" w:hAnsi="Times New Roman"/>
          <w:sz w:val="24"/>
          <w:szCs w:val="24"/>
          <w:lang w:eastAsia="pt-BR"/>
        </w:rPr>
        <w:t xml:space="preserve"> que são </w:t>
      </w:r>
      <w:r>
        <w:rPr>
          <w:rFonts w:ascii="Times New Roman" w:hAnsi="Times New Roman"/>
          <w:sz w:val="24"/>
          <w:szCs w:val="24"/>
          <w:lang w:eastAsia="pt-BR"/>
        </w:rPr>
        <w:t>determinadas,</w:t>
      </w:r>
      <w:r w:rsidRPr="006133AB">
        <w:rPr>
          <w:rFonts w:ascii="Times New Roman" w:hAnsi="Times New Roman"/>
          <w:sz w:val="24"/>
          <w:szCs w:val="24"/>
          <w:lang w:eastAsia="pt-BR"/>
        </w:rPr>
        <w:t xml:space="preserve"> continuamente</w:t>
      </w:r>
      <w:r>
        <w:rPr>
          <w:rFonts w:ascii="Times New Roman" w:hAnsi="Times New Roman"/>
          <w:sz w:val="24"/>
          <w:szCs w:val="24"/>
          <w:lang w:eastAsia="pt-BR"/>
        </w:rPr>
        <w:t xml:space="preserve">, em leilões de mercados internacionais, são, por isso, </w:t>
      </w:r>
      <w:r w:rsidR="00241F98">
        <w:rPr>
          <w:rFonts w:ascii="Times New Roman" w:hAnsi="Times New Roman"/>
          <w:sz w:val="24"/>
          <w:szCs w:val="24"/>
          <w:lang w:eastAsia="pt-BR"/>
        </w:rPr>
        <w:t xml:space="preserve"> </w:t>
      </w:r>
      <w:r>
        <w:rPr>
          <w:rFonts w:ascii="Times New Roman" w:hAnsi="Times New Roman"/>
          <w:sz w:val="24"/>
          <w:szCs w:val="24"/>
          <w:lang w:eastAsia="pt-BR"/>
        </w:rPr>
        <w:t xml:space="preserve"> observáveis</w:t>
      </w:r>
      <w:r w:rsidR="00241F98">
        <w:rPr>
          <w:rFonts w:ascii="Times New Roman" w:hAnsi="Times New Roman"/>
          <w:sz w:val="24"/>
          <w:szCs w:val="24"/>
          <w:lang w:eastAsia="pt-BR"/>
        </w:rPr>
        <w:t xml:space="preserve"> com elevada freqüência</w:t>
      </w:r>
      <w:r>
        <w:rPr>
          <w:rFonts w:ascii="Times New Roman" w:hAnsi="Times New Roman"/>
          <w:sz w:val="24"/>
          <w:szCs w:val="24"/>
          <w:lang w:eastAsia="pt-BR"/>
        </w:rPr>
        <w:t xml:space="preserve"> e muito provavelmente </w:t>
      </w:r>
      <w:r w:rsidR="00DF3349">
        <w:rPr>
          <w:rFonts w:ascii="Times New Roman" w:hAnsi="Times New Roman"/>
          <w:sz w:val="24"/>
          <w:szCs w:val="24"/>
          <w:lang w:eastAsia="pt-BR"/>
        </w:rPr>
        <w:t>influenciam as autoridades monetárias em sua decisões de políticas.</w:t>
      </w:r>
      <w:r w:rsidR="000F41F4">
        <w:rPr>
          <w:rFonts w:ascii="Times New Roman" w:hAnsi="Times New Roman"/>
          <w:sz w:val="24"/>
          <w:szCs w:val="24"/>
          <w:lang w:eastAsia="pt-BR"/>
        </w:rPr>
        <w:t xml:space="preserve"> </w:t>
      </w:r>
      <w:proofErr w:type="spellStart"/>
      <w:r w:rsidR="000F41F4" w:rsidRPr="000F41F4">
        <w:rPr>
          <w:rFonts w:ascii="Times New Roman" w:hAnsi="Times New Roman"/>
          <w:sz w:val="24"/>
          <w:szCs w:val="24"/>
          <w:lang w:eastAsia="pt-BR"/>
        </w:rPr>
        <w:t>Fung</w:t>
      </w:r>
      <w:proofErr w:type="spellEnd"/>
      <w:r w:rsidR="000F41F4" w:rsidRPr="000F41F4">
        <w:rPr>
          <w:rFonts w:ascii="Times New Roman" w:hAnsi="Times New Roman"/>
          <w:sz w:val="24"/>
          <w:szCs w:val="24"/>
          <w:lang w:eastAsia="pt-BR"/>
        </w:rPr>
        <w:t xml:space="preserve"> (2002) usa o índice de preços de </w:t>
      </w:r>
      <w:r w:rsidR="000F41F4" w:rsidRPr="000F41F4">
        <w:rPr>
          <w:rFonts w:ascii="Times New Roman" w:hAnsi="Times New Roman"/>
          <w:sz w:val="24"/>
          <w:szCs w:val="24"/>
          <w:lang w:eastAsia="pt-BR"/>
        </w:rPr>
        <w:lastRenderedPageBreak/>
        <w:t xml:space="preserve">commodities para capturar </w:t>
      </w:r>
      <w:r w:rsidR="008B0685">
        <w:rPr>
          <w:rFonts w:ascii="Times New Roman" w:hAnsi="Times New Roman"/>
          <w:sz w:val="24"/>
          <w:szCs w:val="24"/>
          <w:lang w:eastAsia="pt-BR"/>
        </w:rPr>
        <w:t xml:space="preserve">mudanças induzidas por pressões inflacionárias exógenas às quais o Banco Central pode reagir quando </w:t>
      </w:r>
      <w:proofErr w:type="gramStart"/>
      <w:r w:rsidR="008B0685">
        <w:rPr>
          <w:rFonts w:ascii="Times New Roman" w:hAnsi="Times New Roman"/>
          <w:sz w:val="24"/>
          <w:szCs w:val="24"/>
          <w:lang w:eastAsia="pt-BR"/>
        </w:rPr>
        <w:t>implementando</w:t>
      </w:r>
      <w:proofErr w:type="gramEnd"/>
      <w:r w:rsidR="008B0685">
        <w:rPr>
          <w:rFonts w:ascii="Times New Roman" w:hAnsi="Times New Roman"/>
          <w:sz w:val="24"/>
          <w:szCs w:val="24"/>
          <w:lang w:eastAsia="pt-BR"/>
        </w:rPr>
        <w:t xml:space="preserve"> a política monetária. </w:t>
      </w:r>
    </w:p>
    <w:p w:rsidR="00DF3349" w:rsidRPr="009B3424" w:rsidRDefault="00DF3349" w:rsidP="00635A81">
      <w:pPr>
        <w:spacing w:line="360" w:lineRule="auto"/>
        <w:jc w:val="left"/>
        <w:rPr>
          <w:rFonts w:ascii="Times New Roman" w:hAnsi="Times New Roman"/>
          <w:sz w:val="24"/>
          <w:szCs w:val="24"/>
        </w:rPr>
      </w:pPr>
    </w:p>
    <w:p w:rsidR="00870D4E" w:rsidRDefault="007B4661" w:rsidP="00635A81">
      <w:pPr>
        <w:spacing w:line="360" w:lineRule="auto"/>
        <w:rPr>
          <w:rFonts w:ascii="Times New Roman" w:hAnsi="Times New Roman"/>
          <w:sz w:val="24"/>
          <w:szCs w:val="24"/>
        </w:rPr>
      </w:pPr>
      <w:r>
        <w:rPr>
          <w:rFonts w:ascii="Times New Roman" w:hAnsi="Times New Roman"/>
          <w:sz w:val="24"/>
          <w:szCs w:val="24"/>
        </w:rPr>
        <w:t xml:space="preserve">O uso dos diversos tipos de </w:t>
      </w:r>
      <w:r w:rsidR="00905D71">
        <w:rPr>
          <w:rFonts w:ascii="Times New Roman" w:hAnsi="Times New Roman"/>
          <w:sz w:val="24"/>
          <w:szCs w:val="24"/>
        </w:rPr>
        <w:t xml:space="preserve">reservas bancárias em estudos de política monetária através de modelo VAR </w:t>
      </w:r>
      <w:r w:rsidR="001C3EA8">
        <w:rPr>
          <w:rFonts w:ascii="Times New Roman" w:hAnsi="Times New Roman"/>
          <w:sz w:val="24"/>
          <w:szCs w:val="24"/>
        </w:rPr>
        <w:t>é muito</w:t>
      </w:r>
      <w:r w:rsidR="00B078F7">
        <w:rPr>
          <w:rFonts w:ascii="Times New Roman" w:hAnsi="Times New Roman"/>
          <w:sz w:val="24"/>
          <w:szCs w:val="24"/>
        </w:rPr>
        <w:t xml:space="preserve"> </w:t>
      </w:r>
      <w:proofErr w:type="spellStart"/>
      <w:r w:rsidR="00B078F7">
        <w:rPr>
          <w:rFonts w:ascii="Times New Roman" w:hAnsi="Times New Roman"/>
          <w:sz w:val="24"/>
          <w:szCs w:val="24"/>
        </w:rPr>
        <w:t>frequente</w:t>
      </w:r>
      <w:proofErr w:type="spellEnd"/>
      <w:r w:rsidR="001C3EA8">
        <w:rPr>
          <w:rFonts w:ascii="Times New Roman" w:hAnsi="Times New Roman"/>
          <w:sz w:val="24"/>
          <w:szCs w:val="24"/>
        </w:rPr>
        <w:t xml:space="preserve"> conforme se depreende de</w:t>
      </w:r>
      <w:r w:rsidR="00905D71">
        <w:rPr>
          <w:rFonts w:ascii="Times New Roman" w:hAnsi="Times New Roman"/>
          <w:sz w:val="24"/>
          <w:szCs w:val="24"/>
        </w:rPr>
        <w:t xml:space="preserve"> </w:t>
      </w:r>
      <w:proofErr w:type="spellStart"/>
      <w:r w:rsidR="00905D71">
        <w:rPr>
          <w:rFonts w:ascii="Times New Roman" w:hAnsi="Times New Roman"/>
          <w:sz w:val="24"/>
          <w:szCs w:val="24"/>
        </w:rPr>
        <w:t>Leeper</w:t>
      </w:r>
      <w:proofErr w:type="spellEnd"/>
      <w:r w:rsidR="00905D71">
        <w:rPr>
          <w:rFonts w:ascii="Times New Roman" w:hAnsi="Times New Roman"/>
          <w:sz w:val="24"/>
          <w:szCs w:val="24"/>
        </w:rPr>
        <w:t xml:space="preserve"> </w:t>
      </w:r>
      <w:proofErr w:type="spellStart"/>
      <w:proofErr w:type="gramStart"/>
      <w:r w:rsidR="00905D71">
        <w:rPr>
          <w:rFonts w:ascii="Times New Roman" w:hAnsi="Times New Roman"/>
          <w:sz w:val="24"/>
          <w:szCs w:val="24"/>
        </w:rPr>
        <w:t>et</w:t>
      </w:r>
      <w:proofErr w:type="spellEnd"/>
      <w:proofErr w:type="gramEnd"/>
      <w:r w:rsidR="00905D71">
        <w:rPr>
          <w:rFonts w:ascii="Times New Roman" w:hAnsi="Times New Roman"/>
          <w:sz w:val="24"/>
          <w:szCs w:val="24"/>
        </w:rPr>
        <w:t xml:space="preserve"> </w:t>
      </w:r>
      <w:proofErr w:type="spellStart"/>
      <w:r w:rsidR="00905D71">
        <w:rPr>
          <w:rFonts w:ascii="Times New Roman" w:hAnsi="Times New Roman"/>
          <w:sz w:val="24"/>
          <w:szCs w:val="24"/>
        </w:rPr>
        <w:t>al</w:t>
      </w:r>
      <w:proofErr w:type="spellEnd"/>
      <w:r w:rsidR="00905D71">
        <w:rPr>
          <w:rFonts w:ascii="Times New Roman" w:hAnsi="Times New Roman"/>
          <w:sz w:val="24"/>
          <w:szCs w:val="24"/>
        </w:rPr>
        <w:t xml:space="preserve"> (1996), </w:t>
      </w:r>
      <w:proofErr w:type="spellStart"/>
      <w:r w:rsidR="00905D71">
        <w:rPr>
          <w:rFonts w:ascii="Times New Roman" w:hAnsi="Times New Roman"/>
          <w:sz w:val="24"/>
          <w:szCs w:val="24"/>
        </w:rPr>
        <w:t>Eichenbaum</w:t>
      </w:r>
      <w:proofErr w:type="spellEnd"/>
      <w:r w:rsidR="00905D71">
        <w:rPr>
          <w:rFonts w:ascii="Times New Roman" w:hAnsi="Times New Roman"/>
          <w:sz w:val="24"/>
          <w:szCs w:val="24"/>
        </w:rPr>
        <w:t xml:space="preserve"> (1992), </w:t>
      </w:r>
      <w:proofErr w:type="spellStart"/>
      <w:r w:rsidR="00905D71">
        <w:rPr>
          <w:rFonts w:ascii="Times New Roman" w:hAnsi="Times New Roman"/>
          <w:sz w:val="24"/>
          <w:szCs w:val="24"/>
        </w:rPr>
        <w:t>Stro</w:t>
      </w:r>
      <w:r w:rsidR="00553243">
        <w:rPr>
          <w:rFonts w:ascii="Times New Roman" w:hAnsi="Times New Roman"/>
          <w:sz w:val="24"/>
          <w:szCs w:val="24"/>
        </w:rPr>
        <w:t>n</w:t>
      </w:r>
      <w:r w:rsidR="00905D71">
        <w:rPr>
          <w:rFonts w:ascii="Times New Roman" w:hAnsi="Times New Roman"/>
          <w:sz w:val="24"/>
          <w:szCs w:val="24"/>
        </w:rPr>
        <w:t>gin</w:t>
      </w:r>
      <w:proofErr w:type="spellEnd"/>
      <w:r w:rsidR="00905D71">
        <w:rPr>
          <w:rFonts w:ascii="Times New Roman" w:hAnsi="Times New Roman"/>
          <w:sz w:val="24"/>
          <w:szCs w:val="24"/>
        </w:rPr>
        <w:t xml:space="preserve"> (1995),</w:t>
      </w:r>
      <w:r w:rsidR="00553243">
        <w:rPr>
          <w:rFonts w:ascii="Times New Roman" w:hAnsi="Times New Roman"/>
          <w:sz w:val="24"/>
          <w:szCs w:val="24"/>
        </w:rPr>
        <w:t xml:space="preserve"> Christiano </w:t>
      </w:r>
      <w:proofErr w:type="spellStart"/>
      <w:r w:rsidR="00553243">
        <w:rPr>
          <w:rFonts w:ascii="Times New Roman" w:hAnsi="Times New Roman"/>
          <w:sz w:val="24"/>
          <w:szCs w:val="24"/>
        </w:rPr>
        <w:t>et</w:t>
      </w:r>
      <w:proofErr w:type="spellEnd"/>
      <w:r w:rsidR="00553243">
        <w:rPr>
          <w:rFonts w:ascii="Times New Roman" w:hAnsi="Times New Roman"/>
          <w:sz w:val="24"/>
          <w:szCs w:val="24"/>
        </w:rPr>
        <w:t xml:space="preserve"> </w:t>
      </w:r>
      <w:proofErr w:type="spellStart"/>
      <w:r w:rsidR="00553243">
        <w:rPr>
          <w:rFonts w:ascii="Times New Roman" w:hAnsi="Times New Roman"/>
          <w:sz w:val="24"/>
          <w:szCs w:val="24"/>
        </w:rPr>
        <w:t>al</w:t>
      </w:r>
      <w:proofErr w:type="spellEnd"/>
      <w:r w:rsidR="00553243">
        <w:rPr>
          <w:rFonts w:ascii="Times New Roman" w:hAnsi="Times New Roman"/>
          <w:sz w:val="24"/>
          <w:szCs w:val="24"/>
        </w:rPr>
        <w:t xml:space="preserve"> (1999) e </w:t>
      </w:r>
      <w:proofErr w:type="spellStart"/>
      <w:r w:rsidR="00553243">
        <w:rPr>
          <w:rFonts w:ascii="Times New Roman" w:hAnsi="Times New Roman"/>
          <w:sz w:val="24"/>
          <w:szCs w:val="24"/>
        </w:rPr>
        <w:t>Noris</w:t>
      </w:r>
      <w:proofErr w:type="spellEnd"/>
      <w:r w:rsidR="001C3EA8">
        <w:rPr>
          <w:rFonts w:ascii="Times New Roman" w:hAnsi="Times New Roman"/>
          <w:sz w:val="24"/>
          <w:szCs w:val="24"/>
        </w:rPr>
        <w:t xml:space="preserve"> e </w:t>
      </w:r>
      <w:proofErr w:type="spellStart"/>
      <w:r w:rsidR="001C3EA8">
        <w:rPr>
          <w:rFonts w:ascii="Times New Roman" w:hAnsi="Times New Roman"/>
          <w:sz w:val="24"/>
          <w:szCs w:val="24"/>
        </w:rPr>
        <w:t>Floerkemeier</w:t>
      </w:r>
      <w:proofErr w:type="spellEnd"/>
      <w:r w:rsidR="001C3EA8">
        <w:rPr>
          <w:rFonts w:ascii="Times New Roman" w:hAnsi="Times New Roman"/>
          <w:sz w:val="24"/>
          <w:szCs w:val="24"/>
        </w:rPr>
        <w:t xml:space="preserve"> (2006).</w:t>
      </w:r>
    </w:p>
    <w:p w:rsidR="001C3EA8" w:rsidRDefault="001C3EA8" w:rsidP="00635A81">
      <w:pPr>
        <w:spacing w:line="360" w:lineRule="auto"/>
        <w:rPr>
          <w:rFonts w:ascii="Times New Roman" w:hAnsi="Times New Roman"/>
          <w:sz w:val="24"/>
          <w:szCs w:val="24"/>
        </w:rPr>
      </w:pPr>
    </w:p>
    <w:p w:rsidR="001C3EA8" w:rsidRPr="001C3EA8" w:rsidRDefault="001C3EA8" w:rsidP="00635A81">
      <w:pPr>
        <w:spacing w:line="360" w:lineRule="auto"/>
        <w:rPr>
          <w:rFonts w:ascii="Times New Roman" w:hAnsi="Times New Roman"/>
          <w:sz w:val="24"/>
          <w:szCs w:val="24"/>
        </w:rPr>
      </w:pPr>
      <w:r w:rsidRPr="001C3EA8">
        <w:rPr>
          <w:rFonts w:ascii="Times New Roman" w:hAnsi="Times New Roman"/>
          <w:sz w:val="24"/>
          <w:szCs w:val="24"/>
        </w:rPr>
        <w:t>O índice da produção industrial tamb</w:t>
      </w:r>
      <w:r>
        <w:rPr>
          <w:rFonts w:ascii="Times New Roman" w:hAnsi="Times New Roman"/>
          <w:sz w:val="24"/>
          <w:szCs w:val="24"/>
        </w:rPr>
        <w:t xml:space="preserve">ém está presente em estudos dessa natureza desde </w:t>
      </w:r>
      <w:r w:rsidR="002127AA" w:rsidRPr="002127AA">
        <w:rPr>
          <w:rFonts w:ascii="Times New Roman" w:hAnsi="Times New Roman"/>
          <w:sz w:val="24"/>
          <w:szCs w:val="24"/>
          <w:lang w:eastAsia="pt-BR"/>
        </w:rPr>
        <w:t xml:space="preserve">Friedman </w:t>
      </w:r>
      <w:r w:rsidR="00C42A53">
        <w:rPr>
          <w:rFonts w:ascii="Times New Roman" w:hAnsi="Times New Roman"/>
          <w:sz w:val="24"/>
          <w:szCs w:val="24"/>
          <w:lang w:eastAsia="pt-BR"/>
        </w:rPr>
        <w:t>e</w:t>
      </w:r>
      <w:r w:rsidR="002127AA" w:rsidRPr="002127AA">
        <w:rPr>
          <w:rFonts w:ascii="Times New Roman" w:hAnsi="Times New Roman"/>
          <w:sz w:val="24"/>
          <w:szCs w:val="24"/>
          <w:lang w:eastAsia="pt-BR"/>
        </w:rPr>
        <w:t xml:space="preserve"> </w:t>
      </w:r>
      <w:proofErr w:type="spellStart"/>
      <w:r w:rsidR="002127AA" w:rsidRPr="002127AA">
        <w:rPr>
          <w:rFonts w:ascii="Times New Roman" w:hAnsi="Times New Roman"/>
          <w:sz w:val="24"/>
          <w:szCs w:val="24"/>
          <w:lang w:eastAsia="pt-BR"/>
        </w:rPr>
        <w:t>Kuttner</w:t>
      </w:r>
      <w:proofErr w:type="spellEnd"/>
      <w:r w:rsidR="002127AA" w:rsidRPr="002127AA">
        <w:rPr>
          <w:rFonts w:ascii="Times New Roman" w:hAnsi="Times New Roman"/>
          <w:sz w:val="24"/>
          <w:szCs w:val="24"/>
          <w:lang w:eastAsia="pt-BR"/>
        </w:rPr>
        <w:t xml:space="preserve"> (1993)</w:t>
      </w:r>
      <w:r w:rsidR="002127AA">
        <w:rPr>
          <w:rFonts w:ascii="Times New Roman" w:hAnsi="Times New Roman"/>
          <w:sz w:val="24"/>
          <w:szCs w:val="24"/>
          <w:lang w:eastAsia="pt-BR"/>
        </w:rPr>
        <w:t xml:space="preserve">, passando por </w:t>
      </w:r>
      <w:proofErr w:type="spellStart"/>
      <w:r w:rsidR="002127AA">
        <w:rPr>
          <w:rFonts w:ascii="Times New Roman" w:hAnsi="Times New Roman"/>
          <w:sz w:val="24"/>
          <w:szCs w:val="24"/>
          <w:lang w:eastAsia="pt-BR"/>
        </w:rPr>
        <w:t>Walsh</w:t>
      </w:r>
      <w:proofErr w:type="spellEnd"/>
      <w:r w:rsidR="002127AA">
        <w:rPr>
          <w:rFonts w:ascii="Times New Roman" w:hAnsi="Times New Roman"/>
          <w:sz w:val="24"/>
          <w:szCs w:val="24"/>
          <w:lang w:eastAsia="pt-BR"/>
        </w:rPr>
        <w:t xml:space="preserve"> e </w:t>
      </w:r>
      <w:proofErr w:type="spellStart"/>
      <w:r w:rsidR="002127AA">
        <w:rPr>
          <w:rFonts w:ascii="Times New Roman" w:hAnsi="Times New Roman"/>
          <w:sz w:val="24"/>
          <w:szCs w:val="24"/>
          <w:lang w:eastAsia="pt-BR"/>
        </w:rPr>
        <w:t>Wilcox</w:t>
      </w:r>
      <w:proofErr w:type="spellEnd"/>
      <w:r w:rsidR="002127AA">
        <w:rPr>
          <w:rFonts w:ascii="Times New Roman" w:hAnsi="Times New Roman"/>
          <w:sz w:val="24"/>
          <w:szCs w:val="24"/>
          <w:lang w:eastAsia="pt-BR"/>
        </w:rPr>
        <w:t xml:space="preserve"> (1995) e também em </w:t>
      </w:r>
      <w:proofErr w:type="spellStart"/>
      <w:r w:rsidR="002127AA">
        <w:rPr>
          <w:rFonts w:ascii="Times New Roman" w:hAnsi="Times New Roman"/>
          <w:sz w:val="24"/>
          <w:szCs w:val="24"/>
          <w:lang w:eastAsia="pt-BR"/>
        </w:rPr>
        <w:t>Fung</w:t>
      </w:r>
      <w:proofErr w:type="spellEnd"/>
      <w:r w:rsidR="002127AA">
        <w:rPr>
          <w:rFonts w:ascii="Times New Roman" w:hAnsi="Times New Roman"/>
          <w:sz w:val="24"/>
          <w:szCs w:val="24"/>
          <w:lang w:eastAsia="pt-BR"/>
        </w:rPr>
        <w:t xml:space="preserve"> (2002)</w:t>
      </w:r>
      <w:r w:rsidR="00B76939">
        <w:rPr>
          <w:rFonts w:ascii="Times New Roman" w:hAnsi="Times New Roman"/>
          <w:sz w:val="24"/>
          <w:szCs w:val="24"/>
          <w:lang w:eastAsia="pt-BR"/>
        </w:rPr>
        <w:t xml:space="preserve">. Uhlig (2005), por seu lado,  interpola o PIB com a produção industrial. </w:t>
      </w:r>
      <w:r w:rsidR="00224807">
        <w:rPr>
          <w:rFonts w:ascii="Times New Roman" w:hAnsi="Times New Roman"/>
          <w:sz w:val="24"/>
          <w:szCs w:val="24"/>
          <w:lang w:eastAsia="pt-BR"/>
        </w:rPr>
        <w:t>Normalmente</w:t>
      </w:r>
      <w:r w:rsidR="00B078F7">
        <w:rPr>
          <w:rFonts w:ascii="Times New Roman" w:hAnsi="Times New Roman"/>
          <w:sz w:val="24"/>
          <w:szCs w:val="24"/>
          <w:lang w:eastAsia="pt-BR"/>
        </w:rPr>
        <w:t xml:space="preserve"> </w:t>
      </w:r>
      <w:r w:rsidR="00B76939">
        <w:rPr>
          <w:rFonts w:ascii="Times New Roman" w:hAnsi="Times New Roman"/>
          <w:sz w:val="24"/>
          <w:szCs w:val="24"/>
          <w:lang w:eastAsia="pt-BR"/>
        </w:rPr>
        <w:t xml:space="preserve">o índice de produção industrial </w:t>
      </w:r>
      <w:r w:rsidR="00B078F7">
        <w:rPr>
          <w:rFonts w:ascii="Times New Roman" w:hAnsi="Times New Roman"/>
          <w:sz w:val="24"/>
          <w:szCs w:val="24"/>
          <w:lang w:eastAsia="pt-BR"/>
        </w:rPr>
        <w:t>é</w:t>
      </w:r>
      <w:r w:rsidR="00224807">
        <w:rPr>
          <w:rFonts w:ascii="Times New Roman" w:hAnsi="Times New Roman"/>
          <w:sz w:val="24"/>
          <w:szCs w:val="24"/>
          <w:lang w:eastAsia="pt-BR"/>
        </w:rPr>
        <w:t xml:space="preserve"> considerado como Proxy adequada do PIB e </w:t>
      </w:r>
      <w:r w:rsidR="00B078F7">
        <w:rPr>
          <w:rFonts w:ascii="Times New Roman" w:hAnsi="Times New Roman"/>
          <w:sz w:val="24"/>
          <w:szCs w:val="24"/>
          <w:lang w:eastAsia="pt-BR"/>
        </w:rPr>
        <w:t>oferece a</w:t>
      </w:r>
      <w:r w:rsidR="00224807">
        <w:rPr>
          <w:rFonts w:ascii="Times New Roman" w:hAnsi="Times New Roman"/>
          <w:sz w:val="24"/>
          <w:szCs w:val="24"/>
          <w:lang w:eastAsia="pt-BR"/>
        </w:rPr>
        <w:t xml:space="preserve"> vantagem de ser freqüentemente disponível na periodicidade mensal, como é o caso do Brasil. </w:t>
      </w:r>
    </w:p>
    <w:p w:rsidR="003D3998" w:rsidRDefault="003D3998" w:rsidP="00635A81">
      <w:pPr>
        <w:spacing w:line="360" w:lineRule="auto"/>
        <w:rPr>
          <w:rFonts w:ascii="Times New Roman" w:hAnsi="Times New Roman"/>
          <w:sz w:val="24"/>
          <w:szCs w:val="24"/>
        </w:rPr>
      </w:pPr>
    </w:p>
    <w:p w:rsidR="00823F9F" w:rsidRDefault="00823F9F" w:rsidP="00635A81">
      <w:pPr>
        <w:spacing w:line="360" w:lineRule="auto"/>
        <w:rPr>
          <w:rFonts w:ascii="Times New Roman" w:hAnsi="Times New Roman"/>
          <w:sz w:val="24"/>
          <w:szCs w:val="24"/>
        </w:rPr>
      </w:pPr>
      <w:r>
        <w:rPr>
          <w:rFonts w:ascii="Times New Roman" w:hAnsi="Times New Roman"/>
          <w:sz w:val="24"/>
          <w:szCs w:val="24"/>
        </w:rPr>
        <w:t>Feitas essas considerações, passa-se à especificação das variáveis deste trabal</w:t>
      </w:r>
      <w:r w:rsidR="008F402C">
        <w:rPr>
          <w:rFonts w:ascii="Times New Roman" w:hAnsi="Times New Roman"/>
          <w:sz w:val="24"/>
          <w:szCs w:val="24"/>
        </w:rPr>
        <w:t>ho conforme é mostrado a seguir:</w:t>
      </w:r>
    </w:p>
    <w:p w:rsidR="00C42A53" w:rsidRDefault="00C42A53" w:rsidP="00635A81">
      <w:pPr>
        <w:spacing w:line="360" w:lineRule="auto"/>
        <w:jc w:val="center"/>
        <w:rPr>
          <w:rFonts w:ascii="Times New Roman" w:hAnsi="Times New Roman"/>
          <w:b/>
          <w:sz w:val="24"/>
          <w:szCs w:val="24"/>
        </w:rPr>
      </w:pPr>
    </w:p>
    <w:p w:rsidR="00C42A53" w:rsidRPr="00C42A53" w:rsidRDefault="00C42A53" w:rsidP="00635A81">
      <w:pPr>
        <w:spacing w:line="360" w:lineRule="auto"/>
        <w:jc w:val="center"/>
        <w:rPr>
          <w:rFonts w:ascii="Times New Roman" w:hAnsi="Times New Roman"/>
          <w:b/>
          <w:sz w:val="24"/>
          <w:szCs w:val="24"/>
        </w:rPr>
      </w:pPr>
      <w:r>
        <w:rPr>
          <w:rFonts w:ascii="Times New Roman" w:hAnsi="Times New Roman"/>
          <w:b/>
          <w:sz w:val="24"/>
          <w:szCs w:val="24"/>
        </w:rPr>
        <w:t>1</w:t>
      </w:r>
      <w:r w:rsidRPr="00C42A53">
        <w:rPr>
          <w:rFonts w:ascii="Times New Roman" w:hAnsi="Times New Roman"/>
          <w:b/>
          <w:sz w:val="24"/>
          <w:szCs w:val="24"/>
          <w:vertAlign w:val="superscript"/>
        </w:rPr>
        <w:t>0</w:t>
      </w:r>
      <w:r w:rsidRPr="00C42A53">
        <w:rPr>
          <w:rFonts w:ascii="Times New Roman" w:hAnsi="Times New Roman"/>
          <w:b/>
          <w:sz w:val="24"/>
          <w:szCs w:val="24"/>
        </w:rPr>
        <w:t>. VAR</w:t>
      </w:r>
      <w:r w:rsidR="007B6F88">
        <w:rPr>
          <w:rFonts w:ascii="Times New Roman" w:hAnsi="Times New Roman"/>
          <w:b/>
          <w:sz w:val="24"/>
          <w:szCs w:val="24"/>
        </w:rPr>
        <w:t xml:space="preserve"> </w:t>
      </w:r>
      <w:r w:rsidR="00396978">
        <w:rPr>
          <w:rFonts w:ascii="Times New Roman" w:hAnsi="Times New Roman"/>
          <w:b/>
          <w:sz w:val="24"/>
          <w:szCs w:val="24"/>
        </w:rPr>
        <w:t>–</w:t>
      </w:r>
      <w:r w:rsidR="007B6F88">
        <w:rPr>
          <w:rFonts w:ascii="Times New Roman" w:hAnsi="Times New Roman"/>
          <w:b/>
          <w:sz w:val="24"/>
          <w:szCs w:val="24"/>
        </w:rPr>
        <w:t xml:space="preserve"> </w:t>
      </w:r>
      <w:r w:rsidR="00396978">
        <w:rPr>
          <w:rFonts w:ascii="Times New Roman" w:hAnsi="Times New Roman"/>
          <w:b/>
          <w:sz w:val="24"/>
          <w:szCs w:val="24"/>
        </w:rPr>
        <w:t>período – 1995:1 a 2010:4</w:t>
      </w:r>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 xml:space="preserve">Logaritmo do índice encadeado do PIB real trimestral - </w:t>
      </w:r>
      <w:proofErr w:type="spellStart"/>
      <w:r>
        <w:rPr>
          <w:rFonts w:ascii="Times New Roman" w:hAnsi="Times New Roman"/>
          <w:sz w:val="24"/>
          <w:szCs w:val="24"/>
        </w:rPr>
        <w:t>lpibe</w:t>
      </w:r>
      <w:proofErr w:type="spellEnd"/>
      <w:r>
        <w:rPr>
          <w:rFonts w:ascii="Times New Roman" w:hAnsi="Times New Roman"/>
          <w:sz w:val="24"/>
          <w:szCs w:val="24"/>
        </w:rPr>
        <w:t xml:space="preserve"> </w:t>
      </w:r>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 xml:space="preserve">Logaritmo do índice de preços ao consumidor amplo – </w:t>
      </w:r>
      <w:proofErr w:type="spellStart"/>
      <w:r>
        <w:rPr>
          <w:rFonts w:ascii="Times New Roman" w:hAnsi="Times New Roman"/>
          <w:sz w:val="24"/>
          <w:szCs w:val="24"/>
        </w:rPr>
        <w:t>lipca</w:t>
      </w:r>
      <w:proofErr w:type="spellEnd"/>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 xml:space="preserve">Logaritmo do índice de preços de commodities – </w:t>
      </w:r>
      <w:proofErr w:type="spellStart"/>
      <w:r>
        <w:rPr>
          <w:rFonts w:ascii="Times New Roman" w:hAnsi="Times New Roman"/>
          <w:sz w:val="24"/>
          <w:szCs w:val="24"/>
        </w:rPr>
        <w:t>lcpi</w:t>
      </w:r>
      <w:proofErr w:type="spellEnd"/>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Taxa de juro Selic</w:t>
      </w:r>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 xml:space="preserve">Logaritmo das reservas não emprestadas – </w:t>
      </w:r>
      <w:proofErr w:type="spellStart"/>
      <w:r>
        <w:rPr>
          <w:rFonts w:ascii="Times New Roman" w:hAnsi="Times New Roman"/>
          <w:sz w:val="24"/>
          <w:szCs w:val="24"/>
        </w:rPr>
        <w:t>lnr</w:t>
      </w:r>
      <w:proofErr w:type="spellEnd"/>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 xml:space="preserve">Logaritmo das reservas totais – </w:t>
      </w:r>
      <w:proofErr w:type="spellStart"/>
      <w:r>
        <w:rPr>
          <w:rFonts w:ascii="Times New Roman" w:hAnsi="Times New Roman"/>
          <w:sz w:val="24"/>
          <w:szCs w:val="24"/>
        </w:rPr>
        <w:t>lrb</w:t>
      </w:r>
      <w:proofErr w:type="spellEnd"/>
    </w:p>
    <w:p w:rsidR="00C42A53" w:rsidRDefault="00C42A53" w:rsidP="00635A81">
      <w:pPr>
        <w:spacing w:line="360" w:lineRule="auto"/>
        <w:jc w:val="center"/>
        <w:rPr>
          <w:rFonts w:ascii="Times New Roman" w:hAnsi="Times New Roman"/>
          <w:b/>
          <w:sz w:val="24"/>
          <w:szCs w:val="24"/>
        </w:rPr>
      </w:pPr>
    </w:p>
    <w:p w:rsidR="008F402C" w:rsidRPr="00C42A53" w:rsidRDefault="00C42A53" w:rsidP="00635A81">
      <w:pPr>
        <w:spacing w:line="360" w:lineRule="auto"/>
        <w:jc w:val="center"/>
        <w:rPr>
          <w:rFonts w:ascii="Times New Roman" w:hAnsi="Times New Roman"/>
          <w:b/>
          <w:sz w:val="24"/>
          <w:szCs w:val="24"/>
        </w:rPr>
      </w:pPr>
      <w:r>
        <w:rPr>
          <w:rFonts w:ascii="Times New Roman" w:hAnsi="Times New Roman"/>
          <w:b/>
          <w:sz w:val="24"/>
          <w:szCs w:val="24"/>
        </w:rPr>
        <w:t>2</w:t>
      </w:r>
      <w:r w:rsidRPr="00C42A53">
        <w:rPr>
          <w:rFonts w:ascii="Times New Roman" w:hAnsi="Times New Roman"/>
          <w:b/>
          <w:sz w:val="24"/>
          <w:szCs w:val="24"/>
          <w:vertAlign w:val="superscript"/>
        </w:rPr>
        <w:t>0</w:t>
      </w:r>
      <w:r w:rsidRPr="00C42A53">
        <w:rPr>
          <w:rFonts w:ascii="Times New Roman" w:hAnsi="Times New Roman"/>
          <w:b/>
          <w:sz w:val="24"/>
          <w:szCs w:val="24"/>
        </w:rPr>
        <w:t>. VAR</w:t>
      </w:r>
      <w:r w:rsidR="00396978">
        <w:rPr>
          <w:rFonts w:ascii="Times New Roman" w:hAnsi="Times New Roman"/>
          <w:b/>
          <w:sz w:val="24"/>
          <w:szCs w:val="24"/>
        </w:rPr>
        <w:t xml:space="preserve"> – período – 1995:1 a 2010:12</w:t>
      </w:r>
    </w:p>
    <w:p w:rsidR="008F402C" w:rsidRDefault="008F402C" w:rsidP="00635A81">
      <w:pPr>
        <w:pStyle w:val="PargrafodaLista"/>
        <w:numPr>
          <w:ilvl w:val="0"/>
          <w:numId w:val="4"/>
        </w:numPr>
        <w:spacing w:line="360" w:lineRule="auto"/>
        <w:rPr>
          <w:rFonts w:ascii="Times New Roman" w:hAnsi="Times New Roman"/>
          <w:sz w:val="24"/>
          <w:szCs w:val="24"/>
        </w:rPr>
      </w:pPr>
      <w:r w:rsidRPr="008F402C">
        <w:rPr>
          <w:rFonts w:ascii="Times New Roman" w:hAnsi="Times New Roman"/>
          <w:sz w:val="24"/>
          <w:szCs w:val="24"/>
        </w:rPr>
        <w:t xml:space="preserve">Logaritmo do índice real do produto industrial – </w:t>
      </w:r>
      <w:proofErr w:type="spellStart"/>
      <w:r w:rsidRPr="008F402C">
        <w:rPr>
          <w:rFonts w:ascii="Times New Roman" w:hAnsi="Times New Roman"/>
          <w:sz w:val="24"/>
          <w:szCs w:val="24"/>
        </w:rPr>
        <w:t>lind</w:t>
      </w:r>
      <w:proofErr w:type="spellEnd"/>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 xml:space="preserve">Logaritmo do índice de preços ao consumidor amplo – </w:t>
      </w:r>
      <w:proofErr w:type="spellStart"/>
      <w:r>
        <w:rPr>
          <w:rFonts w:ascii="Times New Roman" w:hAnsi="Times New Roman"/>
          <w:sz w:val="24"/>
          <w:szCs w:val="24"/>
        </w:rPr>
        <w:t>lipca</w:t>
      </w:r>
      <w:proofErr w:type="spellEnd"/>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 xml:space="preserve">Logaritmo do índice de preços de commodities – </w:t>
      </w:r>
      <w:proofErr w:type="spellStart"/>
      <w:r>
        <w:rPr>
          <w:rFonts w:ascii="Times New Roman" w:hAnsi="Times New Roman"/>
          <w:sz w:val="24"/>
          <w:szCs w:val="24"/>
        </w:rPr>
        <w:t>lcpi</w:t>
      </w:r>
      <w:proofErr w:type="spellEnd"/>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Taxa de juro Selic</w:t>
      </w:r>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 xml:space="preserve">Logaritmo das reservas não emprestadas – </w:t>
      </w:r>
      <w:proofErr w:type="spellStart"/>
      <w:r>
        <w:rPr>
          <w:rFonts w:ascii="Times New Roman" w:hAnsi="Times New Roman"/>
          <w:sz w:val="24"/>
          <w:szCs w:val="24"/>
        </w:rPr>
        <w:t>lnr</w:t>
      </w:r>
      <w:proofErr w:type="spellEnd"/>
    </w:p>
    <w:p w:rsidR="00C42A53" w:rsidRDefault="00C42A53" w:rsidP="00635A81">
      <w:pPr>
        <w:pStyle w:val="PargrafodaLista"/>
        <w:numPr>
          <w:ilvl w:val="0"/>
          <w:numId w:val="4"/>
        </w:numPr>
        <w:spacing w:line="360" w:lineRule="auto"/>
        <w:rPr>
          <w:rFonts w:ascii="Times New Roman" w:hAnsi="Times New Roman"/>
          <w:sz w:val="24"/>
          <w:szCs w:val="24"/>
        </w:rPr>
      </w:pPr>
      <w:r>
        <w:rPr>
          <w:rFonts w:ascii="Times New Roman" w:hAnsi="Times New Roman"/>
          <w:sz w:val="24"/>
          <w:szCs w:val="24"/>
        </w:rPr>
        <w:t xml:space="preserve">Logaritmo das reservas totais – </w:t>
      </w:r>
      <w:proofErr w:type="spellStart"/>
      <w:r>
        <w:rPr>
          <w:rFonts w:ascii="Times New Roman" w:hAnsi="Times New Roman"/>
          <w:sz w:val="24"/>
          <w:szCs w:val="24"/>
        </w:rPr>
        <w:t>lrb</w:t>
      </w:r>
      <w:proofErr w:type="spellEnd"/>
    </w:p>
    <w:p w:rsidR="00A461F7" w:rsidRDefault="00A461F7" w:rsidP="00635A81">
      <w:pPr>
        <w:spacing w:line="360" w:lineRule="auto"/>
        <w:rPr>
          <w:rFonts w:ascii="Times New Roman" w:hAnsi="Times New Roman"/>
          <w:sz w:val="24"/>
          <w:szCs w:val="24"/>
        </w:rPr>
      </w:pPr>
      <w:r>
        <w:rPr>
          <w:rFonts w:ascii="Times New Roman" w:hAnsi="Times New Roman"/>
          <w:sz w:val="24"/>
          <w:szCs w:val="24"/>
        </w:rPr>
        <w:lastRenderedPageBreak/>
        <w:t xml:space="preserve">Como fica claro das variáveis listadas acima, </w:t>
      </w:r>
      <w:proofErr w:type="gramStart"/>
      <w:r>
        <w:rPr>
          <w:rFonts w:ascii="Times New Roman" w:hAnsi="Times New Roman"/>
          <w:sz w:val="24"/>
          <w:szCs w:val="24"/>
        </w:rPr>
        <w:t>os dois VAR(s)</w:t>
      </w:r>
      <w:proofErr w:type="gramEnd"/>
      <w:r>
        <w:rPr>
          <w:rFonts w:ascii="Times New Roman" w:hAnsi="Times New Roman"/>
          <w:sz w:val="24"/>
          <w:szCs w:val="24"/>
        </w:rPr>
        <w:t xml:space="preserve"> aqui estimados seguem de perto a especificação adotada em </w:t>
      </w:r>
      <w:proofErr w:type="spellStart"/>
      <w:r>
        <w:rPr>
          <w:rFonts w:ascii="Times New Roman" w:hAnsi="Times New Roman"/>
          <w:sz w:val="24"/>
          <w:szCs w:val="24"/>
        </w:rPr>
        <w:t>Uhlig</w:t>
      </w:r>
      <w:proofErr w:type="spellEnd"/>
      <w:r>
        <w:rPr>
          <w:rFonts w:ascii="Times New Roman" w:hAnsi="Times New Roman"/>
          <w:sz w:val="24"/>
          <w:szCs w:val="24"/>
        </w:rPr>
        <w:t xml:space="preserve"> (2005), a diferença principal sendo a presença do produto industrial, no segundo VAR, em substituição ao PIB. Embora </w:t>
      </w:r>
      <w:proofErr w:type="spellStart"/>
      <w:r>
        <w:rPr>
          <w:rFonts w:ascii="Times New Roman" w:hAnsi="Times New Roman"/>
          <w:sz w:val="24"/>
          <w:szCs w:val="24"/>
        </w:rPr>
        <w:t>Uhlig</w:t>
      </w:r>
      <w:proofErr w:type="spellEnd"/>
      <w:r>
        <w:rPr>
          <w:rFonts w:ascii="Times New Roman" w:hAnsi="Times New Roman"/>
          <w:sz w:val="24"/>
          <w:szCs w:val="24"/>
        </w:rPr>
        <w:t xml:space="preserve"> (2005) tenha interpolado o PIB com o produto industrial, para os Estados Unidos, ele não usou as duas séries separadamente como neste trabalho. Outro lembrete, </w:t>
      </w:r>
      <w:proofErr w:type="spellStart"/>
      <w:r>
        <w:rPr>
          <w:rFonts w:ascii="Times New Roman" w:hAnsi="Times New Roman"/>
          <w:sz w:val="24"/>
          <w:szCs w:val="24"/>
        </w:rPr>
        <w:t>Uhlig</w:t>
      </w:r>
      <w:proofErr w:type="spellEnd"/>
      <w:r>
        <w:rPr>
          <w:rFonts w:ascii="Times New Roman" w:hAnsi="Times New Roman"/>
          <w:sz w:val="24"/>
          <w:szCs w:val="24"/>
        </w:rPr>
        <w:t xml:space="preserve"> (2005) utiliza apenas dados de periodicidade mensal, enquanto aqui as periodicidades são </w:t>
      </w:r>
      <w:proofErr w:type="gramStart"/>
      <w:r>
        <w:rPr>
          <w:rFonts w:ascii="Times New Roman" w:hAnsi="Times New Roman"/>
          <w:sz w:val="24"/>
          <w:szCs w:val="24"/>
        </w:rPr>
        <w:t>mensal e trimestral</w:t>
      </w:r>
      <w:proofErr w:type="gramEnd"/>
      <w:r>
        <w:rPr>
          <w:rFonts w:ascii="Times New Roman" w:hAnsi="Times New Roman"/>
          <w:sz w:val="24"/>
          <w:szCs w:val="24"/>
        </w:rPr>
        <w:t>.</w:t>
      </w:r>
    </w:p>
    <w:p w:rsidR="00A461F7" w:rsidRDefault="00A461F7" w:rsidP="00635A81">
      <w:pPr>
        <w:spacing w:line="360" w:lineRule="auto"/>
        <w:rPr>
          <w:rFonts w:ascii="Times New Roman" w:hAnsi="Times New Roman"/>
          <w:sz w:val="24"/>
          <w:szCs w:val="24"/>
        </w:rPr>
      </w:pPr>
    </w:p>
    <w:p w:rsidR="00A461F7" w:rsidRDefault="00A461F7" w:rsidP="00635A81">
      <w:pPr>
        <w:spacing w:line="360" w:lineRule="auto"/>
        <w:rPr>
          <w:rFonts w:ascii="Times New Roman" w:hAnsi="Times New Roman"/>
          <w:sz w:val="24"/>
          <w:szCs w:val="24"/>
        </w:rPr>
      </w:pPr>
      <w:r>
        <w:rPr>
          <w:rFonts w:ascii="Times New Roman" w:hAnsi="Times New Roman"/>
          <w:sz w:val="24"/>
          <w:szCs w:val="24"/>
        </w:rPr>
        <w:t xml:space="preserve">Seguindo, ainda, aquele autor, </w:t>
      </w:r>
      <w:proofErr w:type="gramStart"/>
      <w:r>
        <w:rPr>
          <w:rFonts w:ascii="Times New Roman" w:hAnsi="Times New Roman"/>
          <w:sz w:val="24"/>
          <w:szCs w:val="24"/>
        </w:rPr>
        <w:t>os VAR(s)</w:t>
      </w:r>
      <w:proofErr w:type="gramEnd"/>
      <w:r>
        <w:rPr>
          <w:rFonts w:ascii="Times New Roman" w:hAnsi="Times New Roman"/>
          <w:sz w:val="24"/>
          <w:szCs w:val="24"/>
        </w:rPr>
        <w:t xml:space="preserve"> são especificados em logaritmos dos níveis das variáveis</w:t>
      </w:r>
      <w:r w:rsidR="00635A81">
        <w:rPr>
          <w:rFonts w:ascii="Times New Roman" w:hAnsi="Times New Roman"/>
          <w:sz w:val="24"/>
          <w:szCs w:val="24"/>
        </w:rPr>
        <w:t xml:space="preserve">, o que é importante para não perder </w:t>
      </w:r>
      <w:r w:rsidR="00F256B1">
        <w:rPr>
          <w:rFonts w:ascii="Times New Roman" w:hAnsi="Times New Roman"/>
          <w:sz w:val="24"/>
          <w:szCs w:val="24"/>
        </w:rPr>
        <w:t xml:space="preserve">informações sobre as propriedades de longo prazo dos dados </w:t>
      </w:r>
      <w:r w:rsidR="00635A81">
        <w:rPr>
          <w:rFonts w:ascii="Times New Roman" w:hAnsi="Times New Roman"/>
          <w:sz w:val="24"/>
          <w:szCs w:val="24"/>
        </w:rPr>
        <w:t>(</w:t>
      </w:r>
      <w:proofErr w:type="spellStart"/>
      <w:r w:rsidR="00635A81">
        <w:rPr>
          <w:rFonts w:ascii="Times New Roman" w:hAnsi="Times New Roman"/>
          <w:sz w:val="24"/>
          <w:szCs w:val="24"/>
        </w:rPr>
        <w:t>Canova</w:t>
      </w:r>
      <w:proofErr w:type="spellEnd"/>
      <w:r w:rsidR="00635A81">
        <w:rPr>
          <w:rFonts w:ascii="Times New Roman" w:hAnsi="Times New Roman"/>
          <w:sz w:val="24"/>
          <w:szCs w:val="24"/>
        </w:rPr>
        <w:t>, 2007).</w:t>
      </w:r>
    </w:p>
    <w:p w:rsidR="00635A81" w:rsidRDefault="00635A81" w:rsidP="00635A81">
      <w:pPr>
        <w:spacing w:line="360" w:lineRule="auto"/>
        <w:rPr>
          <w:rFonts w:ascii="Times New Roman" w:hAnsi="Times New Roman"/>
          <w:sz w:val="24"/>
          <w:szCs w:val="24"/>
        </w:rPr>
      </w:pPr>
    </w:p>
    <w:p w:rsidR="00635A81" w:rsidRPr="008065F6" w:rsidRDefault="00635A81" w:rsidP="00635A81">
      <w:pPr>
        <w:spacing w:line="360" w:lineRule="auto"/>
        <w:rPr>
          <w:rFonts w:ascii="Times New Roman" w:hAnsi="Times New Roman"/>
          <w:sz w:val="24"/>
          <w:szCs w:val="24"/>
        </w:rPr>
      </w:pPr>
      <w:r>
        <w:rPr>
          <w:rFonts w:ascii="Times New Roman" w:hAnsi="Times New Roman"/>
          <w:sz w:val="24"/>
          <w:szCs w:val="24"/>
        </w:rPr>
        <w:t>O</w:t>
      </w:r>
      <w:r w:rsidR="00F256B1">
        <w:rPr>
          <w:rFonts w:ascii="Times New Roman" w:hAnsi="Times New Roman"/>
          <w:sz w:val="24"/>
          <w:szCs w:val="24"/>
        </w:rPr>
        <w:t>s</w:t>
      </w:r>
      <w:r>
        <w:rPr>
          <w:rFonts w:ascii="Times New Roman" w:hAnsi="Times New Roman"/>
          <w:sz w:val="24"/>
          <w:szCs w:val="24"/>
        </w:rPr>
        <w:t xml:space="preserve"> número</w:t>
      </w:r>
      <w:r w:rsidR="00F256B1">
        <w:rPr>
          <w:rFonts w:ascii="Times New Roman" w:hAnsi="Times New Roman"/>
          <w:sz w:val="24"/>
          <w:szCs w:val="24"/>
        </w:rPr>
        <w:t>s</w:t>
      </w:r>
      <w:r>
        <w:rPr>
          <w:rFonts w:ascii="Times New Roman" w:hAnsi="Times New Roman"/>
          <w:sz w:val="24"/>
          <w:szCs w:val="24"/>
        </w:rPr>
        <w:t xml:space="preserve"> de defasagens </w:t>
      </w:r>
      <w:r w:rsidR="00F256B1">
        <w:rPr>
          <w:rFonts w:ascii="Times New Roman" w:hAnsi="Times New Roman"/>
          <w:sz w:val="24"/>
          <w:szCs w:val="24"/>
        </w:rPr>
        <w:t xml:space="preserve">foram determinados pelos testes AIC, SW e HQ. Foram estabelecidas duas defasagens para os dados mensais e uma para dos dados trimestrais. </w:t>
      </w:r>
    </w:p>
    <w:p w:rsidR="008F402C" w:rsidRDefault="008F402C" w:rsidP="00BE5257">
      <w:pPr>
        <w:rPr>
          <w:rFonts w:ascii="Times New Roman" w:hAnsi="Times New Roman"/>
          <w:sz w:val="24"/>
          <w:szCs w:val="24"/>
        </w:rPr>
      </w:pPr>
    </w:p>
    <w:p w:rsidR="00AD6652" w:rsidRDefault="007070F9" w:rsidP="007070F9">
      <w:pPr>
        <w:pStyle w:val="PargrafodaLista"/>
        <w:numPr>
          <w:ilvl w:val="0"/>
          <w:numId w:val="3"/>
        </w:numPr>
        <w:rPr>
          <w:rFonts w:ascii="Times New Roman" w:hAnsi="Times New Roman"/>
          <w:sz w:val="24"/>
          <w:szCs w:val="24"/>
        </w:rPr>
      </w:pPr>
      <w:r>
        <w:rPr>
          <w:rFonts w:ascii="Times New Roman" w:hAnsi="Times New Roman"/>
          <w:sz w:val="24"/>
          <w:szCs w:val="24"/>
        </w:rPr>
        <w:t>RESULTADOS.</w:t>
      </w:r>
    </w:p>
    <w:p w:rsidR="007070F9" w:rsidRDefault="007070F9" w:rsidP="007070F9">
      <w:pPr>
        <w:rPr>
          <w:rFonts w:ascii="Times New Roman" w:hAnsi="Times New Roman"/>
          <w:sz w:val="24"/>
          <w:szCs w:val="24"/>
        </w:rPr>
      </w:pPr>
    </w:p>
    <w:p w:rsidR="005E07D0" w:rsidRDefault="003E6410" w:rsidP="005E07D0">
      <w:pPr>
        <w:rPr>
          <w:rFonts w:ascii="Times New Roman" w:hAnsi="Times New Roman"/>
          <w:sz w:val="24"/>
          <w:szCs w:val="24"/>
        </w:rPr>
      </w:pPr>
      <w:r>
        <w:rPr>
          <w:rFonts w:ascii="Times New Roman" w:hAnsi="Times New Roman"/>
          <w:sz w:val="24"/>
          <w:szCs w:val="24"/>
        </w:rPr>
        <w:t>Neste item expõem-se os resultados</w:t>
      </w:r>
      <w:r w:rsidR="00300B8C">
        <w:rPr>
          <w:rFonts w:ascii="Times New Roman" w:hAnsi="Times New Roman"/>
          <w:sz w:val="24"/>
          <w:szCs w:val="24"/>
        </w:rPr>
        <w:t xml:space="preserve"> seguindo o método descrito anteriormente</w:t>
      </w:r>
      <w:r w:rsidR="00F20E5F">
        <w:rPr>
          <w:rFonts w:ascii="Times New Roman" w:hAnsi="Times New Roman"/>
          <w:sz w:val="24"/>
          <w:szCs w:val="24"/>
        </w:rPr>
        <w:t>, iniciando-se com a utilização dos dados trimestrais, caso em que a variável sobre a qual não se impões restrição de sinal é o PIB</w:t>
      </w:r>
      <w:r w:rsidR="00300B8C">
        <w:rPr>
          <w:rFonts w:ascii="Times New Roman" w:hAnsi="Times New Roman"/>
          <w:sz w:val="24"/>
          <w:szCs w:val="24"/>
        </w:rPr>
        <w:t xml:space="preserve">. </w:t>
      </w:r>
      <w:r w:rsidR="005E07D0">
        <w:rPr>
          <w:rFonts w:ascii="Times New Roman" w:hAnsi="Times New Roman"/>
          <w:sz w:val="24"/>
          <w:szCs w:val="24"/>
        </w:rPr>
        <w:t xml:space="preserve">O gráfico </w:t>
      </w:r>
      <w:proofErr w:type="gramStart"/>
      <w:r w:rsidR="005E07D0">
        <w:rPr>
          <w:rFonts w:ascii="Times New Roman" w:hAnsi="Times New Roman"/>
          <w:sz w:val="24"/>
          <w:szCs w:val="24"/>
        </w:rPr>
        <w:t>1</w:t>
      </w:r>
      <w:proofErr w:type="gramEnd"/>
      <w:r w:rsidR="005E07D0">
        <w:rPr>
          <w:rFonts w:ascii="Times New Roman" w:hAnsi="Times New Roman"/>
          <w:sz w:val="24"/>
          <w:szCs w:val="24"/>
        </w:rPr>
        <w:t xml:space="preserve"> mostra as funções impulso-resposta para a “restrição pura de sinal”</w:t>
      </w:r>
      <w:r w:rsidR="006C38BE">
        <w:rPr>
          <w:rFonts w:ascii="Times New Roman" w:hAnsi="Times New Roman"/>
          <w:sz w:val="24"/>
          <w:szCs w:val="24"/>
        </w:rPr>
        <w:t xml:space="preserve"> com K=6</w:t>
      </w:r>
      <w:r w:rsidR="005E07D0">
        <w:rPr>
          <w:rFonts w:ascii="Times New Roman" w:hAnsi="Times New Roman"/>
          <w:sz w:val="24"/>
          <w:szCs w:val="24"/>
        </w:rPr>
        <w:t xml:space="preserve">, em que as seguintes restrições foram impostas: </w:t>
      </w:r>
      <w:r w:rsidR="005E07D0" w:rsidRPr="005E07D0">
        <w:rPr>
          <w:rFonts w:ascii="Times New Roman" w:hAnsi="Times New Roman"/>
          <w:sz w:val="24"/>
          <w:szCs w:val="24"/>
        </w:rPr>
        <w:t>As respostas do nível de preços doméstico, do índice de preços de commodities e das reservas não emprestadas  não podem ser positivas</w:t>
      </w:r>
      <w:r w:rsidR="005E07D0">
        <w:rPr>
          <w:rFonts w:ascii="Times New Roman" w:hAnsi="Times New Roman"/>
          <w:sz w:val="24"/>
          <w:szCs w:val="24"/>
        </w:rPr>
        <w:t xml:space="preserve"> enquanto a taxa </w:t>
      </w:r>
      <w:proofErr w:type="spellStart"/>
      <w:r w:rsidR="005E07D0">
        <w:rPr>
          <w:rFonts w:ascii="Times New Roman" w:hAnsi="Times New Roman"/>
          <w:sz w:val="24"/>
          <w:szCs w:val="24"/>
        </w:rPr>
        <w:t>Selic</w:t>
      </w:r>
      <w:proofErr w:type="spellEnd"/>
      <w:r w:rsidR="005E07D0">
        <w:rPr>
          <w:rFonts w:ascii="Times New Roman" w:hAnsi="Times New Roman"/>
          <w:sz w:val="24"/>
          <w:szCs w:val="24"/>
        </w:rPr>
        <w:t xml:space="preserve"> não pode ser negativa nos primeiros seis trimestres após o </w:t>
      </w:r>
      <w:r w:rsidR="006C38BE">
        <w:rPr>
          <w:rFonts w:ascii="Times New Roman" w:hAnsi="Times New Roman"/>
          <w:sz w:val="24"/>
          <w:szCs w:val="24"/>
        </w:rPr>
        <w:t>choque</w:t>
      </w:r>
      <w:r w:rsidR="005E07D0">
        <w:rPr>
          <w:rFonts w:ascii="Times New Roman" w:hAnsi="Times New Roman"/>
          <w:sz w:val="24"/>
          <w:szCs w:val="24"/>
        </w:rPr>
        <w:t>.</w:t>
      </w:r>
      <w:r w:rsidR="00241E95">
        <w:rPr>
          <w:rFonts w:ascii="Times New Roman" w:hAnsi="Times New Roman"/>
          <w:sz w:val="24"/>
          <w:szCs w:val="24"/>
        </w:rPr>
        <w:t xml:space="preserve"> Observa-se o seguinte, no gráfico </w:t>
      </w:r>
      <w:proofErr w:type="gramStart"/>
      <w:r w:rsidR="00241E95">
        <w:rPr>
          <w:rFonts w:ascii="Times New Roman" w:hAnsi="Times New Roman"/>
          <w:sz w:val="24"/>
          <w:szCs w:val="24"/>
        </w:rPr>
        <w:t>1</w:t>
      </w:r>
      <w:proofErr w:type="gramEnd"/>
      <w:r w:rsidR="00241E95">
        <w:rPr>
          <w:rFonts w:ascii="Times New Roman" w:hAnsi="Times New Roman"/>
          <w:sz w:val="24"/>
          <w:szCs w:val="24"/>
        </w:rPr>
        <w:t>.</w:t>
      </w:r>
    </w:p>
    <w:p w:rsidR="00241E95" w:rsidRDefault="00241E95" w:rsidP="005E07D0">
      <w:pPr>
        <w:rPr>
          <w:rFonts w:ascii="Times New Roman" w:hAnsi="Times New Roman"/>
          <w:sz w:val="24"/>
          <w:szCs w:val="24"/>
        </w:rPr>
      </w:pPr>
    </w:p>
    <w:p w:rsidR="00241E95" w:rsidRDefault="00241E95" w:rsidP="00241E95">
      <w:pPr>
        <w:pStyle w:val="PargrafodaLista"/>
        <w:numPr>
          <w:ilvl w:val="0"/>
          <w:numId w:val="6"/>
        </w:numPr>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Selic</w:t>
      </w:r>
      <w:proofErr w:type="spellEnd"/>
      <w:r>
        <w:rPr>
          <w:rFonts w:ascii="Times New Roman" w:hAnsi="Times New Roman"/>
          <w:sz w:val="24"/>
          <w:szCs w:val="24"/>
        </w:rPr>
        <w:t xml:space="preserve"> declina continuamente após o choque, mantendo-se positiva até, aproximadamente, o sétimo trimestre</w:t>
      </w:r>
      <w:r w:rsidR="00803561">
        <w:rPr>
          <w:rFonts w:ascii="Times New Roman" w:hAnsi="Times New Roman"/>
          <w:sz w:val="24"/>
          <w:szCs w:val="24"/>
        </w:rPr>
        <w:t xml:space="preserve">, após o que se torna negativa e levemente declinante até </w:t>
      </w:r>
      <w:proofErr w:type="gramStart"/>
      <w:r w:rsidR="00803561">
        <w:rPr>
          <w:rFonts w:ascii="Times New Roman" w:hAnsi="Times New Roman"/>
          <w:sz w:val="24"/>
          <w:szCs w:val="24"/>
        </w:rPr>
        <w:t>o 14</w:t>
      </w:r>
      <w:r w:rsidR="00803561" w:rsidRPr="00803561">
        <w:rPr>
          <w:rFonts w:ascii="Times New Roman" w:hAnsi="Times New Roman"/>
          <w:sz w:val="24"/>
          <w:szCs w:val="24"/>
          <w:vertAlign w:val="superscript"/>
        </w:rPr>
        <w:t>0</w:t>
      </w:r>
      <w:r w:rsidR="00803561">
        <w:rPr>
          <w:rFonts w:ascii="Times New Roman" w:hAnsi="Times New Roman"/>
          <w:sz w:val="24"/>
          <w:szCs w:val="24"/>
          <w:vertAlign w:val="superscript"/>
        </w:rPr>
        <w:t xml:space="preserve"> </w:t>
      </w:r>
      <w:r w:rsidR="00803561">
        <w:rPr>
          <w:rFonts w:ascii="Times New Roman" w:hAnsi="Times New Roman"/>
          <w:sz w:val="24"/>
          <w:szCs w:val="24"/>
        </w:rPr>
        <w:t>trimestre</w:t>
      </w:r>
      <w:proofErr w:type="gramEnd"/>
      <w:r w:rsidR="00803561">
        <w:rPr>
          <w:rFonts w:ascii="Times New Roman" w:hAnsi="Times New Roman"/>
          <w:sz w:val="24"/>
          <w:szCs w:val="24"/>
        </w:rPr>
        <w:t xml:space="preserve">, mostrando, a partir daí, grande persistência. </w:t>
      </w:r>
    </w:p>
    <w:p w:rsidR="00241E95" w:rsidRDefault="00241E95" w:rsidP="00241E95">
      <w:pPr>
        <w:pStyle w:val="PargrafodaLista"/>
        <w:numPr>
          <w:ilvl w:val="0"/>
          <w:numId w:val="6"/>
        </w:numPr>
        <w:rPr>
          <w:rFonts w:ascii="Times New Roman" w:hAnsi="Times New Roman"/>
          <w:sz w:val="24"/>
          <w:szCs w:val="24"/>
        </w:rPr>
      </w:pPr>
      <w:r>
        <w:rPr>
          <w:rFonts w:ascii="Times New Roman" w:hAnsi="Times New Roman"/>
          <w:sz w:val="24"/>
          <w:szCs w:val="24"/>
        </w:rPr>
        <w:t xml:space="preserve">A função impulso resposta do PIB se situa entre -0,20% e –1,0%, com um limite inferior </w:t>
      </w:r>
      <w:r w:rsidR="00803561">
        <w:rPr>
          <w:rFonts w:ascii="Times New Roman" w:hAnsi="Times New Roman"/>
          <w:sz w:val="24"/>
          <w:szCs w:val="24"/>
        </w:rPr>
        <w:t xml:space="preserve">equivalente a cinco vezes o encontrado por </w:t>
      </w:r>
      <w:proofErr w:type="spellStart"/>
      <w:r w:rsidR="00803561">
        <w:rPr>
          <w:rFonts w:ascii="Times New Roman" w:hAnsi="Times New Roman"/>
          <w:sz w:val="24"/>
          <w:szCs w:val="24"/>
        </w:rPr>
        <w:t>Uhlig</w:t>
      </w:r>
      <w:proofErr w:type="spellEnd"/>
      <w:r w:rsidR="00803561">
        <w:rPr>
          <w:rFonts w:ascii="Times New Roman" w:hAnsi="Times New Roman"/>
          <w:sz w:val="24"/>
          <w:szCs w:val="24"/>
        </w:rPr>
        <w:t xml:space="preserve"> (2005) e a dez vezes o encontrado por Mendonça </w:t>
      </w:r>
      <w:proofErr w:type="spellStart"/>
      <w:proofErr w:type="gramStart"/>
      <w:r w:rsidR="00803561">
        <w:rPr>
          <w:rFonts w:ascii="Times New Roman" w:hAnsi="Times New Roman"/>
          <w:sz w:val="24"/>
          <w:szCs w:val="24"/>
        </w:rPr>
        <w:t>et</w:t>
      </w:r>
      <w:proofErr w:type="spellEnd"/>
      <w:proofErr w:type="gramEnd"/>
      <w:r w:rsidR="00803561">
        <w:rPr>
          <w:rFonts w:ascii="Times New Roman" w:hAnsi="Times New Roman"/>
          <w:sz w:val="24"/>
          <w:szCs w:val="24"/>
        </w:rPr>
        <w:t xml:space="preserve"> </w:t>
      </w:r>
      <w:proofErr w:type="spellStart"/>
      <w:r w:rsidR="00803561">
        <w:rPr>
          <w:rFonts w:ascii="Times New Roman" w:hAnsi="Times New Roman"/>
          <w:sz w:val="24"/>
          <w:szCs w:val="24"/>
        </w:rPr>
        <w:t>al</w:t>
      </w:r>
      <w:proofErr w:type="spellEnd"/>
      <w:r w:rsidR="00803561">
        <w:rPr>
          <w:rFonts w:ascii="Times New Roman" w:hAnsi="Times New Roman"/>
          <w:sz w:val="24"/>
          <w:szCs w:val="24"/>
        </w:rPr>
        <w:t xml:space="preserve"> (2008). Ademais, </w:t>
      </w:r>
      <w:r w:rsidR="00874E0A">
        <w:rPr>
          <w:rFonts w:ascii="Times New Roman" w:hAnsi="Times New Roman"/>
          <w:sz w:val="24"/>
          <w:szCs w:val="24"/>
        </w:rPr>
        <w:t>de não apresentar qualquer probabilidade de ser positivo, o PIB sofre um declínio de 0.6% em cinco trimestres, mostrando, a partir daí, grande persistência sem qualquer tendência de se tornar positivo.</w:t>
      </w:r>
    </w:p>
    <w:p w:rsidR="00803561" w:rsidRDefault="00874E0A" w:rsidP="00241E95">
      <w:pPr>
        <w:pStyle w:val="PargrafodaLista"/>
        <w:numPr>
          <w:ilvl w:val="0"/>
          <w:numId w:val="6"/>
        </w:numPr>
        <w:rPr>
          <w:rFonts w:ascii="Times New Roman" w:hAnsi="Times New Roman"/>
          <w:sz w:val="24"/>
          <w:szCs w:val="24"/>
        </w:rPr>
      </w:pPr>
      <w:r>
        <w:rPr>
          <w:rFonts w:ascii="Times New Roman" w:hAnsi="Times New Roman"/>
          <w:sz w:val="24"/>
          <w:szCs w:val="24"/>
        </w:rPr>
        <w:t xml:space="preserve">A taxa de variação do </w:t>
      </w:r>
      <w:r w:rsidR="00CD5E19">
        <w:rPr>
          <w:rFonts w:ascii="Times New Roman" w:hAnsi="Times New Roman"/>
          <w:sz w:val="24"/>
          <w:szCs w:val="24"/>
        </w:rPr>
        <w:t>IPCA</w:t>
      </w:r>
      <w:r>
        <w:rPr>
          <w:rFonts w:ascii="Times New Roman" w:hAnsi="Times New Roman"/>
          <w:sz w:val="24"/>
          <w:szCs w:val="24"/>
        </w:rPr>
        <w:t xml:space="preserve"> torna-se menos negativa entre </w:t>
      </w:r>
      <w:proofErr w:type="gramStart"/>
      <w:r>
        <w:rPr>
          <w:rFonts w:ascii="Times New Roman" w:hAnsi="Times New Roman"/>
          <w:sz w:val="24"/>
          <w:szCs w:val="24"/>
        </w:rPr>
        <w:t>0</w:t>
      </w:r>
      <w:proofErr w:type="gramEnd"/>
      <w:r>
        <w:rPr>
          <w:rFonts w:ascii="Times New Roman" w:hAnsi="Times New Roman"/>
          <w:sz w:val="24"/>
          <w:szCs w:val="24"/>
        </w:rPr>
        <w:t xml:space="preserve"> e 5 trimestres, declinando, a partir de então, mostrando persistência a partir do 23</w:t>
      </w:r>
      <w:r w:rsidRPr="00874E0A">
        <w:rPr>
          <w:rFonts w:ascii="Times New Roman" w:hAnsi="Times New Roman"/>
          <w:sz w:val="24"/>
          <w:szCs w:val="24"/>
          <w:vertAlign w:val="superscript"/>
        </w:rPr>
        <w:t>0</w:t>
      </w:r>
      <w:r>
        <w:rPr>
          <w:rFonts w:ascii="Times New Roman" w:hAnsi="Times New Roman"/>
          <w:sz w:val="24"/>
          <w:szCs w:val="24"/>
          <w:vertAlign w:val="superscript"/>
        </w:rPr>
        <w:t xml:space="preserve"> </w:t>
      </w:r>
      <w:r>
        <w:rPr>
          <w:rFonts w:ascii="Times New Roman" w:hAnsi="Times New Roman"/>
          <w:sz w:val="24"/>
          <w:szCs w:val="24"/>
        </w:rPr>
        <w:t>trimestre.</w:t>
      </w:r>
    </w:p>
    <w:p w:rsidR="00874E0A" w:rsidRDefault="00874E0A" w:rsidP="00241E95">
      <w:pPr>
        <w:pStyle w:val="PargrafodaLista"/>
        <w:numPr>
          <w:ilvl w:val="0"/>
          <w:numId w:val="6"/>
        </w:numPr>
        <w:rPr>
          <w:rFonts w:ascii="Times New Roman" w:hAnsi="Times New Roman"/>
          <w:sz w:val="24"/>
          <w:szCs w:val="24"/>
        </w:rPr>
      </w:pPr>
      <w:r>
        <w:rPr>
          <w:rFonts w:ascii="Times New Roman" w:hAnsi="Times New Roman"/>
          <w:sz w:val="24"/>
          <w:szCs w:val="24"/>
        </w:rPr>
        <w:lastRenderedPageBreak/>
        <w:t xml:space="preserve">O índice de preços de commodities mostra uma leve tendência ascendente, </w:t>
      </w:r>
      <w:r w:rsidR="00472F83">
        <w:rPr>
          <w:rFonts w:ascii="Times New Roman" w:hAnsi="Times New Roman"/>
          <w:sz w:val="24"/>
          <w:szCs w:val="24"/>
        </w:rPr>
        <w:t xml:space="preserve">alcançando um platô de 0,5% a partir </w:t>
      </w:r>
      <w:proofErr w:type="gramStart"/>
      <w:r w:rsidR="00472F83">
        <w:rPr>
          <w:rFonts w:ascii="Times New Roman" w:hAnsi="Times New Roman"/>
          <w:sz w:val="24"/>
          <w:szCs w:val="24"/>
        </w:rPr>
        <w:t>do 15</w:t>
      </w:r>
      <w:r w:rsidR="00472F83" w:rsidRPr="00472F83">
        <w:rPr>
          <w:rFonts w:ascii="Times New Roman" w:hAnsi="Times New Roman"/>
          <w:sz w:val="24"/>
          <w:szCs w:val="24"/>
          <w:vertAlign w:val="superscript"/>
        </w:rPr>
        <w:t>0</w:t>
      </w:r>
      <w:proofErr w:type="gramEnd"/>
      <w:r w:rsidR="00472F83">
        <w:rPr>
          <w:rFonts w:ascii="Times New Roman" w:hAnsi="Times New Roman"/>
          <w:sz w:val="24"/>
          <w:szCs w:val="24"/>
          <w:vertAlign w:val="superscript"/>
        </w:rPr>
        <w:t xml:space="preserve"> </w:t>
      </w:r>
      <w:r w:rsidR="00472F83">
        <w:rPr>
          <w:rFonts w:ascii="Times New Roman" w:hAnsi="Times New Roman"/>
          <w:sz w:val="24"/>
          <w:szCs w:val="24"/>
        </w:rPr>
        <w:t>trimestre.</w:t>
      </w:r>
    </w:p>
    <w:p w:rsidR="00472F83" w:rsidRPr="00241E95" w:rsidRDefault="00472F83" w:rsidP="00241E95">
      <w:pPr>
        <w:pStyle w:val="PargrafodaLista"/>
        <w:numPr>
          <w:ilvl w:val="0"/>
          <w:numId w:val="6"/>
        </w:numPr>
        <w:rPr>
          <w:rFonts w:ascii="Times New Roman" w:hAnsi="Times New Roman"/>
          <w:sz w:val="24"/>
          <w:szCs w:val="24"/>
        </w:rPr>
      </w:pPr>
      <w:r>
        <w:rPr>
          <w:rFonts w:ascii="Times New Roman" w:hAnsi="Times New Roman"/>
          <w:sz w:val="24"/>
          <w:szCs w:val="24"/>
        </w:rPr>
        <w:t xml:space="preserve">Os dois tipos de reservas, após ligeira redução no valor negativo das taxas de crescimento, aos </w:t>
      </w:r>
      <w:proofErr w:type="gramStart"/>
      <w:r>
        <w:rPr>
          <w:rFonts w:ascii="Times New Roman" w:hAnsi="Times New Roman"/>
          <w:sz w:val="24"/>
          <w:szCs w:val="24"/>
        </w:rPr>
        <w:t>5</w:t>
      </w:r>
      <w:proofErr w:type="gramEnd"/>
      <w:r>
        <w:rPr>
          <w:rFonts w:ascii="Times New Roman" w:hAnsi="Times New Roman"/>
          <w:sz w:val="24"/>
          <w:szCs w:val="24"/>
        </w:rPr>
        <w:t xml:space="preserve"> trimestres, apresentam persistência a uma taxa negativa de aproximadamente 2,0% por 40 trimestres.</w:t>
      </w:r>
    </w:p>
    <w:p w:rsidR="00472F83" w:rsidRDefault="00472F83" w:rsidP="00472F83">
      <w:pPr>
        <w:jc w:val="center"/>
        <w:rPr>
          <w:rFonts w:ascii="Times New Roman" w:hAnsi="Times New Roman"/>
          <w:sz w:val="24"/>
          <w:szCs w:val="24"/>
        </w:rPr>
      </w:pPr>
    </w:p>
    <w:p w:rsidR="005E07D0" w:rsidRDefault="00472F83" w:rsidP="00472F83">
      <w:pPr>
        <w:jc w:val="center"/>
        <w:rPr>
          <w:rFonts w:ascii="Times New Roman" w:hAnsi="Times New Roman"/>
          <w:sz w:val="24"/>
          <w:szCs w:val="24"/>
        </w:rPr>
      </w:pPr>
      <w:r>
        <w:rPr>
          <w:rFonts w:ascii="Times New Roman" w:hAnsi="Times New Roman"/>
          <w:sz w:val="24"/>
          <w:szCs w:val="24"/>
        </w:rPr>
        <w:t xml:space="preserve">GRÁFICO </w:t>
      </w:r>
      <w:proofErr w:type="gramStart"/>
      <w:r>
        <w:rPr>
          <w:rFonts w:ascii="Times New Roman" w:hAnsi="Times New Roman"/>
          <w:sz w:val="24"/>
          <w:szCs w:val="24"/>
        </w:rPr>
        <w:t>1</w:t>
      </w:r>
      <w:proofErr w:type="gramEnd"/>
    </w:p>
    <w:p w:rsidR="00472F83" w:rsidRDefault="00472F83" w:rsidP="00472F83">
      <w:pPr>
        <w:jc w:val="center"/>
        <w:rPr>
          <w:rFonts w:ascii="Times New Roman" w:hAnsi="Times New Roman"/>
          <w:sz w:val="24"/>
          <w:szCs w:val="24"/>
        </w:rPr>
      </w:pPr>
      <w:r>
        <w:rPr>
          <w:rFonts w:ascii="Times New Roman" w:hAnsi="Times New Roman"/>
          <w:sz w:val="24"/>
          <w:szCs w:val="24"/>
        </w:rPr>
        <w:t xml:space="preserve">IMPULSO RESPOSTA A UM CHOQUE CONTRACIONISTA DE POLÍTICA MONETÁRIA </w:t>
      </w:r>
      <w:r w:rsidR="001724C5">
        <w:rPr>
          <w:rFonts w:ascii="Times New Roman" w:hAnsi="Times New Roman"/>
          <w:sz w:val="24"/>
          <w:szCs w:val="24"/>
        </w:rPr>
        <w:t>(PIB TRIMESTRAL)</w:t>
      </w:r>
      <w:r>
        <w:rPr>
          <w:rFonts w:ascii="Times New Roman" w:hAnsi="Times New Roman"/>
          <w:sz w:val="24"/>
          <w:szCs w:val="24"/>
        </w:rPr>
        <w:t xml:space="preserve"> </w:t>
      </w:r>
    </w:p>
    <w:p w:rsidR="007070F9" w:rsidRDefault="00472F83" w:rsidP="007070F9">
      <w:pPr>
        <w:rPr>
          <w:rFonts w:ascii="Times New Roman" w:hAnsi="Times New Roman"/>
          <w:sz w:val="24"/>
          <w:szCs w:val="24"/>
        </w:rPr>
      </w:pPr>
      <w:r>
        <w:rPr>
          <w:noProof/>
          <w:lang w:eastAsia="pt-BR"/>
        </w:rPr>
        <w:drawing>
          <wp:inline distT="0" distB="0" distL="0" distR="0">
            <wp:extent cx="5403722" cy="6046573"/>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cstate="print"/>
                    <a:srcRect/>
                    <a:stretch>
                      <a:fillRect/>
                    </a:stretch>
                  </pic:blipFill>
                  <pic:spPr bwMode="auto">
                    <a:xfrm>
                      <a:off x="0" y="0"/>
                      <a:ext cx="5403721" cy="6046572"/>
                    </a:xfrm>
                    <a:prstGeom prst="rect">
                      <a:avLst/>
                    </a:prstGeom>
                    <a:noFill/>
                    <a:ln w="9525">
                      <a:noFill/>
                      <a:miter lim="800000"/>
                      <a:headEnd/>
                      <a:tailEnd/>
                    </a:ln>
                  </pic:spPr>
                </pic:pic>
              </a:graphicData>
            </a:graphic>
          </wp:inline>
        </w:drawing>
      </w:r>
    </w:p>
    <w:p w:rsidR="001724C5" w:rsidRPr="007070F9" w:rsidRDefault="001724C5" w:rsidP="007070F9">
      <w:pPr>
        <w:rPr>
          <w:rFonts w:ascii="Times New Roman" w:hAnsi="Times New Roman"/>
          <w:sz w:val="24"/>
          <w:szCs w:val="24"/>
        </w:rPr>
      </w:pPr>
      <w:r>
        <w:rPr>
          <w:rFonts w:ascii="Times New Roman" w:hAnsi="Times New Roman"/>
          <w:sz w:val="24"/>
          <w:szCs w:val="24"/>
        </w:rPr>
        <w:t>Fonte: Elaboração dos autores</w:t>
      </w:r>
    </w:p>
    <w:p w:rsidR="00AD6652" w:rsidRDefault="00472F83" w:rsidP="00BE5257">
      <w:pPr>
        <w:rPr>
          <w:rFonts w:ascii="Times New Roman" w:hAnsi="Times New Roman"/>
          <w:sz w:val="24"/>
          <w:szCs w:val="24"/>
        </w:rPr>
      </w:pPr>
      <w:r>
        <w:rPr>
          <w:rFonts w:ascii="Times New Roman" w:hAnsi="Times New Roman"/>
          <w:sz w:val="24"/>
          <w:szCs w:val="24"/>
        </w:rPr>
        <w:t xml:space="preserve">O gráfico </w:t>
      </w:r>
      <w:proofErr w:type="gramStart"/>
      <w:r>
        <w:rPr>
          <w:rFonts w:ascii="Times New Roman" w:hAnsi="Times New Roman"/>
          <w:sz w:val="24"/>
          <w:szCs w:val="24"/>
        </w:rPr>
        <w:t>2</w:t>
      </w:r>
      <w:proofErr w:type="gramEnd"/>
      <w:r>
        <w:rPr>
          <w:rFonts w:ascii="Times New Roman" w:hAnsi="Times New Roman"/>
          <w:sz w:val="24"/>
          <w:szCs w:val="24"/>
        </w:rPr>
        <w:t xml:space="preserve"> mostra a decomposição histórica da variância, </w:t>
      </w:r>
      <w:r w:rsidR="00206E9B">
        <w:rPr>
          <w:rFonts w:ascii="Times New Roman" w:hAnsi="Times New Roman"/>
          <w:sz w:val="24"/>
          <w:szCs w:val="24"/>
        </w:rPr>
        <w:t xml:space="preserve">com bandas de um desvio padrão, permitindo examinar eventuais diferenças, ao longo do tempo, dos efeitos da política monetária sobre as variáveis em estudo, já que as funções impulso resposta, apresentadas antes, só fornecem informação sobre os efeitos globais da política </w:t>
      </w:r>
      <w:r w:rsidR="00206E9B">
        <w:rPr>
          <w:rFonts w:ascii="Times New Roman" w:hAnsi="Times New Roman"/>
          <w:sz w:val="24"/>
          <w:szCs w:val="24"/>
        </w:rPr>
        <w:lastRenderedPageBreak/>
        <w:t>monetária. Pode-se observar que os choques da política monetária</w:t>
      </w:r>
      <w:r w:rsidR="00CB6616">
        <w:rPr>
          <w:rFonts w:ascii="Times New Roman" w:hAnsi="Times New Roman"/>
          <w:sz w:val="24"/>
          <w:szCs w:val="24"/>
        </w:rPr>
        <w:t xml:space="preserve"> </w:t>
      </w:r>
      <w:proofErr w:type="spellStart"/>
      <w:r w:rsidR="00CB6616">
        <w:rPr>
          <w:rFonts w:ascii="Times New Roman" w:hAnsi="Times New Roman"/>
          <w:sz w:val="24"/>
          <w:szCs w:val="24"/>
        </w:rPr>
        <w:t>contracionista</w:t>
      </w:r>
      <w:proofErr w:type="spellEnd"/>
      <w:r w:rsidR="00CB6616">
        <w:rPr>
          <w:rFonts w:ascii="Times New Roman" w:hAnsi="Times New Roman"/>
          <w:sz w:val="24"/>
          <w:szCs w:val="24"/>
        </w:rPr>
        <w:t xml:space="preserve"> perduraram no período 1996/1999, conduzindo a taxa de crescimento do PIB para baixo de sua tendência até 2002. </w:t>
      </w:r>
      <w:r w:rsidR="00206E9B">
        <w:rPr>
          <w:rFonts w:ascii="Times New Roman" w:hAnsi="Times New Roman"/>
          <w:sz w:val="24"/>
          <w:szCs w:val="24"/>
        </w:rPr>
        <w:t xml:space="preserve">  Daí até 2010 os efeitos foram nulos, excetuando-se apenas ao ano de 2008 onde ap</w:t>
      </w:r>
      <w:r w:rsidR="00CB6616">
        <w:rPr>
          <w:rFonts w:ascii="Times New Roman" w:hAnsi="Times New Roman"/>
          <w:sz w:val="24"/>
          <w:szCs w:val="24"/>
        </w:rPr>
        <w:t>a</w:t>
      </w:r>
      <w:r w:rsidR="00206E9B">
        <w:rPr>
          <w:rFonts w:ascii="Times New Roman" w:hAnsi="Times New Roman"/>
          <w:sz w:val="24"/>
          <w:szCs w:val="24"/>
        </w:rPr>
        <w:t xml:space="preserve">rece, claramente, o efeito da política monetária expansionista então </w:t>
      </w:r>
      <w:proofErr w:type="gramStart"/>
      <w:r w:rsidR="00206E9B">
        <w:rPr>
          <w:rFonts w:ascii="Times New Roman" w:hAnsi="Times New Roman"/>
          <w:sz w:val="24"/>
          <w:szCs w:val="24"/>
        </w:rPr>
        <w:t>implementada</w:t>
      </w:r>
      <w:proofErr w:type="gramEnd"/>
      <w:r w:rsidR="00206E9B">
        <w:rPr>
          <w:rFonts w:ascii="Times New Roman" w:hAnsi="Times New Roman"/>
          <w:sz w:val="24"/>
          <w:szCs w:val="24"/>
        </w:rPr>
        <w:t xml:space="preserve">. </w:t>
      </w:r>
    </w:p>
    <w:p w:rsidR="00AA4018" w:rsidRPr="009B3424" w:rsidRDefault="00AA4018" w:rsidP="00472F83">
      <w:pPr>
        <w:jc w:val="center"/>
        <w:rPr>
          <w:rFonts w:ascii="Times New Roman" w:hAnsi="Times New Roman"/>
          <w:sz w:val="24"/>
          <w:szCs w:val="24"/>
        </w:rPr>
      </w:pPr>
    </w:p>
    <w:p w:rsidR="00AA4018" w:rsidRDefault="00206E9B" w:rsidP="00472F83">
      <w:pPr>
        <w:jc w:val="center"/>
        <w:rPr>
          <w:rFonts w:ascii="Times New Roman" w:hAnsi="Times New Roman"/>
          <w:sz w:val="24"/>
          <w:szCs w:val="24"/>
        </w:rPr>
      </w:pPr>
      <w:r>
        <w:rPr>
          <w:rFonts w:ascii="Times New Roman" w:hAnsi="Times New Roman"/>
          <w:sz w:val="24"/>
          <w:szCs w:val="24"/>
        </w:rPr>
        <w:t xml:space="preserve">GRAFICO </w:t>
      </w:r>
      <w:proofErr w:type="gramStart"/>
      <w:r>
        <w:rPr>
          <w:rFonts w:ascii="Times New Roman" w:hAnsi="Times New Roman"/>
          <w:sz w:val="24"/>
          <w:szCs w:val="24"/>
        </w:rPr>
        <w:t>2</w:t>
      </w:r>
      <w:proofErr w:type="gramEnd"/>
    </w:p>
    <w:p w:rsidR="00206E9B" w:rsidRDefault="00206E9B" w:rsidP="00472F83">
      <w:pPr>
        <w:jc w:val="center"/>
        <w:rPr>
          <w:rFonts w:ascii="Times New Roman" w:hAnsi="Times New Roman"/>
          <w:sz w:val="24"/>
          <w:szCs w:val="24"/>
        </w:rPr>
      </w:pPr>
      <w:r>
        <w:rPr>
          <w:rFonts w:ascii="Times New Roman" w:hAnsi="Times New Roman"/>
          <w:sz w:val="24"/>
          <w:szCs w:val="24"/>
        </w:rPr>
        <w:t>DECOMPOSIÇÃO HISTÓRICA, COM RESTRIÇÃO PURA DE SINAL</w:t>
      </w:r>
    </w:p>
    <w:p w:rsidR="00472F83" w:rsidRDefault="00206E9B" w:rsidP="00472F83">
      <w:pPr>
        <w:jc w:val="center"/>
        <w:rPr>
          <w:rFonts w:ascii="Times New Roman" w:hAnsi="Times New Roman"/>
          <w:sz w:val="24"/>
          <w:szCs w:val="24"/>
        </w:rPr>
      </w:pPr>
      <w:r>
        <w:rPr>
          <w:noProof/>
          <w:lang w:eastAsia="pt-BR"/>
        </w:rPr>
        <w:drawing>
          <wp:inline distT="0" distB="0" distL="0" distR="0">
            <wp:extent cx="5395468" cy="438253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395595" cy="4382633"/>
                    </a:xfrm>
                    <a:prstGeom prst="rect">
                      <a:avLst/>
                    </a:prstGeom>
                    <a:noFill/>
                    <a:ln w="9525">
                      <a:noFill/>
                      <a:miter lim="800000"/>
                      <a:headEnd/>
                      <a:tailEnd/>
                    </a:ln>
                  </pic:spPr>
                </pic:pic>
              </a:graphicData>
            </a:graphic>
          </wp:inline>
        </w:drawing>
      </w:r>
    </w:p>
    <w:p w:rsidR="001724C5" w:rsidRDefault="001724C5" w:rsidP="001724C5">
      <w:pPr>
        <w:jc w:val="left"/>
        <w:rPr>
          <w:rFonts w:ascii="Times New Roman" w:hAnsi="Times New Roman"/>
          <w:sz w:val="24"/>
          <w:szCs w:val="24"/>
        </w:rPr>
      </w:pPr>
      <w:r>
        <w:rPr>
          <w:rFonts w:ascii="Times New Roman" w:hAnsi="Times New Roman"/>
          <w:sz w:val="24"/>
          <w:szCs w:val="24"/>
        </w:rPr>
        <w:t>Fonte: Elaboração dos autores.</w:t>
      </w:r>
    </w:p>
    <w:p w:rsidR="001724C5" w:rsidRDefault="001724C5" w:rsidP="001724C5">
      <w:pPr>
        <w:jc w:val="left"/>
        <w:rPr>
          <w:rFonts w:ascii="Times New Roman" w:hAnsi="Times New Roman"/>
          <w:sz w:val="24"/>
          <w:szCs w:val="24"/>
        </w:rPr>
      </w:pPr>
    </w:p>
    <w:p w:rsidR="004B0013" w:rsidRDefault="00CD5E19" w:rsidP="00CD5E19">
      <w:pPr>
        <w:rPr>
          <w:rFonts w:ascii="Times New Roman" w:hAnsi="Times New Roman"/>
          <w:sz w:val="24"/>
          <w:szCs w:val="24"/>
        </w:rPr>
      </w:pPr>
      <w:r>
        <w:rPr>
          <w:rFonts w:ascii="Times New Roman" w:hAnsi="Times New Roman"/>
          <w:sz w:val="24"/>
          <w:szCs w:val="24"/>
        </w:rPr>
        <w:t>Coerentemente,</w:t>
      </w:r>
      <w:r w:rsidR="004B0013">
        <w:rPr>
          <w:rFonts w:ascii="Times New Roman" w:hAnsi="Times New Roman"/>
          <w:sz w:val="24"/>
          <w:szCs w:val="24"/>
        </w:rPr>
        <w:t xml:space="preserve"> </w:t>
      </w:r>
      <w:r>
        <w:rPr>
          <w:rFonts w:ascii="Times New Roman" w:hAnsi="Times New Roman"/>
          <w:sz w:val="24"/>
          <w:szCs w:val="24"/>
        </w:rPr>
        <w:t>o índice de preços internos (IPCA)</w:t>
      </w:r>
      <w:r w:rsidR="00CB6616">
        <w:rPr>
          <w:rFonts w:ascii="Times New Roman" w:hAnsi="Times New Roman"/>
          <w:sz w:val="24"/>
          <w:szCs w:val="24"/>
        </w:rPr>
        <w:t xml:space="preserve"> manteve-se abaixo da tendência durante </w:t>
      </w:r>
      <w:r w:rsidR="003337DF">
        <w:rPr>
          <w:rFonts w:ascii="Times New Roman" w:hAnsi="Times New Roman"/>
          <w:sz w:val="24"/>
          <w:szCs w:val="24"/>
        </w:rPr>
        <w:t xml:space="preserve">por quase todo </w:t>
      </w:r>
      <w:r w:rsidR="00CB6616">
        <w:rPr>
          <w:rFonts w:ascii="Times New Roman" w:hAnsi="Times New Roman"/>
          <w:sz w:val="24"/>
          <w:szCs w:val="24"/>
        </w:rPr>
        <w:t>o período</w:t>
      </w:r>
      <w:r w:rsidR="003337DF">
        <w:rPr>
          <w:rFonts w:ascii="Times New Roman" w:hAnsi="Times New Roman"/>
          <w:sz w:val="24"/>
          <w:szCs w:val="24"/>
        </w:rPr>
        <w:t>, excetuando-se os anos de 2003 e 2008.</w:t>
      </w:r>
      <w:r w:rsidR="00CB6616">
        <w:rPr>
          <w:rFonts w:ascii="Times New Roman" w:hAnsi="Times New Roman"/>
          <w:sz w:val="24"/>
          <w:szCs w:val="24"/>
        </w:rPr>
        <w:t xml:space="preserve"> </w:t>
      </w:r>
    </w:p>
    <w:p w:rsidR="003337DF" w:rsidRDefault="003337DF" w:rsidP="00CD5E19">
      <w:pPr>
        <w:rPr>
          <w:rFonts w:ascii="Times New Roman" w:hAnsi="Times New Roman"/>
          <w:sz w:val="24"/>
          <w:szCs w:val="24"/>
        </w:rPr>
      </w:pPr>
    </w:p>
    <w:p w:rsidR="004B0013" w:rsidRDefault="004B0013" w:rsidP="00CD5E19">
      <w:pPr>
        <w:rPr>
          <w:rFonts w:ascii="Times New Roman" w:hAnsi="Times New Roman"/>
          <w:sz w:val="24"/>
          <w:szCs w:val="24"/>
        </w:rPr>
      </w:pPr>
      <w:r>
        <w:rPr>
          <w:rFonts w:ascii="Times New Roman" w:hAnsi="Times New Roman"/>
          <w:sz w:val="24"/>
          <w:szCs w:val="24"/>
        </w:rPr>
        <w:t>As</w:t>
      </w:r>
      <w:proofErr w:type="gramStart"/>
      <w:r>
        <w:rPr>
          <w:rFonts w:ascii="Times New Roman" w:hAnsi="Times New Roman"/>
          <w:sz w:val="24"/>
          <w:szCs w:val="24"/>
        </w:rPr>
        <w:t xml:space="preserve">  </w:t>
      </w:r>
      <w:proofErr w:type="gramEnd"/>
      <w:r>
        <w:rPr>
          <w:rFonts w:ascii="Times New Roman" w:hAnsi="Times New Roman"/>
          <w:sz w:val="24"/>
          <w:szCs w:val="24"/>
        </w:rPr>
        <w:t xml:space="preserve">reservas seguem o comportamento invertido da taxa </w:t>
      </w:r>
      <w:proofErr w:type="spellStart"/>
      <w:r>
        <w:rPr>
          <w:rFonts w:ascii="Times New Roman" w:hAnsi="Times New Roman"/>
          <w:sz w:val="24"/>
          <w:szCs w:val="24"/>
        </w:rPr>
        <w:t>Selic</w:t>
      </w:r>
      <w:proofErr w:type="spellEnd"/>
      <w:r>
        <w:rPr>
          <w:rFonts w:ascii="Times New Roman" w:hAnsi="Times New Roman"/>
          <w:sz w:val="24"/>
          <w:szCs w:val="24"/>
        </w:rPr>
        <w:t xml:space="preserve">, enquanto, observando-se </w:t>
      </w:r>
    </w:p>
    <w:p w:rsidR="004B0013" w:rsidRDefault="004B0013" w:rsidP="00CD5E19">
      <w:pPr>
        <w:rPr>
          <w:rFonts w:ascii="Times New Roman" w:hAnsi="Times New Roman"/>
          <w:sz w:val="24"/>
          <w:szCs w:val="24"/>
        </w:rPr>
      </w:pPr>
      <w:r>
        <w:rPr>
          <w:rFonts w:ascii="Times New Roman" w:hAnsi="Times New Roman"/>
          <w:sz w:val="24"/>
          <w:szCs w:val="24"/>
        </w:rPr>
        <w:t>O índice de preços de commodities parece que este exerceu importante influencia sobre o IPCA, ou seja, há indícios de que a política monetária contou com a ajuda dos preços das commodities para manter o IPCA abaixo de sua tendência no período 1996/2002.</w:t>
      </w:r>
    </w:p>
    <w:p w:rsidR="00F20E5F" w:rsidRDefault="00F20E5F" w:rsidP="00CD5E19">
      <w:pPr>
        <w:rPr>
          <w:rFonts w:ascii="Times New Roman" w:hAnsi="Times New Roman"/>
          <w:sz w:val="24"/>
          <w:szCs w:val="24"/>
        </w:rPr>
      </w:pPr>
    </w:p>
    <w:p w:rsidR="001724C5" w:rsidRDefault="001724C5" w:rsidP="00CD5E19">
      <w:pPr>
        <w:rPr>
          <w:rFonts w:ascii="Times New Roman" w:hAnsi="Times New Roman"/>
          <w:sz w:val="24"/>
          <w:szCs w:val="24"/>
        </w:rPr>
      </w:pPr>
      <w:r>
        <w:rPr>
          <w:rFonts w:ascii="Times New Roman" w:hAnsi="Times New Roman"/>
          <w:sz w:val="24"/>
          <w:szCs w:val="24"/>
        </w:rPr>
        <w:t xml:space="preserve">O gráfico </w:t>
      </w:r>
      <w:proofErr w:type="gramStart"/>
      <w:r>
        <w:rPr>
          <w:rFonts w:ascii="Times New Roman" w:hAnsi="Times New Roman"/>
          <w:sz w:val="24"/>
          <w:szCs w:val="24"/>
        </w:rPr>
        <w:t>3</w:t>
      </w:r>
      <w:proofErr w:type="gramEnd"/>
      <w:r>
        <w:rPr>
          <w:rFonts w:ascii="Times New Roman" w:hAnsi="Times New Roman"/>
          <w:sz w:val="24"/>
          <w:szCs w:val="24"/>
        </w:rPr>
        <w:t xml:space="preserve"> apresenta os resultados de um VAR que usa o produto industrial, ao invés do PIB, sendo todas as demais variáveis iguais às do modelo anterior.</w:t>
      </w:r>
      <w:r w:rsidR="00E336E2">
        <w:rPr>
          <w:rFonts w:ascii="Times New Roman" w:hAnsi="Times New Roman"/>
          <w:sz w:val="24"/>
          <w:szCs w:val="24"/>
        </w:rPr>
        <w:t xml:space="preserve"> Observam-se as seguintes ocorrências:</w:t>
      </w:r>
    </w:p>
    <w:p w:rsidR="00E336E2" w:rsidRDefault="00E336E2" w:rsidP="00E336E2">
      <w:pPr>
        <w:pStyle w:val="PargrafodaLista"/>
        <w:numPr>
          <w:ilvl w:val="0"/>
          <w:numId w:val="7"/>
        </w:numPr>
        <w:rPr>
          <w:rFonts w:ascii="Times New Roman" w:hAnsi="Times New Roman"/>
          <w:sz w:val="24"/>
          <w:szCs w:val="24"/>
        </w:rPr>
      </w:pPr>
      <w:r>
        <w:rPr>
          <w:rFonts w:ascii="Times New Roman" w:hAnsi="Times New Roman"/>
          <w:sz w:val="24"/>
          <w:szCs w:val="24"/>
        </w:rPr>
        <w:lastRenderedPageBreak/>
        <w:t xml:space="preserve">A banda superior do intervalo de confiança da função impulso resposta do PIB aproxima-se da mediana, mas a banda inferior ainda é cinco vezes o valor encontrado por </w:t>
      </w:r>
      <w:proofErr w:type="spellStart"/>
      <w:r>
        <w:rPr>
          <w:rFonts w:ascii="Times New Roman" w:hAnsi="Times New Roman"/>
          <w:sz w:val="24"/>
          <w:szCs w:val="24"/>
        </w:rPr>
        <w:t>Uhlig</w:t>
      </w:r>
      <w:proofErr w:type="spellEnd"/>
      <w:r>
        <w:rPr>
          <w:rFonts w:ascii="Times New Roman" w:hAnsi="Times New Roman"/>
          <w:sz w:val="24"/>
          <w:szCs w:val="24"/>
        </w:rPr>
        <w:t xml:space="preserve"> (2005). O PIB </w:t>
      </w:r>
      <w:r w:rsidR="002F025B">
        <w:rPr>
          <w:rFonts w:ascii="Times New Roman" w:hAnsi="Times New Roman"/>
          <w:sz w:val="24"/>
          <w:szCs w:val="24"/>
        </w:rPr>
        <w:t>mantém-se abaixo da mediana</w:t>
      </w:r>
      <w:r>
        <w:rPr>
          <w:rFonts w:ascii="Times New Roman" w:hAnsi="Times New Roman"/>
          <w:sz w:val="24"/>
          <w:szCs w:val="24"/>
        </w:rPr>
        <w:t xml:space="preserve">, atingindo uma taxa mínima de crescimento de -0.5% no quinto mês, elevando-se suavemente, depois disso, </w:t>
      </w:r>
      <w:r w:rsidR="002F025B">
        <w:rPr>
          <w:rFonts w:ascii="Times New Roman" w:hAnsi="Times New Roman"/>
          <w:sz w:val="24"/>
          <w:szCs w:val="24"/>
        </w:rPr>
        <w:t xml:space="preserve">e mantendo-se persistentemente negativo a partir do </w:t>
      </w:r>
      <w:proofErr w:type="gramStart"/>
      <w:r w:rsidR="002F025B">
        <w:rPr>
          <w:rFonts w:ascii="Times New Roman" w:hAnsi="Times New Roman"/>
          <w:sz w:val="24"/>
          <w:szCs w:val="24"/>
        </w:rPr>
        <w:t>10</w:t>
      </w:r>
      <w:r w:rsidR="002F025B" w:rsidRPr="002F025B">
        <w:rPr>
          <w:rFonts w:ascii="Times New Roman" w:hAnsi="Times New Roman"/>
          <w:sz w:val="24"/>
          <w:szCs w:val="24"/>
          <w:vertAlign w:val="superscript"/>
        </w:rPr>
        <w:t>0</w:t>
      </w:r>
      <w:r w:rsidR="002F025B">
        <w:rPr>
          <w:rFonts w:ascii="Times New Roman" w:hAnsi="Times New Roman"/>
          <w:sz w:val="24"/>
          <w:szCs w:val="24"/>
          <w:vertAlign w:val="superscript"/>
        </w:rPr>
        <w:t xml:space="preserve"> </w:t>
      </w:r>
      <w:r w:rsidR="002F025B">
        <w:rPr>
          <w:rFonts w:ascii="Times New Roman" w:hAnsi="Times New Roman"/>
          <w:sz w:val="24"/>
          <w:szCs w:val="24"/>
        </w:rPr>
        <w:t>mês</w:t>
      </w:r>
      <w:proofErr w:type="gramEnd"/>
      <w:r w:rsidR="002F025B">
        <w:rPr>
          <w:rFonts w:ascii="Times New Roman" w:hAnsi="Times New Roman"/>
          <w:sz w:val="24"/>
          <w:szCs w:val="24"/>
        </w:rPr>
        <w:t>.</w:t>
      </w:r>
    </w:p>
    <w:p w:rsidR="00BF76CF" w:rsidRDefault="00BF76CF" w:rsidP="00E336E2">
      <w:pPr>
        <w:pStyle w:val="PargrafodaLista"/>
        <w:numPr>
          <w:ilvl w:val="0"/>
          <w:numId w:val="7"/>
        </w:numPr>
        <w:rPr>
          <w:rFonts w:ascii="Times New Roman" w:hAnsi="Times New Roman"/>
          <w:sz w:val="24"/>
          <w:szCs w:val="24"/>
        </w:rPr>
      </w:pPr>
      <w:r>
        <w:rPr>
          <w:rFonts w:ascii="Times New Roman" w:hAnsi="Times New Roman"/>
          <w:sz w:val="24"/>
          <w:szCs w:val="24"/>
        </w:rPr>
        <w:t xml:space="preserve">A taxa </w:t>
      </w:r>
      <w:proofErr w:type="spellStart"/>
      <w:r>
        <w:rPr>
          <w:rFonts w:ascii="Times New Roman" w:hAnsi="Times New Roman"/>
          <w:sz w:val="24"/>
          <w:szCs w:val="24"/>
        </w:rPr>
        <w:t>Selic</w:t>
      </w:r>
      <w:proofErr w:type="spellEnd"/>
      <w:r>
        <w:rPr>
          <w:rFonts w:ascii="Times New Roman" w:hAnsi="Times New Roman"/>
          <w:sz w:val="24"/>
          <w:szCs w:val="24"/>
        </w:rPr>
        <w:t xml:space="preserve"> </w:t>
      </w:r>
      <w:proofErr w:type="spellStart"/>
      <w:r>
        <w:rPr>
          <w:rFonts w:ascii="Times New Roman" w:hAnsi="Times New Roman"/>
          <w:sz w:val="24"/>
          <w:szCs w:val="24"/>
        </w:rPr>
        <w:t>mante-se</w:t>
      </w:r>
      <w:proofErr w:type="spellEnd"/>
      <w:r>
        <w:rPr>
          <w:rFonts w:ascii="Times New Roman" w:hAnsi="Times New Roman"/>
          <w:sz w:val="24"/>
          <w:szCs w:val="24"/>
        </w:rPr>
        <w:t xml:space="preserve"> positiva até o 6</w:t>
      </w:r>
      <w:r w:rsidRPr="00BF76CF">
        <w:rPr>
          <w:rFonts w:ascii="Times New Roman" w:hAnsi="Times New Roman"/>
          <w:sz w:val="24"/>
          <w:szCs w:val="24"/>
          <w:vertAlign w:val="superscript"/>
        </w:rPr>
        <w:t>0</w:t>
      </w:r>
      <w:r>
        <w:rPr>
          <w:rFonts w:ascii="Times New Roman" w:hAnsi="Times New Roman"/>
          <w:sz w:val="24"/>
          <w:szCs w:val="24"/>
          <w:vertAlign w:val="superscript"/>
        </w:rPr>
        <w:t xml:space="preserve"> </w:t>
      </w:r>
      <w:r>
        <w:rPr>
          <w:rFonts w:ascii="Times New Roman" w:hAnsi="Times New Roman"/>
          <w:sz w:val="24"/>
          <w:szCs w:val="24"/>
        </w:rPr>
        <w:t xml:space="preserve">mês, daí torna-se negativa e apresenta uma leve tendência de reversão a partir do </w:t>
      </w:r>
      <w:proofErr w:type="gramStart"/>
      <w:r>
        <w:rPr>
          <w:rFonts w:ascii="Times New Roman" w:hAnsi="Times New Roman"/>
          <w:sz w:val="24"/>
          <w:szCs w:val="24"/>
        </w:rPr>
        <w:t>22</w:t>
      </w:r>
      <w:r w:rsidRPr="00BF76CF">
        <w:rPr>
          <w:rFonts w:ascii="Times New Roman" w:hAnsi="Times New Roman"/>
          <w:sz w:val="24"/>
          <w:szCs w:val="24"/>
          <w:vertAlign w:val="superscript"/>
        </w:rPr>
        <w:t>0</w:t>
      </w:r>
      <w:r>
        <w:rPr>
          <w:rFonts w:ascii="Times New Roman" w:hAnsi="Times New Roman"/>
          <w:sz w:val="24"/>
          <w:szCs w:val="24"/>
          <w:vertAlign w:val="superscript"/>
        </w:rPr>
        <w:t xml:space="preserve"> </w:t>
      </w:r>
      <w:r>
        <w:rPr>
          <w:rFonts w:ascii="Times New Roman" w:hAnsi="Times New Roman"/>
          <w:sz w:val="24"/>
          <w:szCs w:val="24"/>
        </w:rPr>
        <w:t>mês</w:t>
      </w:r>
      <w:proofErr w:type="gramEnd"/>
      <w:r>
        <w:rPr>
          <w:rFonts w:ascii="Times New Roman" w:hAnsi="Times New Roman"/>
          <w:sz w:val="24"/>
          <w:szCs w:val="24"/>
        </w:rPr>
        <w:t>.</w:t>
      </w:r>
    </w:p>
    <w:p w:rsidR="00BF76CF" w:rsidRDefault="00BF76CF" w:rsidP="00E336E2">
      <w:pPr>
        <w:pStyle w:val="PargrafodaLista"/>
        <w:numPr>
          <w:ilvl w:val="0"/>
          <w:numId w:val="7"/>
        </w:numPr>
        <w:rPr>
          <w:rFonts w:ascii="Times New Roman" w:hAnsi="Times New Roman"/>
          <w:sz w:val="24"/>
          <w:szCs w:val="24"/>
        </w:rPr>
      </w:pPr>
      <w:r>
        <w:rPr>
          <w:rFonts w:ascii="Times New Roman" w:hAnsi="Times New Roman"/>
          <w:sz w:val="24"/>
          <w:szCs w:val="24"/>
        </w:rPr>
        <w:t xml:space="preserve">O IPCA reage </w:t>
      </w:r>
      <w:proofErr w:type="spellStart"/>
      <w:r>
        <w:rPr>
          <w:rFonts w:ascii="Times New Roman" w:hAnsi="Times New Roman"/>
          <w:sz w:val="24"/>
          <w:szCs w:val="24"/>
        </w:rPr>
        <w:t>imeditamente</w:t>
      </w:r>
      <w:proofErr w:type="spellEnd"/>
      <w:r>
        <w:rPr>
          <w:rFonts w:ascii="Times New Roman" w:hAnsi="Times New Roman"/>
          <w:sz w:val="24"/>
          <w:szCs w:val="24"/>
        </w:rPr>
        <w:t xml:space="preserve"> ao choque da </w:t>
      </w:r>
      <w:proofErr w:type="spellStart"/>
      <w:r>
        <w:rPr>
          <w:rFonts w:ascii="Times New Roman" w:hAnsi="Times New Roman"/>
          <w:sz w:val="24"/>
          <w:szCs w:val="24"/>
        </w:rPr>
        <w:t>Selic</w:t>
      </w:r>
      <w:proofErr w:type="spellEnd"/>
      <w:r>
        <w:rPr>
          <w:rFonts w:ascii="Times New Roman" w:hAnsi="Times New Roman"/>
          <w:sz w:val="24"/>
          <w:szCs w:val="24"/>
        </w:rPr>
        <w:t xml:space="preserve">, declinando até </w:t>
      </w:r>
      <w:proofErr w:type="gramStart"/>
      <w:r>
        <w:rPr>
          <w:rFonts w:ascii="Times New Roman" w:hAnsi="Times New Roman"/>
          <w:sz w:val="24"/>
          <w:szCs w:val="24"/>
        </w:rPr>
        <w:t>o 4</w:t>
      </w:r>
      <w:r w:rsidRPr="00BF76CF">
        <w:rPr>
          <w:rFonts w:ascii="Times New Roman" w:hAnsi="Times New Roman"/>
          <w:sz w:val="24"/>
          <w:szCs w:val="24"/>
          <w:vertAlign w:val="superscript"/>
        </w:rPr>
        <w:t>0</w:t>
      </w:r>
      <w:r>
        <w:rPr>
          <w:rFonts w:ascii="Times New Roman" w:hAnsi="Times New Roman"/>
          <w:sz w:val="24"/>
          <w:szCs w:val="24"/>
          <w:vertAlign w:val="superscript"/>
        </w:rPr>
        <w:t xml:space="preserve"> </w:t>
      </w:r>
      <w:r>
        <w:rPr>
          <w:rFonts w:ascii="Times New Roman" w:hAnsi="Times New Roman"/>
          <w:sz w:val="24"/>
          <w:szCs w:val="24"/>
        </w:rPr>
        <w:t>mês</w:t>
      </w:r>
      <w:proofErr w:type="gramEnd"/>
      <w:r>
        <w:rPr>
          <w:rFonts w:ascii="Times New Roman" w:hAnsi="Times New Roman"/>
          <w:sz w:val="24"/>
          <w:szCs w:val="24"/>
        </w:rPr>
        <w:t xml:space="preserve"> e mantendo persistência durante 60 meses.</w:t>
      </w:r>
    </w:p>
    <w:p w:rsidR="00BF76CF" w:rsidRDefault="00BF76CF" w:rsidP="00E336E2">
      <w:pPr>
        <w:pStyle w:val="PargrafodaLista"/>
        <w:numPr>
          <w:ilvl w:val="0"/>
          <w:numId w:val="7"/>
        </w:numPr>
        <w:rPr>
          <w:rFonts w:ascii="Times New Roman" w:hAnsi="Times New Roman"/>
          <w:sz w:val="24"/>
          <w:szCs w:val="24"/>
        </w:rPr>
      </w:pPr>
      <w:r>
        <w:rPr>
          <w:rFonts w:ascii="Times New Roman" w:hAnsi="Times New Roman"/>
          <w:sz w:val="24"/>
          <w:szCs w:val="24"/>
        </w:rPr>
        <w:t xml:space="preserve">O índice de preços de commodities </w:t>
      </w:r>
      <w:r w:rsidR="00D31881">
        <w:rPr>
          <w:rFonts w:ascii="Times New Roman" w:hAnsi="Times New Roman"/>
          <w:sz w:val="24"/>
          <w:szCs w:val="24"/>
        </w:rPr>
        <w:t xml:space="preserve">também mostra declínio, mais intenso do que o IPCA, até </w:t>
      </w:r>
      <w:proofErr w:type="gramStart"/>
      <w:r w:rsidR="00D31881">
        <w:rPr>
          <w:rFonts w:ascii="Times New Roman" w:hAnsi="Times New Roman"/>
          <w:sz w:val="24"/>
          <w:szCs w:val="24"/>
        </w:rPr>
        <w:t>6</w:t>
      </w:r>
      <w:r w:rsidR="00D31881" w:rsidRPr="00D31881">
        <w:rPr>
          <w:rFonts w:ascii="Times New Roman" w:hAnsi="Times New Roman"/>
          <w:sz w:val="24"/>
          <w:szCs w:val="24"/>
          <w:vertAlign w:val="superscript"/>
        </w:rPr>
        <w:t>0</w:t>
      </w:r>
      <w:r w:rsidR="00D31881">
        <w:rPr>
          <w:rFonts w:ascii="Times New Roman" w:hAnsi="Times New Roman"/>
          <w:sz w:val="24"/>
          <w:szCs w:val="24"/>
          <w:vertAlign w:val="superscript"/>
        </w:rPr>
        <w:t xml:space="preserve"> </w:t>
      </w:r>
      <w:r w:rsidR="00D31881">
        <w:rPr>
          <w:rFonts w:ascii="Times New Roman" w:hAnsi="Times New Roman"/>
          <w:sz w:val="24"/>
          <w:szCs w:val="24"/>
        </w:rPr>
        <w:t>mês</w:t>
      </w:r>
      <w:proofErr w:type="gramEnd"/>
      <w:r w:rsidR="00D31881">
        <w:rPr>
          <w:rFonts w:ascii="Times New Roman" w:hAnsi="Times New Roman"/>
          <w:sz w:val="24"/>
          <w:szCs w:val="24"/>
        </w:rPr>
        <w:t>, revertendo a tendência até o 24</w:t>
      </w:r>
      <w:r w:rsidR="00D31881" w:rsidRPr="00D31881">
        <w:rPr>
          <w:rFonts w:ascii="Times New Roman" w:hAnsi="Times New Roman"/>
          <w:sz w:val="24"/>
          <w:szCs w:val="24"/>
          <w:vertAlign w:val="superscript"/>
        </w:rPr>
        <w:t>0</w:t>
      </w:r>
      <w:r w:rsidR="00D31881">
        <w:rPr>
          <w:rFonts w:ascii="Times New Roman" w:hAnsi="Times New Roman"/>
          <w:sz w:val="24"/>
          <w:szCs w:val="24"/>
          <w:vertAlign w:val="superscript"/>
        </w:rPr>
        <w:t xml:space="preserve"> </w:t>
      </w:r>
      <w:r w:rsidR="00D31881">
        <w:rPr>
          <w:rFonts w:ascii="Times New Roman" w:hAnsi="Times New Roman"/>
          <w:sz w:val="24"/>
          <w:szCs w:val="24"/>
        </w:rPr>
        <w:t>mês, a partir de quando mostra forte persistência.</w:t>
      </w:r>
    </w:p>
    <w:p w:rsidR="00D31881" w:rsidRPr="00E336E2" w:rsidRDefault="00D31881" w:rsidP="00E336E2">
      <w:pPr>
        <w:pStyle w:val="PargrafodaLista"/>
        <w:numPr>
          <w:ilvl w:val="0"/>
          <w:numId w:val="7"/>
        </w:numPr>
        <w:rPr>
          <w:rFonts w:ascii="Times New Roman" w:hAnsi="Times New Roman"/>
          <w:sz w:val="24"/>
          <w:szCs w:val="24"/>
        </w:rPr>
      </w:pPr>
      <w:r>
        <w:rPr>
          <w:rFonts w:ascii="Times New Roman" w:hAnsi="Times New Roman"/>
          <w:sz w:val="24"/>
          <w:szCs w:val="24"/>
        </w:rPr>
        <w:t>As reservas, de ambos os tipos, mostram o mesmo comportamento que no VAR anterior.</w:t>
      </w:r>
    </w:p>
    <w:p w:rsidR="001724C5" w:rsidRDefault="001724C5" w:rsidP="00CD5E19">
      <w:pPr>
        <w:rPr>
          <w:rFonts w:ascii="Times New Roman" w:hAnsi="Times New Roman"/>
          <w:sz w:val="24"/>
          <w:szCs w:val="24"/>
        </w:rPr>
      </w:pPr>
    </w:p>
    <w:p w:rsidR="001724C5" w:rsidRDefault="001724C5" w:rsidP="00CD5E19">
      <w:pPr>
        <w:rPr>
          <w:rFonts w:ascii="Times New Roman" w:hAnsi="Times New Roman"/>
          <w:sz w:val="24"/>
          <w:szCs w:val="24"/>
        </w:rPr>
      </w:pPr>
    </w:p>
    <w:p w:rsidR="001724C5" w:rsidRDefault="001724C5" w:rsidP="001724C5">
      <w:pPr>
        <w:jc w:val="center"/>
        <w:rPr>
          <w:rFonts w:ascii="Times New Roman" w:hAnsi="Times New Roman"/>
          <w:sz w:val="24"/>
          <w:szCs w:val="24"/>
        </w:rPr>
      </w:pPr>
      <w:r>
        <w:rPr>
          <w:rFonts w:ascii="Times New Roman" w:hAnsi="Times New Roman"/>
          <w:sz w:val="24"/>
          <w:szCs w:val="24"/>
        </w:rPr>
        <w:t xml:space="preserve">GRÁFICO </w:t>
      </w:r>
      <w:proofErr w:type="gramStart"/>
      <w:r>
        <w:rPr>
          <w:rFonts w:ascii="Times New Roman" w:hAnsi="Times New Roman"/>
          <w:sz w:val="24"/>
          <w:szCs w:val="24"/>
        </w:rPr>
        <w:t>3</w:t>
      </w:r>
      <w:proofErr w:type="gramEnd"/>
    </w:p>
    <w:p w:rsidR="001724C5" w:rsidRDefault="001724C5" w:rsidP="001724C5">
      <w:pPr>
        <w:jc w:val="center"/>
        <w:rPr>
          <w:rFonts w:ascii="Times New Roman" w:hAnsi="Times New Roman"/>
          <w:sz w:val="24"/>
          <w:szCs w:val="24"/>
        </w:rPr>
      </w:pPr>
      <w:r>
        <w:rPr>
          <w:rFonts w:ascii="Times New Roman" w:hAnsi="Times New Roman"/>
          <w:sz w:val="24"/>
          <w:szCs w:val="24"/>
        </w:rPr>
        <w:t>IMPULSO RESPOSTA A UM CHOQUE CONTRACIONISTA DE POLÍTICA MONETÁRIA</w:t>
      </w:r>
      <w:proofErr w:type="gramStart"/>
      <w:r>
        <w:rPr>
          <w:rFonts w:ascii="Times New Roman" w:hAnsi="Times New Roman"/>
          <w:sz w:val="24"/>
          <w:szCs w:val="24"/>
        </w:rPr>
        <w:t xml:space="preserve">  </w:t>
      </w:r>
      <w:proofErr w:type="gramEnd"/>
      <w:r>
        <w:rPr>
          <w:rFonts w:ascii="Times New Roman" w:hAnsi="Times New Roman"/>
          <w:sz w:val="24"/>
          <w:szCs w:val="24"/>
        </w:rPr>
        <w:t>(PRODUTO INDUSTRIAL)</w:t>
      </w:r>
    </w:p>
    <w:p w:rsidR="001724C5" w:rsidRDefault="001724C5" w:rsidP="001724C5">
      <w:pPr>
        <w:jc w:val="center"/>
        <w:rPr>
          <w:rFonts w:ascii="Times New Roman" w:hAnsi="Times New Roman"/>
          <w:sz w:val="24"/>
          <w:szCs w:val="24"/>
        </w:rPr>
      </w:pPr>
      <w:r>
        <w:rPr>
          <w:rFonts w:ascii="Times New Roman" w:hAnsi="Times New Roman"/>
          <w:sz w:val="24"/>
          <w:szCs w:val="24"/>
        </w:rPr>
        <w:t xml:space="preserve"> </w:t>
      </w:r>
      <w:r>
        <w:rPr>
          <w:noProof/>
          <w:lang w:eastAsia="pt-BR"/>
        </w:rPr>
        <w:drawing>
          <wp:inline distT="0" distB="0" distL="0" distR="0">
            <wp:extent cx="5148647" cy="3641124"/>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srcRect/>
                    <a:stretch>
                      <a:fillRect/>
                    </a:stretch>
                  </pic:blipFill>
                  <pic:spPr bwMode="auto">
                    <a:xfrm>
                      <a:off x="0" y="0"/>
                      <a:ext cx="5148580" cy="3641076"/>
                    </a:xfrm>
                    <a:prstGeom prst="rect">
                      <a:avLst/>
                    </a:prstGeom>
                    <a:noFill/>
                    <a:ln w="9525">
                      <a:noFill/>
                      <a:miter lim="800000"/>
                      <a:headEnd/>
                      <a:tailEnd/>
                    </a:ln>
                  </pic:spPr>
                </pic:pic>
              </a:graphicData>
            </a:graphic>
          </wp:inline>
        </w:drawing>
      </w:r>
    </w:p>
    <w:p w:rsidR="00F20E5F" w:rsidRDefault="00D31881" w:rsidP="00D31881">
      <w:pPr>
        <w:jc w:val="left"/>
        <w:rPr>
          <w:rFonts w:ascii="Times New Roman" w:hAnsi="Times New Roman"/>
          <w:sz w:val="24"/>
          <w:szCs w:val="24"/>
        </w:rPr>
      </w:pPr>
      <w:r>
        <w:rPr>
          <w:rFonts w:ascii="Times New Roman" w:hAnsi="Times New Roman"/>
          <w:sz w:val="24"/>
          <w:szCs w:val="24"/>
        </w:rPr>
        <w:t>Fonte: Elaboração dos Autores</w:t>
      </w:r>
    </w:p>
    <w:p w:rsidR="00D31881" w:rsidRDefault="00D31881">
      <w:pPr>
        <w:spacing w:line="240" w:lineRule="auto"/>
        <w:jc w:val="left"/>
        <w:rPr>
          <w:rFonts w:ascii="Times New Roman" w:hAnsi="Times New Roman"/>
          <w:sz w:val="24"/>
          <w:szCs w:val="24"/>
        </w:rPr>
      </w:pPr>
      <w:r>
        <w:rPr>
          <w:rFonts w:ascii="Times New Roman" w:hAnsi="Times New Roman"/>
          <w:sz w:val="24"/>
          <w:szCs w:val="24"/>
        </w:rPr>
        <w:br w:type="page"/>
      </w:r>
    </w:p>
    <w:p w:rsidR="00D31881" w:rsidRDefault="00D31881" w:rsidP="003337DF">
      <w:pPr>
        <w:spacing w:line="240" w:lineRule="auto"/>
        <w:rPr>
          <w:rFonts w:ascii="Times New Roman" w:hAnsi="Times New Roman"/>
          <w:sz w:val="24"/>
          <w:szCs w:val="24"/>
        </w:rPr>
      </w:pPr>
      <w:r>
        <w:rPr>
          <w:rFonts w:ascii="Times New Roman" w:hAnsi="Times New Roman"/>
          <w:sz w:val="24"/>
          <w:szCs w:val="24"/>
        </w:rPr>
        <w:lastRenderedPageBreak/>
        <w:t>A decomposição histórica mostra que a política monetária contribuiu para manter o produto industrial abaixo de sua tendência no período 1997/2010, porém, com mais intensidade a partir de</w:t>
      </w:r>
      <w:r w:rsidR="006C3BB7">
        <w:rPr>
          <w:rFonts w:ascii="Times New Roman" w:hAnsi="Times New Roman"/>
          <w:sz w:val="24"/>
          <w:szCs w:val="24"/>
        </w:rPr>
        <w:t xml:space="preserve"> 2003</w:t>
      </w:r>
      <w:r w:rsidR="003337DF">
        <w:rPr>
          <w:rFonts w:ascii="Times New Roman" w:hAnsi="Times New Roman"/>
          <w:sz w:val="24"/>
          <w:szCs w:val="24"/>
        </w:rPr>
        <w:t xml:space="preserve">, o mesmo acontecendo com o IPCA, com exceção dos anos 2003 e 2008. </w:t>
      </w:r>
    </w:p>
    <w:p w:rsidR="001D20F8" w:rsidRDefault="001D20F8" w:rsidP="003337DF">
      <w:pPr>
        <w:spacing w:line="240" w:lineRule="auto"/>
        <w:rPr>
          <w:rFonts w:ascii="Times New Roman" w:hAnsi="Times New Roman"/>
          <w:sz w:val="24"/>
          <w:szCs w:val="24"/>
        </w:rPr>
      </w:pPr>
    </w:p>
    <w:p w:rsidR="001D20F8" w:rsidRDefault="001D20F8" w:rsidP="003337DF">
      <w:pPr>
        <w:spacing w:line="240" w:lineRule="auto"/>
        <w:rPr>
          <w:rFonts w:ascii="Times New Roman" w:hAnsi="Times New Roman"/>
          <w:sz w:val="24"/>
          <w:szCs w:val="24"/>
        </w:rPr>
      </w:pPr>
      <w:r>
        <w:rPr>
          <w:rFonts w:ascii="Times New Roman" w:hAnsi="Times New Roman"/>
          <w:sz w:val="24"/>
          <w:szCs w:val="24"/>
        </w:rPr>
        <w:t>As reservas, de ambos os tipos, situam-se mais fortemente abaixo da tendência no período 2003/2010.</w:t>
      </w:r>
    </w:p>
    <w:p w:rsidR="00D31881" w:rsidRDefault="00D31881" w:rsidP="00D31881">
      <w:pPr>
        <w:spacing w:line="240" w:lineRule="auto"/>
        <w:jc w:val="center"/>
        <w:rPr>
          <w:rFonts w:ascii="Times New Roman" w:hAnsi="Times New Roman"/>
          <w:sz w:val="24"/>
          <w:szCs w:val="24"/>
        </w:rPr>
      </w:pPr>
    </w:p>
    <w:p w:rsidR="00D31881" w:rsidRDefault="00D31881" w:rsidP="00D31881">
      <w:pPr>
        <w:spacing w:line="240" w:lineRule="auto"/>
        <w:jc w:val="center"/>
        <w:rPr>
          <w:rFonts w:ascii="Times New Roman" w:hAnsi="Times New Roman"/>
          <w:sz w:val="24"/>
          <w:szCs w:val="24"/>
        </w:rPr>
      </w:pPr>
      <w:r>
        <w:rPr>
          <w:rFonts w:ascii="Times New Roman" w:hAnsi="Times New Roman"/>
          <w:sz w:val="24"/>
          <w:szCs w:val="24"/>
        </w:rPr>
        <w:t xml:space="preserve">GRÁFICO </w:t>
      </w:r>
      <w:proofErr w:type="gramStart"/>
      <w:r>
        <w:rPr>
          <w:rFonts w:ascii="Times New Roman" w:hAnsi="Times New Roman"/>
          <w:sz w:val="24"/>
          <w:szCs w:val="24"/>
        </w:rPr>
        <w:t>4</w:t>
      </w:r>
      <w:proofErr w:type="gramEnd"/>
    </w:p>
    <w:p w:rsidR="00D31881" w:rsidRDefault="00D31881">
      <w:pPr>
        <w:spacing w:line="240" w:lineRule="auto"/>
        <w:jc w:val="left"/>
        <w:rPr>
          <w:rFonts w:ascii="Times New Roman" w:hAnsi="Times New Roman"/>
          <w:sz w:val="24"/>
          <w:szCs w:val="24"/>
        </w:rPr>
      </w:pPr>
    </w:p>
    <w:p w:rsidR="00D31881" w:rsidRDefault="00D31881" w:rsidP="00D31881">
      <w:pPr>
        <w:jc w:val="center"/>
        <w:rPr>
          <w:rFonts w:ascii="Times New Roman" w:hAnsi="Times New Roman"/>
          <w:sz w:val="24"/>
          <w:szCs w:val="24"/>
        </w:rPr>
      </w:pPr>
      <w:r>
        <w:rPr>
          <w:rFonts w:ascii="Times New Roman" w:hAnsi="Times New Roman"/>
          <w:sz w:val="24"/>
          <w:szCs w:val="24"/>
        </w:rPr>
        <w:t>DECOMPOSIÇÃO HISTÓRICA, COM RESTRIÇÃO PURA DE SINAL</w:t>
      </w:r>
    </w:p>
    <w:p w:rsidR="00D31881" w:rsidRDefault="00D31881">
      <w:pPr>
        <w:spacing w:line="240" w:lineRule="auto"/>
        <w:jc w:val="left"/>
        <w:rPr>
          <w:rFonts w:ascii="Times New Roman" w:hAnsi="Times New Roman"/>
          <w:sz w:val="24"/>
          <w:szCs w:val="24"/>
        </w:rPr>
      </w:pPr>
    </w:p>
    <w:p w:rsidR="00D31881" w:rsidRDefault="00D31881" w:rsidP="00D31881">
      <w:pPr>
        <w:jc w:val="left"/>
        <w:rPr>
          <w:rFonts w:ascii="Times New Roman" w:hAnsi="Times New Roman"/>
          <w:sz w:val="24"/>
          <w:szCs w:val="24"/>
        </w:rPr>
      </w:pPr>
      <w:r>
        <w:rPr>
          <w:noProof/>
          <w:lang w:eastAsia="pt-BR"/>
        </w:rPr>
        <w:drawing>
          <wp:inline distT="0" distB="0" distL="0" distR="0">
            <wp:extent cx="5156886" cy="3674076"/>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156835" cy="3674040"/>
                    </a:xfrm>
                    <a:prstGeom prst="rect">
                      <a:avLst/>
                    </a:prstGeom>
                    <a:noFill/>
                    <a:ln w="9525">
                      <a:noFill/>
                      <a:miter lim="800000"/>
                      <a:headEnd/>
                      <a:tailEnd/>
                    </a:ln>
                  </pic:spPr>
                </pic:pic>
              </a:graphicData>
            </a:graphic>
          </wp:inline>
        </w:drawing>
      </w:r>
    </w:p>
    <w:p w:rsidR="001527B2" w:rsidRDefault="001527B2" w:rsidP="00D31881">
      <w:pPr>
        <w:jc w:val="left"/>
        <w:rPr>
          <w:rFonts w:ascii="Times New Roman" w:hAnsi="Times New Roman"/>
          <w:sz w:val="24"/>
          <w:szCs w:val="24"/>
        </w:rPr>
      </w:pPr>
      <w:r>
        <w:rPr>
          <w:rFonts w:ascii="Times New Roman" w:hAnsi="Times New Roman"/>
          <w:sz w:val="24"/>
          <w:szCs w:val="24"/>
        </w:rPr>
        <w:t>Fonte: Elaboração dos autores.</w:t>
      </w:r>
    </w:p>
    <w:p w:rsidR="001527B2" w:rsidRDefault="001527B2" w:rsidP="00D31881">
      <w:pPr>
        <w:jc w:val="left"/>
        <w:rPr>
          <w:rFonts w:ascii="Times New Roman" w:hAnsi="Times New Roman"/>
          <w:sz w:val="24"/>
          <w:szCs w:val="24"/>
        </w:rPr>
      </w:pPr>
    </w:p>
    <w:p w:rsidR="001527B2" w:rsidRDefault="001527B2" w:rsidP="00D31881">
      <w:pPr>
        <w:jc w:val="left"/>
        <w:rPr>
          <w:rFonts w:ascii="Times New Roman" w:hAnsi="Times New Roman"/>
          <w:sz w:val="24"/>
          <w:szCs w:val="24"/>
        </w:rPr>
      </w:pPr>
      <w:r>
        <w:rPr>
          <w:rFonts w:ascii="Times New Roman" w:hAnsi="Times New Roman"/>
          <w:sz w:val="24"/>
          <w:szCs w:val="24"/>
        </w:rPr>
        <w:t>CONCLUSÕES</w:t>
      </w:r>
    </w:p>
    <w:p w:rsidR="001527B2" w:rsidRDefault="001527B2" w:rsidP="00D31881">
      <w:pPr>
        <w:jc w:val="left"/>
        <w:rPr>
          <w:rFonts w:ascii="Times New Roman" w:hAnsi="Times New Roman"/>
          <w:sz w:val="24"/>
          <w:szCs w:val="24"/>
        </w:rPr>
      </w:pPr>
    </w:p>
    <w:p w:rsidR="001527B2" w:rsidRDefault="001527B2" w:rsidP="001527B2">
      <w:pPr>
        <w:rPr>
          <w:rFonts w:ascii="Times New Roman" w:hAnsi="Times New Roman"/>
          <w:sz w:val="24"/>
          <w:szCs w:val="24"/>
        </w:rPr>
      </w:pPr>
      <w:r>
        <w:rPr>
          <w:rFonts w:ascii="Times New Roman" w:hAnsi="Times New Roman"/>
          <w:sz w:val="24"/>
          <w:szCs w:val="24"/>
        </w:rPr>
        <w:t xml:space="preserve">Este trabalho utilizou dados do PIB trimestral e da produção industrial mensal, do Brasil, no período 1995 a 2010, para estudar os efeitos da Política Monetária, usando o método proposto por </w:t>
      </w:r>
      <w:proofErr w:type="spellStart"/>
      <w:r>
        <w:rPr>
          <w:rFonts w:ascii="Times New Roman" w:hAnsi="Times New Roman"/>
          <w:sz w:val="24"/>
          <w:szCs w:val="24"/>
        </w:rPr>
        <w:t>Uhlig</w:t>
      </w:r>
      <w:proofErr w:type="spellEnd"/>
      <w:r>
        <w:rPr>
          <w:rFonts w:ascii="Times New Roman" w:hAnsi="Times New Roman"/>
          <w:sz w:val="24"/>
          <w:szCs w:val="24"/>
        </w:rPr>
        <w:t xml:space="preserve"> (2005), que consiste em permitir que a dinâmica do PIB, num Vetor </w:t>
      </w:r>
      <w:proofErr w:type="spellStart"/>
      <w:r>
        <w:rPr>
          <w:rFonts w:ascii="Times New Roman" w:hAnsi="Times New Roman"/>
          <w:sz w:val="24"/>
          <w:szCs w:val="24"/>
        </w:rPr>
        <w:t>Autoregressivo</w:t>
      </w:r>
      <w:proofErr w:type="spellEnd"/>
      <w:r>
        <w:rPr>
          <w:rFonts w:ascii="Times New Roman" w:hAnsi="Times New Roman"/>
          <w:sz w:val="24"/>
          <w:szCs w:val="24"/>
        </w:rPr>
        <w:t xml:space="preserve"> (VAR), se ajuste, livremente, ante a restrição aos sinais das funções impulso resposta das demais variáveis. </w:t>
      </w:r>
    </w:p>
    <w:p w:rsidR="001527B2" w:rsidRDefault="001527B2" w:rsidP="001527B2">
      <w:pPr>
        <w:rPr>
          <w:rFonts w:ascii="Times New Roman" w:hAnsi="Times New Roman"/>
          <w:sz w:val="24"/>
          <w:szCs w:val="24"/>
        </w:rPr>
      </w:pPr>
    </w:p>
    <w:p w:rsidR="00EB1A09" w:rsidRDefault="00EB1A09" w:rsidP="00314F36">
      <w:pPr>
        <w:pStyle w:val="PargrafodaLista"/>
        <w:numPr>
          <w:ilvl w:val="0"/>
          <w:numId w:val="8"/>
        </w:numPr>
        <w:rPr>
          <w:rFonts w:ascii="Times New Roman" w:hAnsi="Times New Roman"/>
          <w:sz w:val="24"/>
          <w:szCs w:val="24"/>
        </w:rPr>
      </w:pPr>
      <w:r w:rsidRPr="00314F36">
        <w:rPr>
          <w:rFonts w:ascii="Times New Roman" w:hAnsi="Times New Roman"/>
          <w:sz w:val="24"/>
          <w:szCs w:val="24"/>
        </w:rPr>
        <w:t xml:space="preserve">É possível </w:t>
      </w:r>
      <w:r w:rsidR="00314F36" w:rsidRPr="00314F36">
        <w:rPr>
          <w:rFonts w:ascii="Times New Roman" w:hAnsi="Times New Roman"/>
          <w:sz w:val="24"/>
          <w:szCs w:val="24"/>
        </w:rPr>
        <w:t>concluir</w:t>
      </w:r>
      <w:r w:rsidR="006F6B50">
        <w:rPr>
          <w:rFonts w:ascii="Times New Roman" w:hAnsi="Times New Roman"/>
          <w:sz w:val="24"/>
          <w:szCs w:val="24"/>
        </w:rPr>
        <w:t>, entre outros pontos,</w:t>
      </w:r>
      <w:r w:rsidR="00314F36" w:rsidRPr="00314F36">
        <w:rPr>
          <w:rFonts w:ascii="Times New Roman" w:hAnsi="Times New Roman"/>
          <w:sz w:val="24"/>
          <w:szCs w:val="24"/>
        </w:rPr>
        <w:t xml:space="preserve"> que em resposta a um choque de política monetária restritiva o PIB trimestral</w:t>
      </w:r>
      <w:r w:rsidR="00953ACC">
        <w:rPr>
          <w:rFonts w:ascii="Times New Roman" w:hAnsi="Times New Roman"/>
          <w:sz w:val="24"/>
          <w:szCs w:val="24"/>
        </w:rPr>
        <w:t xml:space="preserve"> cai até 0.6</w:t>
      </w:r>
      <w:r w:rsidR="00314F36" w:rsidRPr="00314F36">
        <w:rPr>
          <w:rFonts w:ascii="Times New Roman" w:hAnsi="Times New Roman"/>
          <w:sz w:val="24"/>
          <w:szCs w:val="24"/>
        </w:rPr>
        <w:t xml:space="preserve">0% ao longo de cinco meses após o choque na taxa </w:t>
      </w:r>
      <w:proofErr w:type="spellStart"/>
      <w:r w:rsidR="00314F36" w:rsidRPr="00314F36">
        <w:rPr>
          <w:rFonts w:ascii="Times New Roman" w:hAnsi="Times New Roman"/>
          <w:sz w:val="24"/>
          <w:szCs w:val="24"/>
        </w:rPr>
        <w:t>Selic</w:t>
      </w:r>
      <w:proofErr w:type="spellEnd"/>
      <w:r w:rsidR="00314F36" w:rsidRPr="00314F36">
        <w:rPr>
          <w:rFonts w:ascii="Times New Roman" w:hAnsi="Times New Roman"/>
          <w:sz w:val="24"/>
          <w:szCs w:val="24"/>
        </w:rPr>
        <w:t>.</w:t>
      </w:r>
    </w:p>
    <w:p w:rsidR="00314F36" w:rsidRDefault="00314F36" w:rsidP="00314F36">
      <w:pPr>
        <w:pStyle w:val="PargrafodaLista"/>
        <w:numPr>
          <w:ilvl w:val="0"/>
          <w:numId w:val="8"/>
        </w:numPr>
        <w:rPr>
          <w:rFonts w:ascii="Times New Roman" w:hAnsi="Times New Roman"/>
          <w:sz w:val="24"/>
          <w:szCs w:val="24"/>
        </w:rPr>
      </w:pPr>
      <w:r>
        <w:rPr>
          <w:rFonts w:ascii="Times New Roman" w:hAnsi="Times New Roman"/>
          <w:sz w:val="24"/>
          <w:szCs w:val="24"/>
        </w:rPr>
        <w:t xml:space="preserve">A função impulso resposta do PIB </w:t>
      </w:r>
      <w:r w:rsidR="00953ACC">
        <w:rPr>
          <w:rFonts w:ascii="Times New Roman" w:hAnsi="Times New Roman"/>
          <w:sz w:val="24"/>
          <w:szCs w:val="24"/>
        </w:rPr>
        <w:t xml:space="preserve">trimestral </w:t>
      </w:r>
      <w:r>
        <w:rPr>
          <w:rFonts w:ascii="Times New Roman" w:hAnsi="Times New Roman"/>
          <w:sz w:val="24"/>
          <w:szCs w:val="24"/>
        </w:rPr>
        <w:t>se situa entre -0,20%</w:t>
      </w:r>
      <w:r w:rsidR="00953ACC">
        <w:rPr>
          <w:rFonts w:ascii="Times New Roman" w:hAnsi="Times New Roman"/>
          <w:sz w:val="24"/>
          <w:szCs w:val="24"/>
        </w:rPr>
        <w:t xml:space="preserve"> </w:t>
      </w:r>
      <w:r>
        <w:rPr>
          <w:rFonts w:ascii="Times New Roman" w:hAnsi="Times New Roman"/>
          <w:sz w:val="24"/>
          <w:szCs w:val="24"/>
        </w:rPr>
        <w:t>e</w:t>
      </w:r>
      <w:r w:rsidR="00953ACC">
        <w:rPr>
          <w:rFonts w:ascii="Times New Roman" w:hAnsi="Times New Roman"/>
          <w:sz w:val="24"/>
          <w:szCs w:val="24"/>
        </w:rPr>
        <w:t xml:space="preserve"> </w:t>
      </w:r>
      <w:r>
        <w:rPr>
          <w:rFonts w:ascii="Times New Roman" w:hAnsi="Times New Roman"/>
          <w:sz w:val="24"/>
          <w:szCs w:val="24"/>
        </w:rPr>
        <w:t xml:space="preserve">–1,0%, com um limite inferior equivalente a cinco vezes o encontrado por </w:t>
      </w:r>
      <w:proofErr w:type="spellStart"/>
      <w:r>
        <w:rPr>
          <w:rFonts w:ascii="Times New Roman" w:hAnsi="Times New Roman"/>
          <w:sz w:val="24"/>
          <w:szCs w:val="24"/>
        </w:rPr>
        <w:t>Uhlig</w:t>
      </w:r>
      <w:proofErr w:type="spellEnd"/>
      <w:r>
        <w:rPr>
          <w:rFonts w:ascii="Times New Roman" w:hAnsi="Times New Roman"/>
          <w:sz w:val="24"/>
          <w:szCs w:val="24"/>
        </w:rPr>
        <w:t xml:space="preserve"> (2005) e a </w:t>
      </w:r>
      <w:r>
        <w:rPr>
          <w:rFonts w:ascii="Times New Roman" w:hAnsi="Times New Roman"/>
          <w:sz w:val="24"/>
          <w:szCs w:val="24"/>
        </w:rPr>
        <w:lastRenderedPageBreak/>
        <w:t xml:space="preserve">dez vezes o encontrado por Mendonça </w:t>
      </w:r>
      <w:proofErr w:type="spellStart"/>
      <w:proofErr w:type="gramStart"/>
      <w:r>
        <w:rPr>
          <w:rFonts w:ascii="Times New Roman" w:hAnsi="Times New Roman"/>
          <w:sz w:val="24"/>
          <w:szCs w:val="24"/>
        </w:rPr>
        <w:t>et</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al</w:t>
      </w:r>
      <w:proofErr w:type="spellEnd"/>
      <w:r>
        <w:rPr>
          <w:rFonts w:ascii="Times New Roman" w:hAnsi="Times New Roman"/>
          <w:sz w:val="24"/>
          <w:szCs w:val="24"/>
        </w:rPr>
        <w:t xml:space="preserve"> (2008). Ademais, de não apresentar qualquer probabilidade de ser positivo, o PIB sofre um declínio de 0.6% em cinco trimestres, mostrando, a partir daí, grande persistência sem qualquer tendência de se tornar positivo.</w:t>
      </w:r>
    </w:p>
    <w:p w:rsidR="00953ACC" w:rsidRDefault="00953ACC" w:rsidP="00953ACC">
      <w:pPr>
        <w:pStyle w:val="PargrafodaLista"/>
        <w:rPr>
          <w:rFonts w:ascii="Times New Roman" w:hAnsi="Times New Roman"/>
          <w:sz w:val="24"/>
          <w:szCs w:val="24"/>
        </w:rPr>
      </w:pPr>
    </w:p>
    <w:p w:rsidR="00953ACC" w:rsidRPr="00953ACC" w:rsidRDefault="00953ACC" w:rsidP="00953ACC">
      <w:pPr>
        <w:pStyle w:val="PargrafodaLista"/>
        <w:numPr>
          <w:ilvl w:val="0"/>
          <w:numId w:val="8"/>
        </w:numPr>
        <w:rPr>
          <w:rFonts w:ascii="Times New Roman" w:hAnsi="Times New Roman"/>
          <w:sz w:val="24"/>
          <w:szCs w:val="24"/>
        </w:rPr>
      </w:pPr>
      <w:r w:rsidRPr="00953ACC">
        <w:rPr>
          <w:rFonts w:ascii="Times New Roman" w:hAnsi="Times New Roman"/>
          <w:sz w:val="24"/>
          <w:szCs w:val="24"/>
        </w:rPr>
        <w:t xml:space="preserve">A função impulso resposta do PIB industrial se situa entre -0,00% e –1,0%, com um limite inferior equivalente a cinco vezes o encontrado por </w:t>
      </w:r>
      <w:proofErr w:type="spellStart"/>
      <w:r w:rsidRPr="00953ACC">
        <w:rPr>
          <w:rFonts w:ascii="Times New Roman" w:hAnsi="Times New Roman"/>
          <w:sz w:val="24"/>
          <w:szCs w:val="24"/>
        </w:rPr>
        <w:t>Uhlig</w:t>
      </w:r>
      <w:proofErr w:type="spellEnd"/>
      <w:r w:rsidRPr="00953ACC">
        <w:rPr>
          <w:rFonts w:ascii="Times New Roman" w:hAnsi="Times New Roman"/>
          <w:sz w:val="24"/>
          <w:szCs w:val="24"/>
        </w:rPr>
        <w:t xml:space="preserve"> (2005)</w:t>
      </w:r>
      <w:r>
        <w:rPr>
          <w:rFonts w:ascii="Times New Roman" w:hAnsi="Times New Roman"/>
          <w:sz w:val="24"/>
          <w:szCs w:val="24"/>
        </w:rPr>
        <w:t>.</w:t>
      </w:r>
      <w:r w:rsidRPr="00953ACC">
        <w:rPr>
          <w:rFonts w:ascii="Times New Roman" w:hAnsi="Times New Roman"/>
          <w:sz w:val="24"/>
          <w:szCs w:val="24"/>
        </w:rPr>
        <w:t xml:space="preserve"> </w:t>
      </w:r>
    </w:p>
    <w:p w:rsidR="00953ACC" w:rsidRDefault="00953ACC" w:rsidP="00953ACC">
      <w:pPr>
        <w:pStyle w:val="PargrafodaLista"/>
        <w:rPr>
          <w:rFonts w:ascii="Times New Roman" w:hAnsi="Times New Roman"/>
          <w:sz w:val="24"/>
          <w:szCs w:val="24"/>
        </w:rPr>
      </w:pPr>
    </w:p>
    <w:p w:rsidR="00953ACC" w:rsidRDefault="00953ACC" w:rsidP="00953ACC">
      <w:pPr>
        <w:pStyle w:val="PargrafodaLista"/>
        <w:numPr>
          <w:ilvl w:val="0"/>
          <w:numId w:val="8"/>
        </w:numPr>
        <w:rPr>
          <w:rFonts w:ascii="Times New Roman" w:hAnsi="Times New Roman"/>
          <w:sz w:val="24"/>
          <w:szCs w:val="24"/>
        </w:rPr>
      </w:pPr>
      <w:r>
        <w:rPr>
          <w:rFonts w:ascii="Times New Roman" w:hAnsi="Times New Roman"/>
          <w:sz w:val="24"/>
          <w:szCs w:val="24"/>
        </w:rPr>
        <w:t xml:space="preserve">A taxa de variação do IPCA torna-se menos negativa entre </w:t>
      </w:r>
      <w:proofErr w:type="gramStart"/>
      <w:r>
        <w:rPr>
          <w:rFonts w:ascii="Times New Roman" w:hAnsi="Times New Roman"/>
          <w:sz w:val="24"/>
          <w:szCs w:val="24"/>
        </w:rPr>
        <w:t>0</w:t>
      </w:r>
      <w:proofErr w:type="gramEnd"/>
      <w:r>
        <w:rPr>
          <w:rFonts w:ascii="Times New Roman" w:hAnsi="Times New Roman"/>
          <w:sz w:val="24"/>
          <w:szCs w:val="24"/>
        </w:rPr>
        <w:t xml:space="preserve"> e 5 trimestres, declinando, a partir de então, mostrando persistência a partir do 23</w:t>
      </w:r>
      <w:r w:rsidRPr="00874E0A">
        <w:rPr>
          <w:rFonts w:ascii="Times New Roman" w:hAnsi="Times New Roman"/>
          <w:sz w:val="24"/>
          <w:szCs w:val="24"/>
          <w:vertAlign w:val="superscript"/>
        </w:rPr>
        <w:t>0</w:t>
      </w:r>
      <w:r>
        <w:rPr>
          <w:rFonts w:ascii="Times New Roman" w:hAnsi="Times New Roman"/>
          <w:sz w:val="24"/>
          <w:szCs w:val="24"/>
          <w:vertAlign w:val="superscript"/>
        </w:rPr>
        <w:t xml:space="preserve"> </w:t>
      </w:r>
      <w:r>
        <w:rPr>
          <w:rFonts w:ascii="Times New Roman" w:hAnsi="Times New Roman"/>
          <w:sz w:val="24"/>
          <w:szCs w:val="24"/>
        </w:rPr>
        <w:t>trimestre.</w:t>
      </w:r>
    </w:p>
    <w:p w:rsidR="00953ACC" w:rsidRDefault="00953ACC" w:rsidP="00953ACC">
      <w:pPr>
        <w:pStyle w:val="PargrafodaLista"/>
        <w:rPr>
          <w:rFonts w:ascii="Times New Roman" w:hAnsi="Times New Roman"/>
          <w:sz w:val="24"/>
          <w:szCs w:val="24"/>
        </w:rPr>
      </w:pPr>
    </w:p>
    <w:p w:rsidR="00953ACC" w:rsidRDefault="00953ACC" w:rsidP="00953ACC">
      <w:pPr>
        <w:pStyle w:val="PargrafodaLista"/>
        <w:numPr>
          <w:ilvl w:val="0"/>
          <w:numId w:val="8"/>
        </w:numPr>
        <w:rPr>
          <w:rFonts w:ascii="Times New Roman" w:hAnsi="Times New Roman"/>
          <w:sz w:val="24"/>
          <w:szCs w:val="24"/>
        </w:rPr>
      </w:pPr>
      <w:r>
        <w:rPr>
          <w:rFonts w:ascii="Times New Roman" w:hAnsi="Times New Roman"/>
          <w:sz w:val="24"/>
          <w:szCs w:val="24"/>
        </w:rPr>
        <w:t xml:space="preserve">O índice de preços de commodities mostra uma leve tendência ascendente, alcançando um platô de 0,5% a partir </w:t>
      </w:r>
      <w:proofErr w:type="gramStart"/>
      <w:r>
        <w:rPr>
          <w:rFonts w:ascii="Times New Roman" w:hAnsi="Times New Roman"/>
          <w:sz w:val="24"/>
          <w:szCs w:val="24"/>
        </w:rPr>
        <w:t>do 15</w:t>
      </w:r>
      <w:r w:rsidRPr="00472F83">
        <w:rPr>
          <w:rFonts w:ascii="Times New Roman" w:hAnsi="Times New Roman"/>
          <w:sz w:val="24"/>
          <w:szCs w:val="24"/>
          <w:vertAlign w:val="superscript"/>
        </w:rPr>
        <w:t>0</w:t>
      </w:r>
      <w:proofErr w:type="gramEnd"/>
      <w:r>
        <w:rPr>
          <w:rFonts w:ascii="Times New Roman" w:hAnsi="Times New Roman"/>
          <w:sz w:val="24"/>
          <w:szCs w:val="24"/>
          <w:vertAlign w:val="superscript"/>
        </w:rPr>
        <w:t xml:space="preserve"> </w:t>
      </w:r>
      <w:r>
        <w:rPr>
          <w:rFonts w:ascii="Times New Roman" w:hAnsi="Times New Roman"/>
          <w:sz w:val="24"/>
          <w:szCs w:val="24"/>
        </w:rPr>
        <w:t>trimestre.</w:t>
      </w:r>
    </w:p>
    <w:p w:rsidR="00953ACC" w:rsidRDefault="00953ACC" w:rsidP="00953ACC">
      <w:pPr>
        <w:pStyle w:val="PargrafodaLista"/>
        <w:rPr>
          <w:rFonts w:ascii="Times New Roman" w:hAnsi="Times New Roman"/>
          <w:sz w:val="24"/>
          <w:szCs w:val="24"/>
        </w:rPr>
      </w:pPr>
    </w:p>
    <w:p w:rsidR="00953ACC" w:rsidRDefault="00953ACC" w:rsidP="00953ACC">
      <w:pPr>
        <w:pStyle w:val="PargrafodaLista"/>
        <w:numPr>
          <w:ilvl w:val="0"/>
          <w:numId w:val="8"/>
        </w:numPr>
        <w:rPr>
          <w:rFonts w:ascii="Times New Roman" w:hAnsi="Times New Roman"/>
          <w:sz w:val="24"/>
          <w:szCs w:val="24"/>
        </w:rPr>
      </w:pPr>
      <w:r>
        <w:rPr>
          <w:rFonts w:ascii="Times New Roman" w:hAnsi="Times New Roman"/>
          <w:sz w:val="24"/>
          <w:szCs w:val="24"/>
        </w:rPr>
        <w:t xml:space="preserve">Os dois tipos de reservas, após ligeira redução no valor negativo das taxas de crescimento, aos </w:t>
      </w:r>
      <w:proofErr w:type="gramStart"/>
      <w:r>
        <w:rPr>
          <w:rFonts w:ascii="Times New Roman" w:hAnsi="Times New Roman"/>
          <w:sz w:val="24"/>
          <w:szCs w:val="24"/>
        </w:rPr>
        <w:t>5</w:t>
      </w:r>
      <w:proofErr w:type="gramEnd"/>
      <w:r>
        <w:rPr>
          <w:rFonts w:ascii="Times New Roman" w:hAnsi="Times New Roman"/>
          <w:sz w:val="24"/>
          <w:szCs w:val="24"/>
        </w:rPr>
        <w:t xml:space="preserve"> trimestres, apresentam persistência a uma taxa negativa de aproximadamente 2,0% por 40 trimestres.</w:t>
      </w:r>
    </w:p>
    <w:p w:rsidR="00953ACC" w:rsidRPr="00953ACC" w:rsidRDefault="00953ACC" w:rsidP="00953ACC">
      <w:pPr>
        <w:pStyle w:val="PargrafodaLista"/>
        <w:rPr>
          <w:rFonts w:ascii="Times New Roman" w:hAnsi="Times New Roman"/>
          <w:sz w:val="24"/>
          <w:szCs w:val="24"/>
        </w:rPr>
      </w:pPr>
    </w:p>
    <w:p w:rsidR="00953ACC" w:rsidRDefault="00953ACC" w:rsidP="00953ACC">
      <w:pPr>
        <w:pStyle w:val="PargrafodaLista"/>
        <w:numPr>
          <w:ilvl w:val="0"/>
          <w:numId w:val="8"/>
        </w:numPr>
        <w:rPr>
          <w:rFonts w:ascii="Times New Roman" w:hAnsi="Times New Roman"/>
          <w:sz w:val="24"/>
          <w:szCs w:val="24"/>
        </w:rPr>
      </w:pPr>
      <w:r>
        <w:rPr>
          <w:rFonts w:ascii="Times New Roman" w:hAnsi="Times New Roman"/>
          <w:sz w:val="24"/>
          <w:szCs w:val="24"/>
        </w:rPr>
        <w:t>Quando se usa o produto industrial,</w:t>
      </w:r>
      <w:r w:rsidR="00ED0EEE">
        <w:rPr>
          <w:rFonts w:ascii="Times New Roman" w:hAnsi="Times New Roman"/>
          <w:sz w:val="24"/>
          <w:szCs w:val="24"/>
        </w:rPr>
        <w:t xml:space="preserve"> o IPCA e</w:t>
      </w:r>
      <w:r>
        <w:rPr>
          <w:rFonts w:ascii="Times New Roman" w:hAnsi="Times New Roman"/>
          <w:sz w:val="24"/>
          <w:szCs w:val="24"/>
        </w:rPr>
        <w:t xml:space="preserve"> o índice de preços de</w:t>
      </w:r>
      <w:r w:rsidR="00ED0EEE">
        <w:rPr>
          <w:rFonts w:ascii="Times New Roman" w:hAnsi="Times New Roman"/>
          <w:sz w:val="24"/>
          <w:szCs w:val="24"/>
        </w:rPr>
        <w:t xml:space="preserve"> commodities declinam imediatam</w:t>
      </w:r>
      <w:r>
        <w:rPr>
          <w:rFonts w:ascii="Times New Roman" w:hAnsi="Times New Roman"/>
          <w:sz w:val="24"/>
          <w:szCs w:val="24"/>
        </w:rPr>
        <w:t>ent</w:t>
      </w:r>
      <w:r w:rsidR="00ED0EEE">
        <w:rPr>
          <w:rFonts w:ascii="Times New Roman" w:hAnsi="Times New Roman"/>
          <w:sz w:val="24"/>
          <w:szCs w:val="24"/>
        </w:rPr>
        <w:t xml:space="preserve">e após </w:t>
      </w:r>
      <w:proofErr w:type="gramStart"/>
      <w:r w:rsidR="00ED0EEE">
        <w:rPr>
          <w:rFonts w:ascii="Times New Roman" w:hAnsi="Times New Roman"/>
          <w:sz w:val="24"/>
          <w:szCs w:val="24"/>
        </w:rPr>
        <w:t>uma choque</w:t>
      </w:r>
      <w:proofErr w:type="gramEnd"/>
      <w:r w:rsidR="00ED0EEE">
        <w:rPr>
          <w:rFonts w:ascii="Times New Roman" w:hAnsi="Times New Roman"/>
          <w:sz w:val="24"/>
          <w:szCs w:val="24"/>
        </w:rPr>
        <w:t xml:space="preserve"> na </w:t>
      </w:r>
      <w:proofErr w:type="spellStart"/>
      <w:r w:rsidR="00ED0EEE">
        <w:rPr>
          <w:rFonts w:ascii="Times New Roman" w:hAnsi="Times New Roman"/>
          <w:sz w:val="24"/>
          <w:szCs w:val="24"/>
        </w:rPr>
        <w:t>selic</w:t>
      </w:r>
      <w:proofErr w:type="spellEnd"/>
      <w:r w:rsidR="00ED0EEE">
        <w:rPr>
          <w:rFonts w:ascii="Times New Roman" w:hAnsi="Times New Roman"/>
          <w:sz w:val="24"/>
          <w:szCs w:val="24"/>
        </w:rPr>
        <w:t>, sendo que o ultimo declina mais fortemente nos primeiros cinco meses.</w:t>
      </w:r>
    </w:p>
    <w:p w:rsidR="006F6B50" w:rsidRPr="006F6B50" w:rsidRDefault="006F6B50" w:rsidP="006F6B50">
      <w:pPr>
        <w:pStyle w:val="PargrafodaLista"/>
        <w:rPr>
          <w:rFonts w:ascii="Times New Roman" w:hAnsi="Times New Roman"/>
          <w:sz w:val="24"/>
          <w:szCs w:val="24"/>
        </w:rPr>
      </w:pPr>
    </w:p>
    <w:p w:rsidR="006F6B50" w:rsidRPr="00241E95" w:rsidRDefault="006F6B50" w:rsidP="00953ACC">
      <w:pPr>
        <w:pStyle w:val="PargrafodaLista"/>
        <w:numPr>
          <w:ilvl w:val="0"/>
          <w:numId w:val="8"/>
        </w:numPr>
        <w:rPr>
          <w:rFonts w:ascii="Times New Roman" w:hAnsi="Times New Roman"/>
          <w:sz w:val="24"/>
          <w:szCs w:val="24"/>
        </w:rPr>
      </w:pPr>
      <w:r>
        <w:rPr>
          <w:rFonts w:ascii="Times New Roman" w:hAnsi="Times New Roman"/>
          <w:sz w:val="24"/>
          <w:szCs w:val="24"/>
        </w:rPr>
        <w:t xml:space="preserve">A decomposição histórica da variância mantém o PIB trimestral abaixo de sua tendência entre 1996 e 2002. O produto industrial é mantido nessa posição (abaixo da tendência) durante todo o intervalo 1996/2010. </w:t>
      </w:r>
    </w:p>
    <w:p w:rsidR="00314F36" w:rsidRPr="00314F36" w:rsidRDefault="00314F36" w:rsidP="00953ACC">
      <w:pPr>
        <w:pStyle w:val="PargrafodaLista"/>
        <w:rPr>
          <w:rFonts w:ascii="Times New Roman" w:hAnsi="Times New Roman"/>
          <w:sz w:val="24"/>
          <w:szCs w:val="24"/>
        </w:rPr>
      </w:pPr>
    </w:p>
    <w:p w:rsidR="007B45B2" w:rsidRPr="007B45B2" w:rsidRDefault="007B45B2" w:rsidP="007B45B2">
      <w:pPr>
        <w:rPr>
          <w:rFonts w:ascii="Times New Roman" w:hAnsi="Times New Roman"/>
          <w:sz w:val="24"/>
          <w:szCs w:val="24"/>
        </w:rPr>
      </w:pPr>
      <w:r w:rsidRPr="007B45B2">
        <w:rPr>
          <w:rFonts w:ascii="Times New Roman" w:hAnsi="Times New Roman"/>
          <w:sz w:val="24"/>
          <w:szCs w:val="24"/>
        </w:rPr>
        <w:t>Referências:</w:t>
      </w:r>
    </w:p>
    <w:p w:rsidR="007B45B2" w:rsidRDefault="007B45B2" w:rsidP="007B45B2">
      <w:pPr>
        <w:rPr>
          <w:rFonts w:ascii="Times New Roman" w:hAnsi="Times New Roman"/>
          <w:sz w:val="24"/>
          <w:szCs w:val="24"/>
        </w:rPr>
      </w:pPr>
    </w:p>
    <w:p w:rsidR="007B45B2" w:rsidRPr="007B45B2" w:rsidRDefault="007B45B2" w:rsidP="007B45B2">
      <w:pPr>
        <w:rPr>
          <w:rFonts w:ascii="Times New Roman" w:hAnsi="Times New Roman"/>
          <w:sz w:val="24"/>
          <w:szCs w:val="24"/>
          <w:lang w:val="en-US"/>
        </w:rPr>
      </w:pPr>
      <w:proofErr w:type="spellStart"/>
      <w:r w:rsidRPr="007B45B2">
        <w:rPr>
          <w:rFonts w:ascii="Times New Roman" w:hAnsi="Times New Roman"/>
          <w:sz w:val="24"/>
          <w:szCs w:val="24"/>
        </w:rPr>
        <w:t>Canova</w:t>
      </w:r>
      <w:proofErr w:type="spellEnd"/>
      <w:r w:rsidRPr="007B45B2">
        <w:rPr>
          <w:rFonts w:ascii="Times New Roman" w:hAnsi="Times New Roman"/>
          <w:sz w:val="24"/>
          <w:szCs w:val="24"/>
        </w:rPr>
        <w:t xml:space="preserve">, </w:t>
      </w:r>
      <w:proofErr w:type="gramStart"/>
      <w:r w:rsidRPr="007B45B2">
        <w:rPr>
          <w:rFonts w:ascii="Times New Roman" w:hAnsi="Times New Roman"/>
          <w:sz w:val="24"/>
          <w:szCs w:val="24"/>
        </w:rPr>
        <w:t>Fabio;</w:t>
      </w:r>
      <w:proofErr w:type="gramEnd"/>
      <w:r w:rsidRPr="007B45B2">
        <w:rPr>
          <w:rFonts w:ascii="Times New Roman" w:hAnsi="Times New Roman"/>
          <w:sz w:val="24"/>
          <w:szCs w:val="24"/>
        </w:rPr>
        <w:t xml:space="preserve">De </w:t>
      </w:r>
      <w:proofErr w:type="spellStart"/>
      <w:r w:rsidRPr="007B45B2">
        <w:rPr>
          <w:rFonts w:ascii="Times New Roman" w:hAnsi="Times New Roman"/>
          <w:sz w:val="24"/>
          <w:szCs w:val="24"/>
        </w:rPr>
        <w:t>Nicoló</w:t>
      </w:r>
      <w:proofErr w:type="spellEnd"/>
      <w:r w:rsidRPr="007B45B2">
        <w:rPr>
          <w:rFonts w:ascii="Times New Roman" w:hAnsi="Times New Roman"/>
          <w:sz w:val="24"/>
          <w:szCs w:val="24"/>
        </w:rPr>
        <w:t xml:space="preserve">, Gianni (2002). </w:t>
      </w:r>
      <w:r w:rsidRPr="007B45B2">
        <w:rPr>
          <w:rFonts w:ascii="Times New Roman" w:hAnsi="Times New Roman"/>
          <w:sz w:val="24"/>
          <w:szCs w:val="24"/>
          <w:lang w:val="en-US"/>
        </w:rPr>
        <w:t xml:space="preserve">"Monetary disturbances </w:t>
      </w:r>
      <w:proofErr w:type="gramStart"/>
      <w:r w:rsidRPr="007B45B2">
        <w:rPr>
          <w:rFonts w:ascii="Times New Roman" w:hAnsi="Times New Roman"/>
          <w:sz w:val="24"/>
          <w:szCs w:val="24"/>
          <w:lang w:val="en-US"/>
        </w:rPr>
        <w:t>matter  for</w:t>
      </w:r>
      <w:proofErr w:type="gramEnd"/>
      <w:r w:rsidRPr="007B45B2">
        <w:rPr>
          <w:rFonts w:ascii="Times New Roman" w:hAnsi="Times New Roman"/>
          <w:sz w:val="24"/>
          <w:szCs w:val="24"/>
          <w:lang w:val="en-US"/>
        </w:rPr>
        <w:t xml:space="preserve"> business fluctuations in the G-7". Journal of Monetary Economics, nº 49, pp. 1131-1159.</w:t>
      </w:r>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lang w:val="en-US"/>
        </w:rPr>
      </w:pPr>
      <w:proofErr w:type="spellStart"/>
      <w:r w:rsidRPr="007B45B2">
        <w:rPr>
          <w:rFonts w:ascii="Times New Roman" w:hAnsi="Times New Roman"/>
          <w:sz w:val="24"/>
          <w:szCs w:val="24"/>
          <w:lang w:val="es-CR"/>
        </w:rPr>
        <w:t>Catão</w:t>
      </w:r>
      <w:proofErr w:type="spellEnd"/>
      <w:r w:rsidRPr="007B45B2">
        <w:rPr>
          <w:rFonts w:ascii="Times New Roman" w:hAnsi="Times New Roman"/>
          <w:sz w:val="24"/>
          <w:szCs w:val="24"/>
          <w:lang w:val="es-CR"/>
        </w:rPr>
        <w:t xml:space="preserve">, Luis A. V.; Pagan, Adrian (2009). </w:t>
      </w:r>
      <w:r w:rsidRPr="007B45B2">
        <w:rPr>
          <w:rFonts w:ascii="Times New Roman" w:hAnsi="Times New Roman"/>
          <w:sz w:val="24"/>
          <w:szCs w:val="24"/>
          <w:lang w:val="en-US"/>
        </w:rPr>
        <w:t xml:space="preserve">"The Credit Channel and Monetary Transmission in Brazil and Chile: A Structured VAR Approach". </w:t>
      </w:r>
      <w:proofErr w:type="gramStart"/>
      <w:r w:rsidRPr="007B45B2">
        <w:rPr>
          <w:rFonts w:ascii="Times New Roman" w:hAnsi="Times New Roman"/>
          <w:sz w:val="24"/>
          <w:szCs w:val="24"/>
          <w:lang w:val="en-US"/>
        </w:rPr>
        <w:t xml:space="preserve">Working Paper Series, nº 53, NCER, </w:t>
      </w:r>
      <w:proofErr w:type="spellStart"/>
      <w:r w:rsidRPr="007B45B2">
        <w:rPr>
          <w:rFonts w:ascii="Times New Roman" w:hAnsi="Times New Roman"/>
          <w:sz w:val="24"/>
          <w:szCs w:val="24"/>
          <w:lang w:val="en-US"/>
        </w:rPr>
        <w:t>março</w:t>
      </w:r>
      <w:proofErr w:type="spellEnd"/>
      <w:r w:rsidRPr="007B45B2">
        <w:rPr>
          <w:rFonts w:ascii="Times New Roman" w:hAnsi="Times New Roman"/>
          <w:sz w:val="24"/>
          <w:szCs w:val="24"/>
          <w:lang w:val="en-US"/>
        </w:rPr>
        <w:t>.</w:t>
      </w:r>
      <w:proofErr w:type="gramEnd"/>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rPr>
      </w:pPr>
      <w:proofErr w:type="spellStart"/>
      <w:proofErr w:type="gramStart"/>
      <w:r w:rsidRPr="007B45B2">
        <w:rPr>
          <w:rFonts w:ascii="Times New Roman" w:hAnsi="Times New Roman"/>
          <w:sz w:val="24"/>
          <w:szCs w:val="24"/>
          <w:lang w:val="en-US"/>
        </w:rPr>
        <w:t>Céspedes</w:t>
      </w:r>
      <w:proofErr w:type="spellEnd"/>
      <w:r w:rsidRPr="007B45B2">
        <w:rPr>
          <w:rFonts w:ascii="Times New Roman" w:hAnsi="Times New Roman"/>
          <w:sz w:val="24"/>
          <w:szCs w:val="24"/>
          <w:lang w:val="en-US"/>
        </w:rPr>
        <w:t xml:space="preserve">, </w:t>
      </w:r>
      <w:proofErr w:type="spellStart"/>
      <w:r w:rsidRPr="007B45B2">
        <w:rPr>
          <w:rFonts w:ascii="Times New Roman" w:hAnsi="Times New Roman"/>
          <w:sz w:val="24"/>
          <w:szCs w:val="24"/>
          <w:lang w:val="en-US"/>
        </w:rPr>
        <w:t>Brisne</w:t>
      </w:r>
      <w:proofErr w:type="spellEnd"/>
      <w:r w:rsidRPr="007B45B2">
        <w:rPr>
          <w:rFonts w:ascii="Times New Roman" w:hAnsi="Times New Roman"/>
          <w:sz w:val="24"/>
          <w:szCs w:val="24"/>
          <w:lang w:val="en-US"/>
        </w:rPr>
        <w:t xml:space="preserve">; Lima, </w:t>
      </w:r>
      <w:proofErr w:type="spellStart"/>
      <w:r w:rsidRPr="007B45B2">
        <w:rPr>
          <w:rFonts w:ascii="Times New Roman" w:hAnsi="Times New Roman"/>
          <w:sz w:val="24"/>
          <w:szCs w:val="24"/>
          <w:lang w:val="en-US"/>
        </w:rPr>
        <w:t>Elcyon</w:t>
      </w:r>
      <w:proofErr w:type="spellEnd"/>
      <w:r w:rsidRPr="007B45B2">
        <w:rPr>
          <w:rFonts w:ascii="Times New Roman" w:hAnsi="Times New Roman"/>
          <w:sz w:val="24"/>
          <w:szCs w:val="24"/>
          <w:lang w:val="en-US"/>
        </w:rPr>
        <w:t xml:space="preserve">; </w:t>
      </w:r>
      <w:proofErr w:type="spellStart"/>
      <w:r w:rsidRPr="007B45B2">
        <w:rPr>
          <w:rFonts w:ascii="Times New Roman" w:hAnsi="Times New Roman"/>
          <w:sz w:val="24"/>
          <w:szCs w:val="24"/>
          <w:lang w:val="en-US"/>
        </w:rPr>
        <w:t>Maka</w:t>
      </w:r>
      <w:proofErr w:type="spellEnd"/>
      <w:r w:rsidRPr="007B45B2">
        <w:rPr>
          <w:rFonts w:ascii="Times New Roman" w:hAnsi="Times New Roman"/>
          <w:sz w:val="24"/>
          <w:szCs w:val="24"/>
          <w:lang w:val="en-US"/>
        </w:rPr>
        <w:t>, Alexis.</w:t>
      </w:r>
      <w:proofErr w:type="gramEnd"/>
      <w:r w:rsidRPr="007B45B2">
        <w:rPr>
          <w:rFonts w:ascii="Times New Roman" w:hAnsi="Times New Roman"/>
          <w:sz w:val="24"/>
          <w:szCs w:val="24"/>
          <w:lang w:val="en-US"/>
        </w:rPr>
        <w:t xml:space="preserve"> (2008). "Monetary Policy, Inflation and the Level of Economic Activity in Brazil </w:t>
      </w:r>
      <w:proofErr w:type="gramStart"/>
      <w:r w:rsidRPr="007B45B2">
        <w:rPr>
          <w:rFonts w:ascii="Times New Roman" w:hAnsi="Times New Roman"/>
          <w:sz w:val="24"/>
          <w:szCs w:val="24"/>
          <w:lang w:val="en-US"/>
        </w:rPr>
        <w:t>After</w:t>
      </w:r>
      <w:proofErr w:type="gramEnd"/>
      <w:r w:rsidRPr="007B45B2">
        <w:rPr>
          <w:rFonts w:ascii="Times New Roman" w:hAnsi="Times New Roman"/>
          <w:sz w:val="24"/>
          <w:szCs w:val="24"/>
          <w:lang w:val="en-US"/>
        </w:rPr>
        <w:t xml:space="preserve"> the Real Plan: Stylized Facts from SVAR models". </w:t>
      </w:r>
      <w:r w:rsidRPr="007B45B2">
        <w:rPr>
          <w:rFonts w:ascii="Times New Roman" w:hAnsi="Times New Roman"/>
          <w:sz w:val="24"/>
          <w:szCs w:val="24"/>
        </w:rPr>
        <w:t>Revista Brasileira de Economia, vol. 62, nº 2, pp. 123-160, abril-junho.</w:t>
      </w:r>
    </w:p>
    <w:p w:rsidR="007B45B2" w:rsidRPr="007B45B2" w:rsidRDefault="007B45B2" w:rsidP="007B45B2">
      <w:pPr>
        <w:rPr>
          <w:rFonts w:ascii="Times New Roman" w:hAnsi="Times New Roman"/>
          <w:sz w:val="24"/>
          <w:szCs w:val="24"/>
        </w:rPr>
      </w:pPr>
    </w:p>
    <w:p w:rsidR="007B45B2" w:rsidRPr="007B45B2" w:rsidRDefault="007B45B2" w:rsidP="007B45B2">
      <w:pPr>
        <w:rPr>
          <w:rFonts w:ascii="Times New Roman" w:hAnsi="Times New Roman"/>
          <w:sz w:val="24"/>
          <w:szCs w:val="24"/>
          <w:lang w:val="en-US"/>
        </w:rPr>
      </w:pPr>
      <w:proofErr w:type="spellStart"/>
      <w:proofErr w:type="gramStart"/>
      <w:r w:rsidRPr="007B45B2">
        <w:rPr>
          <w:rFonts w:ascii="Times New Roman" w:hAnsi="Times New Roman"/>
          <w:sz w:val="24"/>
          <w:szCs w:val="24"/>
          <w:lang w:val="en-US"/>
        </w:rPr>
        <w:t>Christiano</w:t>
      </w:r>
      <w:proofErr w:type="spellEnd"/>
      <w:r w:rsidRPr="007B45B2">
        <w:rPr>
          <w:rFonts w:ascii="Times New Roman" w:hAnsi="Times New Roman"/>
          <w:sz w:val="24"/>
          <w:szCs w:val="24"/>
          <w:lang w:val="en-US"/>
        </w:rPr>
        <w:t xml:space="preserve">, Lawrence; </w:t>
      </w:r>
      <w:proofErr w:type="spellStart"/>
      <w:r w:rsidRPr="007B45B2">
        <w:rPr>
          <w:rFonts w:ascii="Times New Roman" w:hAnsi="Times New Roman"/>
          <w:sz w:val="24"/>
          <w:szCs w:val="24"/>
          <w:lang w:val="en-US"/>
        </w:rPr>
        <w:t>Eichenbaum</w:t>
      </w:r>
      <w:proofErr w:type="spellEnd"/>
      <w:r w:rsidRPr="007B45B2">
        <w:rPr>
          <w:rFonts w:ascii="Times New Roman" w:hAnsi="Times New Roman"/>
          <w:sz w:val="24"/>
          <w:szCs w:val="24"/>
          <w:lang w:val="en-US"/>
        </w:rPr>
        <w:t>, Martin; Evans, Charles (1999).</w:t>
      </w:r>
      <w:proofErr w:type="gramEnd"/>
      <w:r w:rsidRPr="007B45B2">
        <w:rPr>
          <w:rFonts w:ascii="Times New Roman" w:hAnsi="Times New Roman"/>
          <w:sz w:val="24"/>
          <w:szCs w:val="24"/>
          <w:lang w:val="en-US"/>
        </w:rPr>
        <w:t xml:space="preserve"> “Monetary Policy Shocks: What Have Learned and to What End?</w:t>
      </w:r>
      <w:proofErr w:type="gramStart"/>
      <w:r w:rsidRPr="007B45B2">
        <w:rPr>
          <w:rFonts w:ascii="Times New Roman" w:hAnsi="Times New Roman"/>
          <w:sz w:val="24"/>
          <w:szCs w:val="24"/>
          <w:lang w:val="en-US"/>
        </w:rPr>
        <w:t>”.</w:t>
      </w:r>
      <w:proofErr w:type="gramEnd"/>
      <w:r w:rsidRPr="007B45B2">
        <w:rPr>
          <w:rFonts w:ascii="Times New Roman" w:hAnsi="Times New Roman"/>
          <w:sz w:val="24"/>
          <w:szCs w:val="24"/>
          <w:lang w:val="en-US"/>
        </w:rPr>
        <w:t xml:space="preserve"> </w:t>
      </w:r>
      <w:proofErr w:type="gramStart"/>
      <w:r w:rsidRPr="007B45B2">
        <w:rPr>
          <w:rFonts w:ascii="Times New Roman" w:hAnsi="Times New Roman"/>
          <w:sz w:val="24"/>
          <w:szCs w:val="24"/>
          <w:lang w:val="en-US"/>
        </w:rPr>
        <w:t xml:space="preserve">In John Taylor e Michael Woodford (eds.), Handbook of </w:t>
      </w:r>
      <w:proofErr w:type="spellStart"/>
      <w:r w:rsidRPr="007B45B2">
        <w:rPr>
          <w:rFonts w:ascii="Times New Roman" w:hAnsi="Times New Roman"/>
          <w:sz w:val="24"/>
          <w:szCs w:val="24"/>
          <w:lang w:val="en-US"/>
        </w:rPr>
        <w:t>Macroconomics</w:t>
      </w:r>
      <w:proofErr w:type="spellEnd"/>
      <w:r w:rsidRPr="007B45B2">
        <w:rPr>
          <w:rFonts w:ascii="Times New Roman" w:hAnsi="Times New Roman"/>
          <w:sz w:val="24"/>
          <w:szCs w:val="24"/>
          <w:lang w:val="en-US"/>
        </w:rPr>
        <w:t>, Volume IA.</w:t>
      </w:r>
      <w:proofErr w:type="gramEnd"/>
      <w:r w:rsidRPr="007B45B2">
        <w:rPr>
          <w:rFonts w:ascii="Times New Roman" w:hAnsi="Times New Roman"/>
          <w:sz w:val="24"/>
          <w:szCs w:val="24"/>
          <w:lang w:val="en-US"/>
        </w:rPr>
        <w:t xml:space="preserve"> Elsevier: 65-148.</w:t>
      </w:r>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lang w:val="en-US"/>
        </w:rPr>
      </w:pPr>
      <w:r w:rsidRPr="007B45B2">
        <w:rPr>
          <w:rFonts w:ascii="Times New Roman" w:hAnsi="Times New Roman"/>
          <w:sz w:val="24"/>
          <w:szCs w:val="24"/>
          <w:lang w:val="en-US"/>
        </w:rPr>
        <w:lastRenderedPageBreak/>
        <w:t xml:space="preserve">Cochrane, John H. (1994). </w:t>
      </w:r>
      <w:proofErr w:type="gramStart"/>
      <w:r w:rsidRPr="007B45B2">
        <w:rPr>
          <w:rFonts w:ascii="Times New Roman" w:hAnsi="Times New Roman"/>
          <w:sz w:val="24"/>
          <w:szCs w:val="24"/>
          <w:lang w:val="en-US"/>
        </w:rPr>
        <w:t>"Shocks".</w:t>
      </w:r>
      <w:proofErr w:type="gramEnd"/>
      <w:r w:rsidRPr="007B45B2">
        <w:rPr>
          <w:rFonts w:ascii="Times New Roman" w:hAnsi="Times New Roman"/>
          <w:sz w:val="24"/>
          <w:szCs w:val="24"/>
          <w:lang w:val="en-US"/>
        </w:rPr>
        <w:t xml:space="preserve"> Carnegie-Rochester Conference Series on Public Policy, nº 41, pp. 295-364.</w:t>
      </w:r>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lang w:val="en-US"/>
        </w:rPr>
      </w:pPr>
      <w:r w:rsidRPr="007B45B2">
        <w:rPr>
          <w:rFonts w:ascii="Times New Roman" w:hAnsi="Times New Roman"/>
          <w:sz w:val="24"/>
          <w:szCs w:val="24"/>
          <w:lang w:val="en-US"/>
        </w:rPr>
        <w:t xml:space="preserve">Cochrane, John H. (1998). "What do the VARs mean? </w:t>
      </w:r>
      <w:proofErr w:type="gramStart"/>
      <w:r w:rsidRPr="007B45B2">
        <w:rPr>
          <w:rFonts w:ascii="Times New Roman" w:hAnsi="Times New Roman"/>
          <w:sz w:val="24"/>
          <w:szCs w:val="24"/>
          <w:lang w:val="en-US"/>
        </w:rPr>
        <w:t>Measuring the output effects of monetary policy".</w:t>
      </w:r>
      <w:proofErr w:type="gramEnd"/>
      <w:r w:rsidRPr="007B45B2">
        <w:rPr>
          <w:rFonts w:ascii="Times New Roman" w:hAnsi="Times New Roman"/>
          <w:sz w:val="24"/>
          <w:szCs w:val="24"/>
          <w:lang w:val="en-US"/>
        </w:rPr>
        <w:t xml:space="preserve"> Journal of Monetary Economics, nº 41, pp. 277-300.</w:t>
      </w:r>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lang w:val="en-US"/>
        </w:rPr>
      </w:pPr>
      <w:r w:rsidRPr="007B45B2">
        <w:rPr>
          <w:rFonts w:ascii="Times New Roman" w:hAnsi="Times New Roman"/>
          <w:sz w:val="24"/>
          <w:szCs w:val="24"/>
          <w:lang w:val="en-US"/>
        </w:rPr>
        <w:t xml:space="preserve">Faust, Jon (1998). </w:t>
      </w:r>
      <w:proofErr w:type="gramStart"/>
      <w:r w:rsidRPr="007B45B2">
        <w:rPr>
          <w:rFonts w:ascii="Times New Roman" w:hAnsi="Times New Roman"/>
          <w:sz w:val="24"/>
          <w:szCs w:val="24"/>
          <w:lang w:val="en-US"/>
        </w:rPr>
        <w:t>"The robustness of identified VAR conclusions about money".</w:t>
      </w:r>
      <w:proofErr w:type="gramEnd"/>
      <w:r w:rsidRPr="007B45B2">
        <w:rPr>
          <w:rFonts w:ascii="Times New Roman" w:hAnsi="Times New Roman"/>
          <w:sz w:val="24"/>
          <w:szCs w:val="24"/>
          <w:lang w:val="en-US"/>
        </w:rPr>
        <w:t xml:space="preserve"> International Finance Discussion Papers, nº 610, Board of Governors of the Federal Reserve System, </w:t>
      </w:r>
      <w:proofErr w:type="spellStart"/>
      <w:r w:rsidRPr="007B45B2">
        <w:rPr>
          <w:rFonts w:ascii="Times New Roman" w:hAnsi="Times New Roman"/>
          <w:sz w:val="24"/>
          <w:szCs w:val="24"/>
          <w:lang w:val="en-US"/>
        </w:rPr>
        <w:t>abril</w:t>
      </w:r>
      <w:proofErr w:type="spellEnd"/>
      <w:r w:rsidRPr="007B45B2">
        <w:rPr>
          <w:rFonts w:ascii="Times New Roman" w:hAnsi="Times New Roman"/>
          <w:sz w:val="24"/>
          <w:szCs w:val="24"/>
          <w:lang w:val="en-US"/>
        </w:rPr>
        <w:t>.</w:t>
      </w:r>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rPr>
      </w:pPr>
      <w:r w:rsidRPr="007B45B2">
        <w:rPr>
          <w:rFonts w:ascii="Times New Roman" w:hAnsi="Times New Roman"/>
          <w:sz w:val="24"/>
          <w:szCs w:val="24"/>
        </w:rPr>
        <w:t xml:space="preserve">Figueiredo, Luiz Fernando; Fachada, Pedro; </w:t>
      </w:r>
      <w:proofErr w:type="spellStart"/>
      <w:r w:rsidRPr="007B45B2">
        <w:rPr>
          <w:rFonts w:ascii="Times New Roman" w:hAnsi="Times New Roman"/>
          <w:sz w:val="24"/>
          <w:szCs w:val="24"/>
        </w:rPr>
        <w:t>Goldenstein</w:t>
      </w:r>
      <w:proofErr w:type="spellEnd"/>
      <w:r w:rsidRPr="007B45B2">
        <w:rPr>
          <w:rFonts w:ascii="Times New Roman" w:hAnsi="Times New Roman"/>
          <w:sz w:val="24"/>
          <w:szCs w:val="24"/>
        </w:rPr>
        <w:t xml:space="preserve">, Sérgio (2002). </w:t>
      </w:r>
      <w:r w:rsidRPr="007B45B2">
        <w:rPr>
          <w:rFonts w:ascii="Times New Roman" w:hAnsi="Times New Roman"/>
          <w:sz w:val="24"/>
          <w:szCs w:val="24"/>
          <w:lang w:val="en-US"/>
        </w:rPr>
        <w:t xml:space="preserve">“Monetary Policy in Brazil: Remarks on the Inflation Targeting Regime, Public Debt Management and Open </w:t>
      </w:r>
      <w:proofErr w:type="spellStart"/>
      <w:r w:rsidRPr="007B45B2">
        <w:rPr>
          <w:rFonts w:ascii="Times New Roman" w:hAnsi="Times New Roman"/>
          <w:sz w:val="24"/>
          <w:szCs w:val="24"/>
          <w:lang w:val="en-US"/>
        </w:rPr>
        <w:t>Maerket</w:t>
      </w:r>
      <w:proofErr w:type="spellEnd"/>
      <w:r w:rsidRPr="007B45B2">
        <w:rPr>
          <w:rFonts w:ascii="Times New Roman" w:hAnsi="Times New Roman"/>
          <w:sz w:val="24"/>
          <w:szCs w:val="24"/>
          <w:lang w:val="en-US"/>
        </w:rPr>
        <w:t xml:space="preserve"> Operations”. </w:t>
      </w:r>
      <w:proofErr w:type="spellStart"/>
      <w:r w:rsidRPr="007B45B2">
        <w:rPr>
          <w:rFonts w:ascii="Times New Roman" w:hAnsi="Times New Roman"/>
          <w:sz w:val="24"/>
          <w:szCs w:val="24"/>
        </w:rPr>
        <w:t>Working</w:t>
      </w:r>
      <w:proofErr w:type="spellEnd"/>
      <w:r w:rsidRPr="007B45B2">
        <w:rPr>
          <w:rFonts w:ascii="Times New Roman" w:hAnsi="Times New Roman"/>
          <w:sz w:val="24"/>
          <w:szCs w:val="24"/>
        </w:rPr>
        <w:t xml:space="preserve"> </w:t>
      </w:r>
      <w:proofErr w:type="spellStart"/>
      <w:r w:rsidRPr="007B45B2">
        <w:rPr>
          <w:rFonts w:ascii="Times New Roman" w:hAnsi="Times New Roman"/>
          <w:sz w:val="24"/>
          <w:szCs w:val="24"/>
        </w:rPr>
        <w:t>Paper</w:t>
      </w:r>
      <w:proofErr w:type="spellEnd"/>
      <w:r w:rsidRPr="007B45B2">
        <w:rPr>
          <w:rFonts w:ascii="Times New Roman" w:hAnsi="Times New Roman"/>
          <w:sz w:val="24"/>
          <w:szCs w:val="24"/>
        </w:rPr>
        <w:t xml:space="preserve"> Series, Banco Central do Brasil, nº 37, março.</w:t>
      </w:r>
      <w:r w:rsidRPr="007B45B2">
        <w:rPr>
          <w:rFonts w:ascii="Times New Roman" w:hAnsi="Times New Roman"/>
          <w:sz w:val="24"/>
          <w:szCs w:val="24"/>
        </w:rPr>
        <w:cr/>
      </w:r>
    </w:p>
    <w:p w:rsidR="007B45B2" w:rsidRPr="007B45B2" w:rsidRDefault="007B45B2" w:rsidP="007B45B2">
      <w:pPr>
        <w:rPr>
          <w:rFonts w:ascii="Times New Roman" w:hAnsi="Times New Roman"/>
          <w:sz w:val="24"/>
          <w:szCs w:val="24"/>
          <w:lang w:val="en-US"/>
        </w:rPr>
      </w:pPr>
      <w:r w:rsidRPr="007B45B2">
        <w:rPr>
          <w:rFonts w:ascii="Times New Roman" w:hAnsi="Times New Roman"/>
          <w:sz w:val="24"/>
          <w:szCs w:val="24"/>
        </w:rPr>
        <w:t xml:space="preserve">Friedman, Milton (1968). </w:t>
      </w:r>
      <w:proofErr w:type="gramStart"/>
      <w:r w:rsidRPr="007B45B2">
        <w:rPr>
          <w:rFonts w:ascii="Times New Roman" w:hAnsi="Times New Roman"/>
          <w:sz w:val="24"/>
          <w:szCs w:val="24"/>
          <w:lang w:val="en-US"/>
        </w:rPr>
        <w:t>"The Role of Monetary Policy".</w:t>
      </w:r>
      <w:proofErr w:type="gramEnd"/>
      <w:r w:rsidRPr="007B45B2">
        <w:rPr>
          <w:rFonts w:ascii="Times New Roman" w:hAnsi="Times New Roman"/>
          <w:sz w:val="24"/>
          <w:szCs w:val="24"/>
          <w:lang w:val="en-US"/>
        </w:rPr>
        <w:t xml:space="preserve"> The American Economic Review, vol. 58, nº 1, pp. 1-17.</w:t>
      </w:r>
    </w:p>
    <w:p w:rsid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lang w:val="en-US"/>
        </w:rPr>
      </w:pPr>
      <w:r w:rsidRPr="007B45B2">
        <w:rPr>
          <w:rFonts w:ascii="Times New Roman" w:hAnsi="Times New Roman"/>
          <w:sz w:val="24"/>
          <w:szCs w:val="24"/>
          <w:lang w:val="en-US"/>
        </w:rPr>
        <w:t xml:space="preserve">Kim, </w:t>
      </w:r>
      <w:proofErr w:type="spellStart"/>
      <w:r w:rsidRPr="007B45B2">
        <w:rPr>
          <w:rFonts w:ascii="Times New Roman" w:hAnsi="Times New Roman"/>
          <w:sz w:val="24"/>
          <w:szCs w:val="24"/>
          <w:lang w:val="en-US"/>
        </w:rPr>
        <w:t>Soyoung</w:t>
      </w:r>
      <w:proofErr w:type="spellEnd"/>
      <w:r w:rsidRPr="007B45B2">
        <w:rPr>
          <w:rFonts w:ascii="Times New Roman" w:hAnsi="Times New Roman"/>
          <w:sz w:val="24"/>
          <w:szCs w:val="24"/>
          <w:lang w:val="en-US"/>
        </w:rPr>
        <w:t xml:space="preserve"> (1999). "Do monetary policy shocks matter in the G-7 countries? </w:t>
      </w:r>
      <w:proofErr w:type="gramStart"/>
      <w:r w:rsidRPr="007B45B2">
        <w:rPr>
          <w:rFonts w:ascii="Times New Roman" w:hAnsi="Times New Roman"/>
          <w:sz w:val="24"/>
          <w:szCs w:val="24"/>
          <w:lang w:val="en-US"/>
        </w:rPr>
        <w:t>Using common identifying assumptions about monetary policy across countries".</w:t>
      </w:r>
      <w:proofErr w:type="gramEnd"/>
      <w:r w:rsidRPr="007B45B2">
        <w:rPr>
          <w:rFonts w:ascii="Times New Roman" w:hAnsi="Times New Roman"/>
          <w:sz w:val="24"/>
          <w:szCs w:val="24"/>
          <w:lang w:val="en-US"/>
        </w:rPr>
        <w:t xml:space="preserve"> Journal of International Economics, nº 48, pp. 387-412.</w:t>
      </w:r>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lang w:val="en-US"/>
        </w:rPr>
      </w:pPr>
      <w:proofErr w:type="spellStart"/>
      <w:proofErr w:type="gramStart"/>
      <w:r w:rsidRPr="007B45B2">
        <w:rPr>
          <w:rFonts w:ascii="Times New Roman" w:hAnsi="Times New Roman"/>
          <w:sz w:val="24"/>
          <w:szCs w:val="24"/>
          <w:lang w:val="en-US"/>
        </w:rPr>
        <w:t>Leeper</w:t>
      </w:r>
      <w:proofErr w:type="spellEnd"/>
      <w:r w:rsidRPr="007B45B2">
        <w:rPr>
          <w:rFonts w:ascii="Times New Roman" w:hAnsi="Times New Roman"/>
          <w:sz w:val="24"/>
          <w:szCs w:val="24"/>
          <w:lang w:val="en-US"/>
        </w:rPr>
        <w:t xml:space="preserve">, Eric M.; Sims, Christopher A.; </w:t>
      </w:r>
      <w:proofErr w:type="spellStart"/>
      <w:r w:rsidRPr="007B45B2">
        <w:rPr>
          <w:rFonts w:ascii="Times New Roman" w:hAnsi="Times New Roman"/>
          <w:sz w:val="24"/>
          <w:szCs w:val="24"/>
          <w:lang w:val="en-US"/>
        </w:rPr>
        <w:t>Zha</w:t>
      </w:r>
      <w:proofErr w:type="spellEnd"/>
      <w:r w:rsidRPr="007B45B2">
        <w:rPr>
          <w:rFonts w:ascii="Times New Roman" w:hAnsi="Times New Roman"/>
          <w:sz w:val="24"/>
          <w:szCs w:val="24"/>
          <w:lang w:val="en-US"/>
        </w:rPr>
        <w:t>, Tao (1996).</w:t>
      </w:r>
      <w:proofErr w:type="gramEnd"/>
      <w:r w:rsidRPr="007B45B2">
        <w:rPr>
          <w:rFonts w:ascii="Times New Roman" w:hAnsi="Times New Roman"/>
          <w:sz w:val="24"/>
          <w:szCs w:val="24"/>
          <w:lang w:val="en-US"/>
        </w:rPr>
        <w:t xml:space="preserve"> "What Does Monetary Policy Do?</w:t>
      </w:r>
      <w:proofErr w:type="gramStart"/>
      <w:r w:rsidRPr="007B45B2">
        <w:rPr>
          <w:rFonts w:ascii="Times New Roman" w:hAnsi="Times New Roman"/>
          <w:sz w:val="24"/>
          <w:szCs w:val="24"/>
          <w:lang w:val="en-US"/>
        </w:rPr>
        <w:t>".</w:t>
      </w:r>
      <w:proofErr w:type="gramEnd"/>
      <w:r w:rsidRPr="007B45B2">
        <w:rPr>
          <w:rFonts w:ascii="Times New Roman" w:hAnsi="Times New Roman"/>
          <w:sz w:val="24"/>
          <w:szCs w:val="24"/>
          <w:lang w:val="en-US"/>
        </w:rPr>
        <w:t xml:space="preserve"> Brookings Papers on Economic Activity, Economic Studies Program, </w:t>
      </w:r>
      <w:proofErr w:type="gramStart"/>
      <w:r w:rsidRPr="007B45B2">
        <w:rPr>
          <w:rFonts w:ascii="Times New Roman" w:hAnsi="Times New Roman"/>
          <w:sz w:val="24"/>
          <w:szCs w:val="24"/>
          <w:lang w:val="en-US"/>
        </w:rPr>
        <w:t>The</w:t>
      </w:r>
      <w:proofErr w:type="gramEnd"/>
      <w:r w:rsidRPr="007B45B2">
        <w:rPr>
          <w:rFonts w:ascii="Times New Roman" w:hAnsi="Times New Roman"/>
          <w:sz w:val="24"/>
          <w:szCs w:val="24"/>
          <w:lang w:val="en-US"/>
        </w:rPr>
        <w:t xml:space="preserve"> Brookings Institution, vol. 27(2), pp. 1-78.</w:t>
      </w:r>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lang w:val="en-US"/>
        </w:rPr>
      </w:pPr>
      <w:proofErr w:type="spellStart"/>
      <w:r w:rsidRPr="007B45B2">
        <w:rPr>
          <w:rFonts w:ascii="Times New Roman" w:hAnsi="Times New Roman"/>
          <w:sz w:val="24"/>
          <w:szCs w:val="24"/>
          <w:lang w:val="en-US"/>
        </w:rPr>
        <w:t>Luporini</w:t>
      </w:r>
      <w:proofErr w:type="spellEnd"/>
      <w:r w:rsidRPr="007B45B2">
        <w:rPr>
          <w:rFonts w:ascii="Times New Roman" w:hAnsi="Times New Roman"/>
          <w:sz w:val="24"/>
          <w:szCs w:val="24"/>
          <w:lang w:val="en-US"/>
        </w:rPr>
        <w:t xml:space="preserve">, Viviane (2008)."The Monetary Transmission Mechanism in Brazil: Evidence from a VAR Analysis". Est. Econ., vol. 38, nº 1, pp. 7-30, </w:t>
      </w:r>
      <w:proofErr w:type="spellStart"/>
      <w:r w:rsidRPr="007B45B2">
        <w:rPr>
          <w:rFonts w:ascii="Times New Roman" w:hAnsi="Times New Roman"/>
          <w:sz w:val="24"/>
          <w:szCs w:val="24"/>
          <w:lang w:val="en-US"/>
        </w:rPr>
        <w:t>janeiro-março</w:t>
      </w:r>
      <w:proofErr w:type="spellEnd"/>
      <w:r w:rsidRPr="007B45B2">
        <w:rPr>
          <w:rFonts w:ascii="Times New Roman" w:hAnsi="Times New Roman"/>
          <w:sz w:val="24"/>
          <w:szCs w:val="24"/>
          <w:lang w:val="en-US"/>
        </w:rPr>
        <w:t>.</w:t>
      </w:r>
    </w:p>
    <w:p w:rsidR="007B45B2" w:rsidRPr="007B45B2" w:rsidRDefault="007B45B2" w:rsidP="007B45B2">
      <w:pPr>
        <w:rPr>
          <w:rFonts w:ascii="Times New Roman" w:hAnsi="Times New Roman"/>
          <w:sz w:val="24"/>
          <w:szCs w:val="24"/>
          <w:lang w:val="en-US"/>
        </w:rPr>
      </w:pPr>
    </w:p>
    <w:p w:rsidR="007B45B2" w:rsidRPr="007B45B2" w:rsidRDefault="007B45B2" w:rsidP="007B45B2">
      <w:pPr>
        <w:rPr>
          <w:rFonts w:ascii="Times New Roman" w:hAnsi="Times New Roman"/>
          <w:sz w:val="24"/>
          <w:szCs w:val="24"/>
        </w:rPr>
      </w:pPr>
      <w:proofErr w:type="spellStart"/>
      <w:proofErr w:type="gramStart"/>
      <w:r w:rsidRPr="007B45B2">
        <w:rPr>
          <w:rFonts w:ascii="Times New Roman" w:hAnsi="Times New Roman"/>
          <w:sz w:val="24"/>
          <w:szCs w:val="24"/>
          <w:lang w:val="en-US"/>
        </w:rPr>
        <w:t>Mendonça</w:t>
      </w:r>
      <w:proofErr w:type="spellEnd"/>
      <w:r w:rsidRPr="007B45B2">
        <w:rPr>
          <w:rFonts w:ascii="Times New Roman" w:hAnsi="Times New Roman"/>
          <w:sz w:val="24"/>
          <w:szCs w:val="24"/>
          <w:lang w:val="en-US"/>
        </w:rPr>
        <w:t xml:space="preserve">, Mario Jorge C.; Medrano, Luis Alberto; </w:t>
      </w:r>
      <w:proofErr w:type="spellStart"/>
      <w:r w:rsidRPr="007B45B2">
        <w:rPr>
          <w:rFonts w:ascii="Times New Roman" w:hAnsi="Times New Roman"/>
          <w:sz w:val="24"/>
          <w:szCs w:val="24"/>
          <w:lang w:val="en-US"/>
        </w:rPr>
        <w:t>Sachsida</w:t>
      </w:r>
      <w:proofErr w:type="spellEnd"/>
      <w:r w:rsidRPr="007B45B2">
        <w:rPr>
          <w:rFonts w:ascii="Times New Roman" w:hAnsi="Times New Roman"/>
          <w:sz w:val="24"/>
          <w:szCs w:val="24"/>
          <w:lang w:val="en-US"/>
        </w:rPr>
        <w:t>, Adolfo (2008)."</w:t>
      </w:r>
      <w:proofErr w:type="gramEnd"/>
      <w:r w:rsidRPr="007B45B2">
        <w:rPr>
          <w:rFonts w:ascii="Times New Roman" w:hAnsi="Times New Roman"/>
          <w:sz w:val="24"/>
          <w:szCs w:val="24"/>
          <w:lang w:val="en-US"/>
        </w:rPr>
        <w:t xml:space="preserve">The Effects of Monetary Policy in Brazil: results from agnostic identification". </w:t>
      </w:r>
      <w:r w:rsidRPr="007B45B2">
        <w:rPr>
          <w:rFonts w:ascii="Times New Roman" w:hAnsi="Times New Roman"/>
          <w:sz w:val="24"/>
          <w:szCs w:val="24"/>
        </w:rPr>
        <w:t>In xxx Encontro da Sociedade Brasileira de Econometria, Salvador, Anais do xxx Encontro da Sociedade Brasileira de Econometria.</w:t>
      </w:r>
    </w:p>
    <w:p w:rsidR="007B45B2" w:rsidRPr="007B45B2" w:rsidRDefault="007B45B2" w:rsidP="007B45B2">
      <w:pPr>
        <w:rPr>
          <w:rFonts w:ascii="Times New Roman" w:hAnsi="Times New Roman"/>
          <w:sz w:val="24"/>
          <w:szCs w:val="24"/>
        </w:rPr>
      </w:pPr>
    </w:p>
    <w:p w:rsidR="007B45B2" w:rsidRPr="007B45B2" w:rsidRDefault="007B45B2" w:rsidP="007B45B2">
      <w:pPr>
        <w:rPr>
          <w:rFonts w:ascii="Times New Roman" w:hAnsi="Times New Roman"/>
          <w:sz w:val="24"/>
          <w:szCs w:val="24"/>
        </w:rPr>
      </w:pPr>
      <w:proofErr w:type="spellStart"/>
      <w:r w:rsidRPr="007B45B2">
        <w:rPr>
          <w:rFonts w:ascii="Times New Roman" w:hAnsi="Times New Roman"/>
          <w:sz w:val="24"/>
          <w:szCs w:val="24"/>
          <w:lang w:val="en-US"/>
        </w:rPr>
        <w:t>Minella</w:t>
      </w:r>
      <w:proofErr w:type="spellEnd"/>
      <w:r w:rsidRPr="007B45B2">
        <w:rPr>
          <w:rFonts w:ascii="Times New Roman" w:hAnsi="Times New Roman"/>
          <w:sz w:val="24"/>
          <w:szCs w:val="24"/>
          <w:lang w:val="en-US"/>
        </w:rPr>
        <w:t xml:space="preserve">, André (2001). “Monetary Policy and Inflation in Brazil (1975-2000): </w:t>
      </w:r>
      <w:proofErr w:type="gramStart"/>
      <w:r w:rsidRPr="007B45B2">
        <w:rPr>
          <w:rFonts w:ascii="Times New Roman" w:hAnsi="Times New Roman"/>
          <w:sz w:val="24"/>
          <w:szCs w:val="24"/>
          <w:lang w:val="en-US"/>
        </w:rPr>
        <w:t>A VAR</w:t>
      </w:r>
      <w:proofErr w:type="gramEnd"/>
      <w:r w:rsidRPr="007B45B2">
        <w:rPr>
          <w:rFonts w:ascii="Times New Roman" w:hAnsi="Times New Roman"/>
          <w:sz w:val="24"/>
          <w:szCs w:val="24"/>
          <w:lang w:val="en-US"/>
        </w:rPr>
        <w:t xml:space="preserve"> Estimation”. </w:t>
      </w:r>
      <w:proofErr w:type="spellStart"/>
      <w:r w:rsidRPr="007B45B2">
        <w:rPr>
          <w:rFonts w:ascii="Times New Roman" w:hAnsi="Times New Roman"/>
          <w:sz w:val="24"/>
          <w:szCs w:val="24"/>
        </w:rPr>
        <w:t>Working</w:t>
      </w:r>
      <w:proofErr w:type="spellEnd"/>
      <w:r w:rsidRPr="007B45B2">
        <w:rPr>
          <w:rFonts w:ascii="Times New Roman" w:hAnsi="Times New Roman"/>
          <w:sz w:val="24"/>
          <w:szCs w:val="24"/>
        </w:rPr>
        <w:t xml:space="preserve"> </w:t>
      </w:r>
      <w:proofErr w:type="spellStart"/>
      <w:r w:rsidRPr="007B45B2">
        <w:rPr>
          <w:rFonts w:ascii="Times New Roman" w:hAnsi="Times New Roman"/>
          <w:sz w:val="24"/>
          <w:szCs w:val="24"/>
        </w:rPr>
        <w:t>Paper</w:t>
      </w:r>
      <w:proofErr w:type="spellEnd"/>
      <w:r w:rsidRPr="007B45B2">
        <w:rPr>
          <w:rFonts w:ascii="Times New Roman" w:hAnsi="Times New Roman"/>
          <w:sz w:val="24"/>
          <w:szCs w:val="24"/>
        </w:rPr>
        <w:t xml:space="preserve"> Series, Banco Central do Brasil, nº 33, novembro.</w:t>
      </w:r>
    </w:p>
    <w:p w:rsidR="007B45B2" w:rsidRPr="007B45B2" w:rsidRDefault="007B45B2" w:rsidP="007B45B2">
      <w:pPr>
        <w:rPr>
          <w:rFonts w:ascii="Times New Roman" w:hAnsi="Times New Roman"/>
          <w:sz w:val="24"/>
          <w:szCs w:val="24"/>
        </w:rPr>
      </w:pPr>
    </w:p>
    <w:p w:rsidR="007B45B2" w:rsidRPr="007B45B2" w:rsidRDefault="007B45B2" w:rsidP="007B45B2">
      <w:pPr>
        <w:rPr>
          <w:rFonts w:ascii="Times New Roman" w:hAnsi="Times New Roman"/>
          <w:sz w:val="24"/>
          <w:szCs w:val="24"/>
        </w:rPr>
      </w:pPr>
    </w:p>
    <w:p w:rsidR="007B45B2" w:rsidRPr="007B45B2" w:rsidRDefault="007B45B2" w:rsidP="007B45B2">
      <w:pPr>
        <w:rPr>
          <w:rFonts w:ascii="Times New Roman" w:hAnsi="Times New Roman"/>
          <w:sz w:val="24"/>
          <w:szCs w:val="24"/>
        </w:rPr>
      </w:pPr>
      <w:proofErr w:type="spellStart"/>
      <w:r w:rsidRPr="007B45B2">
        <w:rPr>
          <w:rFonts w:ascii="Times New Roman" w:hAnsi="Times New Roman"/>
          <w:sz w:val="24"/>
          <w:szCs w:val="24"/>
        </w:rPr>
        <w:t>Minella</w:t>
      </w:r>
      <w:proofErr w:type="spellEnd"/>
      <w:r w:rsidRPr="007B45B2">
        <w:rPr>
          <w:rFonts w:ascii="Times New Roman" w:hAnsi="Times New Roman"/>
          <w:sz w:val="24"/>
          <w:szCs w:val="24"/>
        </w:rPr>
        <w:t xml:space="preserve">, André; </w:t>
      </w:r>
      <w:proofErr w:type="spellStart"/>
      <w:r w:rsidRPr="007B45B2">
        <w:rPr>
          <w:rFonts w:ascii="Times New Roman" w:hAnsi="Times New Roman"/>
          <w:sz w:val="24"/>
          <w:szCs w:val="24"/>
        </w:rPr>
        <w:t>Souza-Sobrinho</w:t>
      </w:r>
      <w:proofErr w:type="spellEnd"/>
      <w:r w:rsidRPr="007B45B2">
        <w:rPr>
          <w:rFonts w:ascii="Times New Roman" w:hAnsi="Times New Roman"/>
          <w:sz w:val="24"/>
          <w:szCs w:val="24"/>
        </w:rPr>
        <w:t xml:space="preserve">, Nelson F. (2009). </w:t>
      </w:r>
      <w:proofErr w:type="gramStart"/>
      <w:r w:rsidRPr="007B45B2">
        <w:rPr>
          <w:rFonts w:ascii="Times New Roman" w:hAnsi="Times New Roman"/>
          <w:sz w:val="24"/>
          <w:szCs w:val="24"/>
          <w:lang w:val="en-US"/>
        </w:rPr>
        <w:t>"Monetary Channels in Brazil through the Lens of a Semi-Structural Model".</w:t>
      </w:r>
      <w:proofErr w:type="gramEnd"/>
      <w:r w:rsidRPr="007B45B2">
        <w:rPr>
          <w:rFonts w:ascii="Times New Roman" w:hAnsi="Times New Roman"/>
          <w:sz w:val="24"/>
          <w:szCs w:val="24"/>
          <w:lang w:val="en-US"/>
        </w:rPr>
        <w:t xml:space="preserve"> </w:t>
      </w:r>
      <w:proofErr w:type="spellStart"/>
      <w:r w:rsidRPr="007B45B2">
        <w:rPr>
          <w:rFonts w:ascii="Times New Roman" w:hAnsi="Times New Roman"/>
          <w:sz w:val="24"/>
          <w:szCs w:val="24"/>
        </w:rPr>
        <w:t>Working</w:t>
      </w:r>
      <w:proofErr w:type="spellEnd"/>
      <w:r w:rsidRPr="007B45B2">
        <w:rPr>
          <w:rFonts w:ascii="Times New Roman" w:hAnsi="Times New Roman"/>
          <w:sz w:val="24"/>
          <w:szCs w:val="24"/>
        </w:rPr>
        <w:t xml:space="preserve"> </w:t>
      </w:r>
      <w:proofErr w:type="spellStart"/>
      <w:r w:rsidRPr="007B45B2">
        <w:rPr>
          <w:rFonts w:ascii="Times New Roman" w:hAnsi="Times New Roman"/>
          <w:sz w:val="24"/>
          <w:szCs w:val="24"/>
        </w:rPr>
        <w:t>Paper</w:t>
      </w:r>
      <w:proofErr w:type="spellEnd"/>
      <w:r w:rsidRPr="007B45B2">
        <w:rPr>
          <w:rFonts w:ascii="Times New Roman" w:hAnsi="Times New Roman"/>
          <w:sz w:val="24"/>
          <w:szCs w:val="24"/>
        </w:rPr>
        <w:t xml:space="preserve"> Series, nº 181, Banco Central do Brasil, abril.</w:t>
      </w:r>
    </w:p>
    <w:p w:rsidR="007B45B2" w:rsidRPr="007B45B2" w:rsidRDefault="007B45B2" w:rsidP="007B45B2">
      <w:pPr>
        <w:rPr>
          <w:rFonts w:ascii="Times New Roman" w:hAnsi="Times New Roman"/>
          <w:sz w:val="24"/>
          <w:szCs w:val="24"/>
        </w:rPr>
      </w:pPr>
    </w:p>
    <w:p w:rsidR="00EB1A09" w:rsidRPr="007B45B2" w:rsidRDefault="007B45B2" w:rsidP="007B45B2">
      <w:pPr>
        <w:rPr>
          <w:rFonts w:ascii="Times New Roman" w:hAnsi="Times New Roman"/>
          <w:sz w:val="24"/>
          <w:szCs w:val="24"/>
          <w:lang w:val="en-US"/>
        </w:rPr>
      </w:pPr>
      <w:r w:rsidRPr="007B45B2">
        <w:rPr>
          <w:rFonts w:ascii="Times New Roman" w:hAnsi="Times New Roman"/>
          <w:sz w:val="24"/>
          <w:szCs w:val="24"/>
          <w:lang w:val="en-US"/>
        </w:rPr>
        <w:t xml:space="preserve">Stock, James </w:t>
      </w:r>
      <w:proofErr w:type="spellStart"/>
      <w:r w:rsidRPr="007B45B2">
        <w:rPr>
          <w:rFonts w:ascii="Times New Roman" w:hAnsi="Times New Roman"/>
          <w:sz w:val="24"/>
          <w:szCs w:val="24"/>
          <w:lang w:val="en-US"/>
        </w:rPr>
        <w:t>H.</w:t>
      </w:r>
      <w:proofErr w:type="gramStart"/>
      <w:r w:rsidRPr="007B45B2">
        <w:rPr>
          <w:rFonts w:ascii="Times New Roman" w:hAnsi="Times New Roman"/>
          <w:sz w:val="24"/>
          <w:szCs w:val="24"/>
          <w:lang w:val="en-US"/>
        </w:rPr>
        <w:t>;Watson</w:t>
      </w:r>
      <w:proofErr w:type="spellEnd"/>
      <w:proofErr w:type="gramEnd"/>
      <w:r w:rsidRPr="007B45B2">
        <w:rPr>
          <w:rFonts w:ascii="Times New Roman" w:hAnsi="Times New Roman"/>
          <w:sz w:val="24"/>
          <w:szCs w:val="24"/>
          <w:lang w:val="en-US"/>
        </w:rPr>
        <w:t xml:space="preserve">, Mark W. (2001). </w:t>
      </w:r>
      <w:proofErr w:type="gramStart"/>
      <w:r w:rsidRPr="007B45B2">
        <w:rPr>
          <w:rFonts w:ascii="Times New Roman" w:hAnsi="Times New Roman"/>
          <w:sz w:val="24"/>
          <w:szCs w:val="24"/>
          <w:lang w:val="en-US"/>
        </w:rPr>
        <w:t xml:space="preserve">“Vector </w:t>
      </w:r>
      <w:proofErr w:type="spellStart"/>
      <w:r w:rsidRPr="007B45B2">
        <w:rPr>
          <w:rFonts w:ascii="Times New Roman" w:hAnsi="Times New Roman"/>
          <w:sz w:val="24"/>
          <w:szCs w:val="24"/>
          <w:lang w:val="en-US"/>
        </w:rPr>
        <w:t>Autoregressions</w:t>
      </w:r>
      <w:proofErr w:type="spellEnd"/>
      <w:r w:rsidRPr="007B45B2">
        <w:rPr>
          <w:rFonts w:ascii="Times New Roman" w:hAnsi="Times New Roman"/>
          <w:sz w:val="24"/>
          <w:szCs w:val="24"/>
          <w:lang w:val="en-US"/>
        </w:rPr>
        <w:t>”.</w:t>
      </w:r>
      <w:proofErr w:type="gramEnd"/>
      <w:r w:rsidRPr="007B45B2">
        <w:rPr>
          <w:rFonts w:ascii="Times New Roman" w:hAnsi="Times New Roman"/>
          <w:sz w:val="24"/>
          <w:szCs w:val="24"/>
          <w:lang w:val="en-US"/>
        </w:rPr>
        <w:t xml:space="preserve"> Journal of Economic Perspectives, Vol. 15, Nº 4, pp. 101-115.</w:t>
      </w:r>
    </w:p>
    <w:sectPr w:rsidR="00EB1A09" w:rsidRPr="007B45B2" w:rsidSect="00F663D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4F8" w:rsidRDefault="009614F8" w:rsidP="00AA4018">
      <w:pPr>
        <w:spacing w:line="240" w:lineRule="auto"/>
      </w:pPr>
      <w:r>
        <w:separator/>
      </w:r>
    </w:p>
  </w:endnote>
  <w:endnote w:type="continuationSeparator" w:id="0">
    <w:p w:rsidR="009614F8" w:rsidRDefault="009614F8" w:rsidP="00AA40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AdvTime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4F8" w:rsidRDefault="009614F8" w:rsidP="00AA4018">
      <w:pPr>
        <w:spacing w:line="240" w:lineRule="auto"/>
      </w:pPr>
      <w:r>
        <w:separator/>
      </w:r>
    </w:p>
  </w:footnote>
  <w:footnote w:type="continuationSeparator" w:id="0">
    <w:p w:rsidR="009614F8" w:rsidRDefault="009614F8" w:rsidP="00AA4018">
      <w:pPr>
        <w:spacing w:line="240" w:lineRule="auto"/>
      </w:pPr>
      <w:r>
        <w:continuationSeparator/>
      </w:r>
    </w:p>
  </w:footnote>
  <w:footnote w:id="1">
    <w:p w:rsidR="0040337F" w:rsidRPr="00AA4018" w:rsidRDefault="0040337F">
      <w:pPr>
        <w:pStyle w:val="Textodenotaderodap"/>
      </w:pPr>
      <w:r>
        <w:rPr>
          <w:rStyle w:val="Refdenotaderodap"/>
        </w:rPr>
        <w:footnoteRef/>
      </w:r>
      <w:r>
        <w:t xml:space="preserve"> </w:t>
      </w:r>
      <w:r w:rsidRPr="00AA4018">
        <w:rPr>
          <w:rFonts w:ascii="Times New Roman" w:hAnsi="Times New Roman"/>
        </w:rPr>
        <w:t>De desconto (TBC) e de Assistência (TBAN)</w:t>
      </w:r>
      <w:r>
        <w:rPr>
          <w:rFonts w:ascii="Times New Roman" w:hAnsi="Times New Roman"/>
        </w:rPr>
        <w:t>.</w:t>
      </w:r>
    </w:p>
  </w:footnote>
  <w:footnote w:id="2">
    <w:p w:rsidR="0040337F" w:rsidRPr="00B11CBA" w:rsidRDefault="0040337F">
      <w:pPr>
        <w:pStyle w:val="Textodenotaderodap"/>
      </w:pPr>
      <w:r>
        <w:rPr>
          <w:rStyle w:val="Refdenotaderodap"/>
        </w:rPr>
        <w:footnoteRef/>
      </w:r>
      <w:r>
        <w:t xml:space="preserve"> </w:t>
      </w:r>
      <w:r w:rsidRPr="00B11CBA">
        <w:t>Sem esquecer que, em alguns momentos</w:t>
      </w:r>
      <w:r>
        <w:t>,</w:t>
      </w:r>
      <w:r w:rsidRPr="00B11CBA">
        <w:t xml:space="preserve"> o BACEN tem usado as reservas </w:t>
      </w:r>
      <w:r>
        <w:t>e o crédito.</w:t>
      </w:r>
    </w:p>
  </w:footnote>
  <w:footnote w:id="3">
    <w:p w:rsidR="0040337F" w:rsidRPr="00EA1C35" w:rsidRDefault="0040337F">
      <w:pPr>
        <w:pStyle w:val="Textodenotaderodap"/>
        <w:rPr>
          <w:lang w:val="en-US"/>
        </w:rPr>
      </w:pPr>
      <w:r>
        <w:rPr>
          <w:rStyle w:val="Refdenotaderodap"/>
        </w:rPr>
        <w:footnoteRef/>
      </w:r>
      <w:r w:rsidRPr="00EA1C35">
        <w:rPr>
          <w:lang w:val="en-US"/>
        </w:rPr>
        <w:t xml:space="preserve"> Segundo Canova (2007</w:t>
      </w:r>
      <w:r>
        <w:rPr>
          <w:lang w:val="en-US"/>
        </w:rPr>
        <w:t>, p.110</w:t>
      </w:r>
      <w:r w:rsidRPr="00EA1C35">
        <w:rPr>
          <w:lang w:val="en-US"/>
        </w:rPr>
        <w:t>), “</w:t>
      </w:r>
      <w:proofErr w:type="gramStart"/>
      <w:r w:rsidRPr="00EA1C35">
        <w:rPr>
          <w:lang w:val="en-US"/>
        </w:rPr>
        <w:t>identification ..</w:t>
      </w:r>
      <w:proofErr w:type="gramEnd"/>
      <w:r w:rsidRPr="00EA1C35">
        <w:rPr>
          <w:lang w:val="en-US"/>
        </w:rPr>
        <w:t xml:space="preserve"> is the process of transforming the information content of a reduced form </w:t>
      </w:r>
      <w:proofErr w:type="spellStart"/>
      <w:r w:rsidRPr="00EA1C35">
        <w:rPr>
          <w:lang w:val="en-US"/>
        </w:rPr>
        <w:t>dinamics</w:t>
      </w:r>
      <w:proofErr w:type="spellEnd"/>
      <w:r w:rsidRPr="00EA1C35">
        <w:rPr>
          <w:lang w:val="en-US"/>
        </w:rPr>
        <w:t xml:space="preserve"> into behavioral one</w:t>
      </w:r>
      <w:r>
        <w:rPr>
          <w:lang w:val="en-US"/>
        </w:rPr>
        <w:t xml:space="preserve">s” </w:t>
      </w:r>
      <w:r w:rsidRPr="00EA1C35">
        <w:rPr>
          <w:lang w:val="en-US"/>
        </w:rPr>
        <w:t xml:space="preserve"> </w:t>
      </w:r>
    </w:p>
  </w:footnote>
  <w:footnote w:id="4">
    <w:p w:rsidR="0040337F" w:rsidRPr="00876362" w:rsidRDefault="0040337F">
      <w:pPr>
        <w:pStyle w:val="Textodenotaderodap"/>
      </w:pPr>
      <w:r>
        <w:rPr>
          <w:rStyle w:val="Refdenotaderodap"/>
        </w:rPr>
        <w:footnoteRef/>
      </w:r>
      <w:r>
        <w:t xml:space="preserve"> Será explicado no item sobre a estratégia empírica, </w:t>
      </w:r>
      <w:proofErr w:type="gramStart"/>
      <w:r>
        <w:t>sub-item</w:t>
      </w:r>
      <w:proofErr w:type="gramEnd"/>
      <w:r>
        <w:t xml:space="preserve"> especificação das variáveis  </w:t>
      </w:r>
    </w:p>
  </w:footnote>
  <w:footnote w:id="5">
    <w:p w:rsidR="0040337F" w:rsidRPr="00876362" w:rsidRDefault="0040337F">
      <w:pPr>
        <w:pStyle w:val="Textodenotaderodap"/>
      </w:pPr>
      <w:r>
        <w:rPr>
          <w:rStyle w:val="Refdenotaderodap"/>
        </w:rPr>
        <w:footnoteRef/>
      </w:r>
      <w:r>
        <w:t xml:space="preserve"> </w:t>
      </w:r>
      <w:r w:rsidRPr="00876362">
        <w:t xml:space="preserve">Com informações de  </w:t>
      </w:r>
      <w:proofErr w:type="spellStart"/>
      <w:r w:rsidRPr="00876362">
        <w:t>Canova</w:t>
      </w:r>
      <w:proofErr w:type="spellEnd"/>
      <w:r w:rsidRPr="00876362">
        <w:t xml:space="preserve"> (2007).</w:t>
      </w:r>
    </w:p>
  </w:footnote>
  <w:footnote w:id="6">
    <w:p w:rsidR="0040337F" w:rsidRPr="00656D93" w:rsidRDefault="0040337F" w:rsidP="00DA1405">
      <w:pPr>
        <w:pStyle w:val="Textodenotaderodap"/>
      </w:pPr>
      <w:r>
        <w:rPr>
          <w:rStyle w:val="Refdenotaderodap"/>
        </w:rPr>
        <w:footnoteRef/>
      </w:r>
      <w:r>
        <w:t xml:space="preserve"> </w:t>
      </w:r>
      <w:r w:rsidRPr="00656D93">
        <w:t>Ver Uhlig (2005, p. 388)</w:t>
      </w:r>
    </w:p>
  </w:footnote>
  <w:footnote w:id="7">
    <w:p w:rsidR="0040337F" w:rsidRPr="00DB065D" w:rsidRDefault="0040337F">
      <w:pPr>
        <w:pStyle w:val="Textodenotaderodap"/>
      </w:pPr>
      <w:r>
        <w:rPr>
          <w:rStyle w:val="Refdenotaderodap"/>
        </w:rPr>
        <w:footnoteRef/>
      </w:r>
      <w:r>
        <w:t xml:space="preserve"> Utilizando dados trimestrais, em vista da periodicidade do índice encadeado do PIB calculado pelo IBGE. </w:t>
      </w:r>
      <w:r w:rsidRPr="00DB065D">
        <w:t xml:space="preserve"> </w:t>
      </w:r>
    </w:p>
  </w:footnote>
  <w:footnote w:id="8">
    <w:p w:rsidR="0040337F" w:rsidRPr="00AD6652" w:rsidRDefault="0040337F">
      <w:pPr>
        <w:pStyle w:val="Textodenotaderodap"/>
      </w:pPr>
      <w:r>
        <w:rPr>
          <w:rStyle w:val="Refdenotaderodap"/>
        </w:rPr>
        <w:footnoteRef/>
      </w:r>
      <w:r>
        <w:t xml:space="preserve"> </w:t>
      </w:r>
      <w:proofErr w:type="spellStart"/>
      <w:r w:rsidRPr="00AD6652">
        <w:t>Uhlig</w:t>
      </w:r>
      <w:proofErr w:type="spellEnd"/>
      <w:r w:rsidRPr="00AD6652">
        <w:t xml:space="preserve"> segue </w:t>
      </w:r>
      <w:proofErr w:type="spellStart"/>
      <w:r w:rsidRPr="00AD6652">
        <w:t>Bernanke</w:t>
      </w:r>
      <w:proofErr w:type="spellEnd"/>
      <w:r w:rsidRPr="00AD6652">
        <w:t xml:space="preserve"> e </w:t>
      </w:r>
      <w:proofErr w:type="spellStart"/>
      <w:r w:rsidRPr="00AD6652">
        <w:t>Mihov</w:t>
      </w:r>
      <w:proofErr w:type="spellEnd"/>
      <w:r w:rsidRPr="00AD6652">
        <w:t xml:space="preserve"> (1998a,b</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BA9"/>
    <w:multiLevelType w:val="multilevel"/>
    <w:tmpl w:val="168A0B2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4C1885"/>
    <w:multiLevelType w:val="hybridMultilevel"/>
    <w:tmpl w:val="7CF89FBA"/>
    <w:lvl w:ilvl="0" w:tplc="95926B0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760D4B"/>
    <w:multiLevelType w:val="hybridMultilevel"/>
    <w:tmpl w:val="52FC1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52112F7"/>
    <w:multiLevelType w:val="hybridMultilevel"/>
    <w:tmpl w:val="66F2DD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0C2048A"/>
    <w:multiLevelType w:val="multilevel"/>
    <w:tmpl w:val="F5DC9E6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60040F0"/>
    <w:multiLevelType w:val="hybridMultilevel"/>
    <w:tmpl w:val="E39C53C6"/>
    <w:lvl w:ilvl="0" w:tplc="56AC6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4835511"/>
    <w:multiLevelType w:val="hybridMultilevel"/>
    <w:tmpl w:val="C50A9570"/>
    <w:lvl w:ilvl="0" w:tplc="14182A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C45CD0"/>
    <w:multiLevelType w:val="hybridMultilevel"/>
    <w:tmpl w:val="200230CA"/>
    <w:lvl w:ilvl="0" w:tplc="DDB4FE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BE5257"/>
    <w:rsid w:val="00002878"/>
    <w:rsid w:val="00007416"/>
    <w:rsid w:val="000130BB"/>
    <w:rsid w:val="000203C1"/>
    <w:rsid w:val="000256BA"/>
    <w:rsid w:val="00026EC4"/>
    <w:rsid w:val="00041D19"/>
    <w:rsid w:val="00047FE7"/>
    <w:rsid w:val="000529B2"/>
    <w:rsid w:val="00053645"/>
    <w:rsid w:val="000563C5"/>
    <w:rsid w:val="00067E9D"/>
    <w:rsid w:val="00081A09"/>
    <w:rsid w:val="00083F72"/>
    <w:rsid w:val="00085820"/>
    <w:rsid w:val="000C6B0A"/>
    <w:rsid w:val="000D219E"/>
    <w:rsid w:val="000F0DD5"/>
    <w:rsid w:val="000F2AE2"/>
    <w:rsid w:val="000F41F4"/>
    <w:rsid w:val="000F4ED9"/>
    <w:rsid w:val="000F73E4"/>
    <w:rsid w:val="00104F2A"/>
    <w:rsid w:val="001129B6"/>
    <w:rsid w:val="00123D16"/>
    <w:rsid w:val="00125F8B"/>
    <w:rsid w:val="00131123"/>
    <w:rsid w:val="001527B2"/>
    <w:rsid w:val="0015311D"/>
    <w:rsid w:val="0017193D"/>
    <w:rsid w:val="001724C5"/>
    <w:rsid w:val="00175718"/>
    <w:rsid w:val="001775FD"/>
    <w:rsid w:val="00181EAF"/>
    <w:rsid w:val="001829D0"/>
    <w:rsid w:val="00186305"/>
    <w:rsid w:val="001A4367"/>
    <w:rsid w:val="001C3EA8"/>
    <w:rsid w:val="001D20F8"/>
    <w:rsid w:val="001F72E6"/>
    <w:rsid w:val="00201D8E"/>
    <w:rsid w:val="002049BB"/>
    <w:rsid w:val="00206E9B"/>
    <w:rsid w:val="002127AA"/>
    <w:rsid w:val="00224807"/>
    <w:rsid w:val="00224B7E"/>
    <w:rsid w:val="00231CC6"/>
    <w:rsid w:val="00233008"/>
    <w:rsid w:val="00241E95"/>
    <w:rsid w:val="00241F98"/>
    <w:rsid w:val="002439AA"/>
    <w:rsid w:val="00251C0D"/>
    <w:rsid w:val="002539B1"/>
    <w:rsid w:val="00253F7D"/>
    <w:rsid w:val="00265E66"/>
    <w:rsid w:val="00267A71"/>
    <w:rsid w:val="002760FF"/>
    <w:rsid w:val="00281A0D"/>
    <w:rsid w:val="002A09B6"/>
    <w:rsid w:val="002B445C"/>
    <w:rsid w:val="002C0712"/>
    <w:rsid w:val="002D5706"/>
    <w:rsid w:val="002D64D8"/>
    <w:rsid w:val="002F025B"/>
    <w:rsid w:val="00300B8C"/>
    <w:rsid w:val="00314F36"/>
    <w:rsid w:val="003225AA"/>
    <w:rsid w:val="003337DF"/>
    <w:rsid w:val="00336E9D"/>
    <w:rsid w:val="003551A2"/>
    <w:rsid w:val="00362176"/>
    <w:rsid w:val="00366789"/>
    <w:rsid w:val="00367D36"/>
    <w:rsid w:val="00371282"/>
    <w:rsid w:val="0038096E"/>
    <w:rsid w:val="00396978"/>
    <w:rsid w:val="003A0592"/>
    <w:rsid w:val="003B6114"/>
    <w:rsid w:val="003B7737"/>
    <w:rsid w:val="003C40E1"/>
    <w:rsid w:val="003D3998"/>
    <w:rsid w:val="003D3E12"/>
    <w:rsid w:val="003D6C67"/>
    <w:rsid w:val="003E6410"/>
    <w:rsid w:val="003F58F4"/>
    <w:rsid w:val="0040337F"/>
    <w:rsid w:val="00436517"/>
    <w:rsid w:val="0044268C"/>
    <w:rsid w:val="00443295"/>
    <w:rsid w:val="00453DB4"/>
    <w:rsid w:val="00455953"/>
    <w:rsid w:val="00461F34"/>
    <w:rsid w:val="00464CFE"/>
    <w:rsid w:val="00472F83"/>
    <w:rsid w:val="00474CE2"/>
    <w:rsid w:val="00480113"/>
    <w:rsid w:val="00483437"/>
    <w:rsid w:val="004927C0"/>
    <w:rsid w:val="00493E5D"/>
    <w:rsid w:val="004A4AEE"/>
    <w:rsid w:val="004B0013"/>
    <w:rsid w:val="004B0F5A"/>
    <w:rsid w:val="004E00BC"/>
    <w:rsid w:val="004E529C"/>
    <w:rsid w:val="004F720B"/>
    <w:rsid w:val="005028C6"/>
    <w:rsid w:val="00511DC9"/>
    <w:rsid w:val="00513D67"/>
    <w:rsid w:val="00533CA5"/>
    <w:rsid w:val="00537EA6"/>
    <w:rsid w:val="00541450"/>
    <w:rsid w:val="00553243"/>
    <w:rsid w:val="00577E75"/>
    <w:rsid w:val="0058649B"/>
    <w:rsid w:val="0059277E"/>
    <w:rsid w:val="00595D67"/>
    <w:rsid w:val="005B63D1"/>
    <w:rsid w:val="005C6E6A"/>
    <w:rsid w:val="005E07D0"/>
    <w:rsid w:val="005E56B3"/>
    <w:rsid w:val="005F2F41"/>
    <w:rsid w:val="00601A93"/>
    <w:rsid w:val="006133AB"/>
    <w:rsid w:val="0062336C"/>
    <w:rsid w:val="00635A81"/>
    <w:rsid w:val="00637061"/>
    <w:rsid w:val="00641B01"/>
    <w:rsid w:val="00652614"/>
    <w:rsid w:val="00656D93"/>
    <w:rsid w:val="00665558"/>
    <w:rsid w:val="00691A93"/>
    <w:rsid w:val="006931C9"/>
    <w:rsid w:val="006C38BE"/>
    <w:rsid w:val="006C3BB7"/>
    <w:rsid w:val="006C726B"/>
    <w:rsid w:val="006E5A7D"/>
    <w:rsid w:val="006F6444"/>
    <w:rsid w:val="006F6B50"/>
    <w:rsid w:val="007070F9"/>
    <w:rsid w:val="0071078B"/>
    <w:rsid w:val="00720E4D"/>
    <w:rsid w:val="00736FB0"/>
    <w:rsid w:val="00737C0A"/>
    <w:rsid w:val="0074751D"/>
    <w:rsid w:val="00747E5F"/>
    <w:rsid w:val="00771A56"/>
    <w:rsid w:val="007B15DB"/>
    <w:rsid w:val="007B45B2"/>
    <w:rsid w:val="007B4661"/>
    <w:rsid w:val="007B6F88"/>
    <w:rsid w:val="007C192B"/>
    <w:rsid w:val="007D789C"/>
    <w:rsid w:val="007E0AEE"/>
    <w:rsid w:val="007F0807"/>
    <w:rsid w:val="007F634F"/>
    <w:rsid w:val="00803561"/>
    <w:rsid w:val="008065F6"/>
    <w:rsid w:val="00820D5B"/>
    <w:rsid w:val="00823F9F"/>
    <w:rsid w:val="008467BA"/>
    <w:rsid w:val="0085528E"/>
    <w:rsid w:val="00863FB7"/>
    <w:rsid w:val="00870D4E"/>
    <w:rsid w:val="00874E0A"/>
    <w:rsid w:val="00876362"/>
    <w:rsid w:val="00884185"/>
    <w:rsid w:val="00887465"/>
    <w:rsid w:val="00897C5C"/>
    <w:rsid w:val="008A7AB8"/>
    <w:rsid w:val="008B0685"/>
    <w:rsid w:val="008F402C"/>
    <w:rsid w:val="00900329"/>
    <w:rsid w:val="00905D71"/>
    <w:rsid w:val="0094464B"/>
    <w:rsid w:val="00953ACC"/>
    <w:rsid w:val="0095451D"/>
    <w:rsid w:val="009614F8"/>
    <w:rsid w:val="00962A6A"/>
    <w:rsid w:val="00977CAB"/>
    <w:rsid w:val="00991451"/>
    <w:rsid w:val="009B3424"/>
    <w:rsid w:val="009C27BC"/>
    <w:rsid w:val="009C3A5F"/>
    <w:rsid w:val="009C415A"/>
    <w:rsid w:val="009D6A26"/>
    <w:rsid w:val="00A0246C"/>
    <w:rsid w:val="00A12CF4"/>
    <w:rsid w:val="00A43B89"/>
    <w:rsid w:val="00A44872"/>
    <w:rsid w:val="00A461F7"/>
    <w:rsid w:val="00A66570"/>
    <w:rsid w:val="00A6683E"/>
    <w:rsid w:val="00A73566"/>
    <w:rsid w:val="00A95343"/>
    <w:rsid w:val="00AA4018"/>
    <w:rsid w:val="00AD6652"/>
    <w:rsid w:val="00AE54D0"/>
    <w:rsid w:val="00B078F7"/>
    <w:rsid w:val="00B10A72"/>
    <w:rsid w:val="00B11CBA"/>
    <w:rsid w:val="00B22FD3"/>
    <w:rsid w:val="00B344BC"/>
    <w:rsid w:val="00B410C4"/>
    <w:rsid w:val="00B448F6"/>
    <w:rsid w:val="00B45F9C"/>
    <w:rsid w:val="00B476A1"/>
    <w:rsid w:val="00B500DF"/>
    <w:rsid w:val="00B66339"/>
    <w:rsid w:val="00B73725"/>
    <w:rsid w:val="00B76939"/>
    <w:rsid w:val="00B827E5"/>
    <w:rsid w:val="00B95729"/>
    <w:rsid w:val="00B9645E"/>
    <w:rsid w:val="00BA4873"/>
    <w:rsid w:val="00BA6528"/>
    <w:rsid w:val="00BA6BD3"/>
    <w:rsid w:val="00BB242D"/>
    <w:rsid w:val="00BB49CB"/>
    <w:rsid w:val="00BD22F9"/>
    <w:rsid w:val="00BE2AFC"/>
    <w:rsid w:val="00BE5257"/>
    <w:rsid w:val="00BF76CF"/>
    <w:rsid w:val="00C37C7B"/>
    <w:rsid w:val="00C42A53"/>
    <w:rsid w:val="00C4497F"/>
    <w:rsid w:val="00C72138"/>
    <w:rsid w:val="00C84845"/>
    <w:rsid w:val="00C9386B"/>
    <w:rsid w:val="00CB28E1"/>
    <w:rsid w:val="00CB6616"/>
    <w:rsid w:val="00CD5E19"/>
    <w:rsid w:val="00CE0F6A"/>
    <w:rsid w:val="00CF11A7"/>
    <w:rsid w:val="00D0132F"/>
    <w:rsid w:val="00D14193"/>
    <w:rsid w:val="00D22B41"/>
    <w:rsid w:val="00D31881"/>
    <w:rsid w:val="00D324A1"/>
    <w:rsid w:val="00D32600"/>
    <w:rsid w:val="00D414FC"/>
    <w:rsid w:val="00D4613D"/>
    <w:rsid w:val="00D6658D"/>
    <w:rsid w:val="00D74D2B"/>
    <w:rsid w:val="00D76E54"/>
    <w:rsid w:val="00D83512"/>
    <w:rsid w:val="00D86693"/>
    <w:rsid w:val="00D92C2B"/>
    <w:rsid w:val="00D95782"/>
    <w:rsid w:val="00D95D86"/>
    <w:rsid w:val="00DA0794"/>
    <w:rsid w:val="00DA1405"/>
    <w:rsid w:val="00DA39C2"/>
    <w:rsid w:val="00DA4C21"/>
    <w:rsid w:val="00DB065D"/>
    <w:rsid w:val="00DB3CD5"/>
    <w:rsid w:val="00DB6186"/>
    <w:rsid w:val="00DD7545"/>
    <w:rsid w:val="00DE1E2E"/>
    <w:rsid w:val="00DF3300"/>
    <w:rsid w:val="00DF3349"/>
    <w:rsid w:val="00DF6C68"/>
    <w:rsid w:val="00E227F5"/>
    <w:rsid w:val="00E31CF2"/>
    <w:rsid w:val="00E336E2"/>
    <w:rsid w:val="00E65D29"/>
    <w:rsid w:val="00E819FF"/>
    <w:rsid w:val="00EA1C35"/>
    <w:rsid w:val="00EB1A09"/>
    <w:rsid w:val="00ED0EEE"/>
    <w:rsid w:val="00ED1F83"/>
    <w:rsid w:val="00EE0C9B"/>
    <w:rsid w:val="00EF326A"/>
    <w:rsid w:val="00EF39E2"/>
    <w:rsid w:val="00F20E5F"/>
    <w:rsid w:val="00F256B1"/>
    <w:rsid w:val="00F364AA"/>
    <w:rsid w:val="00F5726F"/>
    <w:rsid w:val="00F57F90"/>
    <w:rsid w:val="00F663D4"/>
    <w:rsid w:val="00F855DE"/>
    <w:rsid w:val="00F9050D"/>
    <w:rsid w:val="00F95C6E"/>
    <w:rsid w:val="00FA31EB"/>
    <w:rsid w:val="00FA4EB7"/>
    <w:rsid w:val="00FB4234"/>
    <w:rsid w:val="00FB5408"/>
    <w:rsid w:val="00FD41F8"/>
    <w:rsid w:val="00FD5C3C"/>
    <w:rsid w:val="00FF19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D4"/>
    <w:pPr>
      <w:spacing w:line="276"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5257"/>
    <w:pPr>
      <w:ind w:left="720"/>
      <w:contextualSpacing/>
    </w:pPr>
  </w:style>
  <w:style w:type="paragraph" w:styleId="Textodenotaderodap">
    <w:name w:val="footnote text"/>
    <w:basedOn w:val="Normal"/>
    <w:link w:val="TextodenotaderodapChar"/>
    <w:uiPriority w:val="99"/>
    <w:semiHidden/>
    <w:unhideWhenUsed/>
    <w:rsid w:val="00AA4018"/>
    <w:rPr>
      <w:sz w:val="20"/>
      <w:szCs w:val="20"/>
    </w:rPr>
  </w:style>
  <w:style w:type="character" w:customStyle="1" w:styleId="TextodenotaderodapChar">
    <w:name w:val="Texto de nota de rodapé Char"/>
    <w:basedOn w:val="Fontepargpadro"/>
    <w:link w:val="Textodenotaderodap"/>
    <w:uiPriority w:val="99"/>
    <w:semiHidden/>
    <w:rsid w:val="00AA4018"/>
    <w:rPr>
      <w:lang w:eastAsia="en-US"/>
    </w:rPr>
  </w:style>
  <w:style w:type="character" w:styleId="Refdenotaderodap">
    <w:name w:val="footnote reference"/>
    <w:basedOn w:val="Fontepargpadro"/>
    <w:uiPriority w:val="99"/>
    <w:semiHidden/>
    <w:unhideWhenUsed/>
    <w:rsid w:val="00AA4018"/>
    <w:rPr>
      <w:vertAlign w:val="superscript"/>
    </w:rPr>
  </w:style>
  <w:style w:type="paragraph" w:styleId="Textodebalo">
    <w:name w:val="Balloon Text"/>
    <w:basedOn w:val="Normal"/>
    <w:link w:val="TextodebaloChar"/>
    <w:uiPriority w:val="99"/>
    <w:semiHidden/>
    <w:unhideWhenUsed/>
    <w:rsid w:val="0017193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193D"/>
    <w:rPr>
      <w:rFonts w:ascii="Tahoma" w:hAnsi="Tahoma" w:cs="Tahoma"/>
      <w:sz w:val="16"/>
      <w:szCs w:val="16"/>
      <w:lang w:eastAsia="en-US"/>
    </w:rPr>
  </w:style>
  <w:style w:type="character" w:styleId="TextodoEspaoReservado">
    <w:name w:val="Placeholder Text"/>
    <w:basedOn w:val="Fontepargpadro"/>
    <w:uiPriority w:val="99"/>
    <w:semiHidden/>
    <w:rsid w:val="00EF326A"/>
    <w:rPr>
      <w:color w:val="808080"/>
    </w:rPr>
  </w:style>
  <w:style w:type="table" w:styleId="Tabelacomgrade">
    <w:name w:val="Table Grid"/>
    <w:basedOn w:val="Tabelanormal"/>
    <w:uiPriority w:val="59"/>
    <w:rsid w:val="00BE2AFC"/>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rsid w:val="004033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5245-4E2C-459A-8B31-592A10CD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18</Pages>
  <Words>4740</Words>
  <Characters>25596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30276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Topturismo</dc:creator>
  <cp:keywords/>
  <cp:lastModifiedBy>Topturismo</cp:lastModifiedBy>
  <cp:revision>32</cp:revision>
  <dcterms:created xsi:type="dcterms:W3CDTF">2011-07-14T23:53:00Z</dcterms:created>
  <dcterms:modified xsi:type="dcterms:W3CDTF">2011-07-20T19:28:00Z</dcterms:modified>
</cp:coreProperties>
</file>