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09" w:rsidRDefault="00466409" w:rsidP="00A20793">
      <w:pPr>
        <w:pStyle w:val="Ttulo2"/>
        <w:ind w:left="720"/>
        <w:contextualSpacing/>
        <w:jc w:val="center"/>
        <w:rPr>
          <w:rFonts w:asciiTheme="majorBidi" w:hAnsiTheme="majorBidi"/>
          <w:color w:val="auto"/>
          <w:sz w:val="24"/>
          <w:szCs w:val="24"/>
        </w:rPr>
      </w:pPr>
      <w:r>
        <w:rPr>
          <w:rFonts w:asciiTheme="majorBidi" w:hAnsiTheme="majorBidi"/>
          <w:color w:val="auto"/>
          <w:sz w:val="24"/>
          <w:szCs w:val="24"/>
        </w:rPr>
        <w:t>Estratégias de coopera</w:t>
      </w:r>
      <w:r w:rsidR="00AE2DB2">
        <w:rPr>
          <w:rFonts w:asciiTheme="majorBidi" w:hAnsiTheme="majorBidi"/>
          <w:color w:val="auto"/>
          <w:sz w:val="24"/>
          <w:szCs w:val="24"/>
        </w:rPr>
        <w:t>ção tecnológica transnacional</w:t>
      </w:r>
      <w:r w:rsidR="00AE2DB2" w:rsidRPr="00AE2DB2">
        <w:rPr>
          <w:rFonts w:asciiTheme="majorBidi" w:hAnsiTheme="majorBidi"/>
          <w:color w:val="FF0000"/>
          <w:sz w:val="24"/>
          <w:szCs w:val="24"/>
        </w:rPr>
        <w:t xml:space="preserve"> </w:t>
      </w:r>
      <w:r w:rsidR="00AE2DB2" w:rsidRPr="005068DE">
        <w:rPr>
          <w:rFonts w:asciiTheme="majorBidi" w:hAnsiTheme="majorBidi"/>
          <w:color w:val="auto"/>
          <w:sz w:val="24"/>
          <w:szCs w:val="24"/>
        </w:rPr>
        <w:t>nos</w:t>
      </w:r>
      <w:r>
        <w:rPr>
          <w:rFonts w:asciiTheme="majorBidi" w:hAnsiTheme="majorBidi"/>
          <w:color w:val="auto"/>
          <w:sz w:val="24"/>
          <w:szCs w:val="24"/>
        </w:rPr>
        <w:t xml:space="preserve"> Estados Unidos e </w:t>
      </w:r>
      <w:r w:rsidR="005068DE">
        <w:rPr>
          <w:rFonts w:asciiTheme="majorBidi" w:hAnsiTheme="majorBidi"/>
          <w:color w:val="auto"/>
          <w:sz w:val="24"/>
          <w:szCs w:val="24"/>
        </w:rPr>
        <w:t xml:space="preserve">no </w:t>
      </w:r>
      <w:r>
        <w:rPr>
          <w:rFonts w:asciiTheme="majorBidi" w:hAnsiTheme="majorBidi"/>
          <w:color w:val="auto"/>
          <w:sz w:val="24"/>
          <w:szCs w:val="24"/>
        </w:rPr>
        <w:t>Japão</w:t>
      </w:r>
      <w:r w:rsidR="005068DE">
        <w:rPr>
          <w:rStyle w:val="Refdenotaderodap"/>
          <w:color w:val="auto"/>
          <w:sz w:val="24"/>
          <w:szCs w:val="24"/>
        </w:rPr>
        <w:footnoteReference w:id="2"/>
      </w:r>
      <w:r>
        <w:rPr>
          <w:rFonts w:asciiTheme="majorBidi" w:hAnsiTheme="majorBidi"/>
          <w:color w:val="auto"/>
          <w:sz w:val="24"/>
          <w:szCs w:val="24"/>
        </w:rPr>
        <w:t>.</w:t>
      </w:r>
    </w:p>
    <w:p w:rsidR="00466409" w:rsidRDefault="00466409" w:rsidP="00A20793">
      <w:pPr>
        <w:contextualSpacing/>
        <w:rPr>
          <w:rFonts w:asciiTheme="majorBidi" w:hAnsiTheme="majorBidi" w:cstheme="majorBidi"/>
          <w:sz w:val="24"/>
          <w:szCs w:val="24"/>
          <w:lang w:val="pt-BR"/>
        </w:rPr>
      </w:pPr>
    </w:p>
    <w:p w:rsidR="00466409" w:rsidRDefault="00466409" w:rsidP="00A20793">
      <w:pPr>
        <w:contextualSpacing/>
        <w:jc w:val="right"/>
        <w:rPr>
          <w:rFonts w:asciiTheme="majorBidi" w:hAnsiTheme="majorBidi" w:cstheme="majorBidi"/>
          <w:sz w:val="24"/>
          <w:szCs w:val="24"/>
          <w:lang w:val="pt-BR"/>
        </w:rPr>
      </w:pPr>
      <w:r>
        <w:rPr>
          <w:rFonts w:asciiTheme="majorBidi" w:hAnsiTheme="majorBidi" w:cstheme="majorBidi"/>
          <w:sz w:val="24"/>
          <w:szCs w:val="24"/>
          <w:lang w:val="pt-BR"/>
        </w:rPr>
        <w:t>Cynthia Bastos Gomes (UFF</w:t>
      </w:r>
      <w:r w:rsidR="00B51D2D">
        <w:rPr>
          <w:rFonts w:asciiTheme="majorBidi" w:hAnsiTheme="majorBidi" w:cstheme="majorBidi"/>
          <w:sz w:val="24"/>
          <w:szCs w:val="24"/>
          <w:lang w:val="pt-BR"/>
        </w:rPr>
        <w:t>)</w:t>
      </w:r>
    </w:p>
    <w:p w:rsidR="00B51D2D" w:rsidRDefault="00B51D2D" w:rsidP="00A20793">
      <w:pPr>
        <w:contextualSpacing/>
        <w:jc w:val="right"/>
        <w:rPr>
          <w:rFonts w:asciiTheme="majorBidi" w:hAnsiTheme="majorBidi" w:cstheme="majorBidi"/>
          <w:sz w:val="24"/>
          <w:szCs w:val="24"/>
          <w:lang w:val="pt-BR"/>
        </w:rPr>
      </w:pPr>
      <w:r>
        <w:rPr>
          <w:rFonts w:asciiTheme="majorBidi" w:hAnsiTheme="majorBidi" w:cstheme="majorBidi"/>
          <w:sz w:val="24"/>
          <w:szCs w:val="24"/>
          <w:lang w:val="pt-BR"/>
        </w:rPr>
        <w:t>Ana Urraca Ruiz (UFF)</w:t>
      </w:r>
    </w:p>
    <w:p w:rsidR="00466409" w:rsidRDefault="00466409" w:rsidP="00A20793">
      <w:pPr>
        <w:contextualSpacing/>
        <w:rPr>
          <w:rFonts w:asciiTheme="majorBidi" w:hAnsiTheme="majorBidi" w:cstheme="majorBidi"/>
          <w:sz w:val="24"/>
          <w:szCs w:val="24"/>
          <w:lang w:val="pt-BR"/>
        </w:rPr>
      </w:pPr>
    </w:p>
    <w:p w:rsidR="00B51D2D" w:rsidRPr="00AF06DF" w:rsidRDefault="00AF06DF" w:rsidP="00A20793">
      <w:pPr>
        <w:contextualSpacing/>
        <w:rPr>
          <w:rFonts w:asciiTheme="majorBidi" w:hAnsiTheme="majorBidi" w:cstheme="majorBidi"/>
          <w:b/>
          <w:bCs/>
          <w:sz w:val="24"/>
          <w:szCs w:val="24"/>
          <w:lang w:val="pt-BR"/>
        </w:rPr>
      </w:pPr>
      <w:r w:rsidRPr="00AF06DF">
        <w:rPr>
          <w:rFonts w:asciiTheme="majorBidi" w:hAnsiTheme="majorBidi" w:cstheme="majorBidi"/>
          <w:b/>
          <w:bCs/>
          <w:sz w:val="24"/>
          <w:szCs w:val="24"/>
          <w:lang w:val="pt-BR"/>
        </w:rPr>
        <w:t>Resumo</w:t>
      </w:r>
      <w:r w:rsidR="00461025">
        <w:rPr>
          <w:rFonts w:asciiTheme="majorBidi" w:hAnsiTheme="majorBidi" w:cstheme="majorBidi"/>
          <w:b/>
          <w:bCs/>
          <w:sz w:val="24"/>
          <w:szCs w:val="24"/>
          <w:lang w:val="pt-BR"/>
        </w:rPr>
        <w:t>.</w:t>
      </w:r>
    </w:p>
    <w:p w:rsidR="00AF06DF" w:rsidRDefault="00AF06DF" w:rsidP="00A20793">
      <w:pPr>
        <w:contextualSpacing/>
        <w:rPr>
          <w:rFonts w:asciiTheme="majorBidi" w:hAnsiTheme="majorBidi" w:cstheme="majorBidi"/>
          <w:sz w:val="24"/>
          <w:szCs w:val="24"/>
          <w:lang w:val="pt-BR"/>
        </w:rPr>
      </w:pPr>
    </w:p>
    <w:p w:rsidR="00AF06DF" w:rsidRDefault="00AF06DF" w:rsidP="00573D03">
      <w:pPr>
        <w:contextualSpacing/>
        <w:jc w:val="both"/>
        <w:rPr>
          <w:rFonts w:asciiTheme="majorBidi" w:hAnsiTheme="majorBidi" w:cstheme="majorBidi"/>
          <w:sz w:val="24"/>
          <w:szCs w:val="24"/>
          <w:lang w:val="pt-BR"/>
        </w:rPr>
      </w:pPr>
      <w:r>
        <w:rPr>
          <w:rFonts w:asciiTheme="majorBidi" w:hAnsiTheme="majorBidi" w:cstheme="majorBidi"/>
          <w:sz w:val="24"/>
          <w:szCs w:val="24"/>
          <w:lang w:val="pt-BR"/>
        </w:rPr>
        <w:t xml:space="preserve">Este trabalho tem como objetivo definir uma metodologia para identificar as principais estratégias de cooperação tecnológica </w:t>
      </w:r>
      <w:r w:rsidR="000D0FA7">
        <w:rPr>
          <w:rFonts w:asciiTheme="majorBidi" w:hAnsiTheme="majorBidi" w:cstheme="majorBidi"/>
          <w:sz w:val="24"/>
          <w:szCs w:val="24"/>
          <w:lang w:val="pt-BR"/>
        </w:rPr>
        <w:t>transacional</w:t>
      </w:r>
      <w:r>
        <w:rPr>
          <w:rFonts w:asciiTheme="majorBidi" w:hAnsiTheme="majorBidi" w:cstheme="majorBidi"/>
          <w:sz w:val="24"/>
          <w:szCs w:val="24"/>
          <w:lang w:val="pt-BR"/>
        </w:rPr>
        <w:t xml:space="preserve"> e </w:t>
      </w:r>
      <w:r w:rsidR="000D0FA7">
        <w:rPr>
          <w:rFonts w:asciiTheme="majorBidi" w:hAnsiTheme="majorBidi" w:cstheme="majorBidi"/>
          <w:sz w:val="24"/>
          <w:szCs w:val="24"/>
          <w:lang w:val="pt-BR"/>
        </w:rPr>
        <w:t>aplicá-la</w:t>
      </w:r>
      <w:r>
        <w:rPr>
          <w:rFonts w:asciiTheme="majorBidi" w:hAnsiTheme="majorBidi" w:cstheme="majorBidi"/>
          <w:sz w:val="24"/>
          <w:szCs w:val="24"/>
          <w:lang w:val="pt-BR"/>
        </w:rPr>
        <w:t xml:space="preserve"> aos casos de Estados Unidos e Japão. Este exercício permitirá comprovar as hipóteses relativas ao novo modelo de rede que </w:t>
      </w:r>
      <w:r w:rsidR="000D0FA7">
        <w:rPr>
          <w:rFonts w:asciiTheme="majorBidi" w:hAnsiTheme="majorBidi" w:cstheme="majorBidi"/>
          <w:sz w:val="24"/>
          <w:szCs w:val="24"/>
          <w:lang w:val="pt-BR"/>
        </w:rPr>
        <w:t>caracteriza</w:t>
      </w:r>
      <w:r>
        <w:rPr>
          <w:rFonts w:asciiTheme="majorBidi" w:hAnsiTheme="majorBidi" w:cstheme="majorBidi"/>
          <w:sz w:val="24"/>
          <w:szCs w:val="24"/>
          <w:lang w:val="pt-BR"/>
        </w:rPr>
        <w:t xml:space="preserve"> a internacionalização da atividade inovadora na busca pelas competências tecnológicas que se </w:t>
      </w:r>
      <w:r w:rsidR="000D0FA7">
        <w:rPr>
          <w:rFonts w:asciiTheme="majorBidi" w:hAnsiTheme="majorBidi" w:cstheme="majorBidi"/>
          <w:sz w:val="24"/>
          <w:szCs w:val="24"/>
          <w:lang w:val="pt-BR"/>
        </w:rPr>
        <w:t>estendem</w:t>
      </w:r>
      <w:r>
        <w:rPr>
          <w:rFonts w:asciiTheme="majorBidi" w:hAnsiTheme="majorBidi" w:cstheme="majorBidi"/>
          <w:sz w:val="24"/>
          <w:szCs w:val="24"/>
          <w:lang w:val="pt-BR"/>
        </w:rPr>
        <w:t xml:space="preserve"> pelo mundo, mas que se concentram na </w:t>
      </w:r>
      <w:r w:rsidR="000D0FA7">
        <w:rPr>
          <w:rFonts w:asciiTheme="majorBidi" w:hAnsiTheme="majorBidi" w:cstheme="majorBidi"/>
          <w:sz w:val="24"/>
          <w:szCs w:val="24"/>
          <w:lang w:val="pt-BR"/>
        </w:rPr>
        <w:t>tríade</w:t>
      </w:r>
      <w:r>
        <w:rPr>
          <w:rFonts w:asciiTheme="majorBidi" w:hAnsiTheme="majorBidi" w:cstheme="majorBidi"/>
          <w:sz w:val="24"/>
          <w:szCs w:val="24"/>
          <w:lang w:val="pt-BR"/>
        </w:rPr>
        <w:t xml:space="preserve"> Estados Unidos-Europa-Japão. A partir de patentes depositadas em conjunto</w:t>
      </w:r>
      <w:r w:rsidR="000D0FA7">
        <w:rPr>
          <w:rFonts w:asciiTheme="majorBidi" w:hAnsiTheme="majorBidi" w:cstheme="majorBidi"/>
          <w:sz w:val="24"/>
          <w:szCs w:val="24"/>
          <w:lang w:val="pt-BR"/>
        </w:rPr>
        <w:t xml:space="preserve"> na European Patent Office entre 1985 e 2008</w:t>
      </w:r>
      <w:r>
        <w:rPr>
          <w:rFonts w:asciiTheme="majorBidi" w:hAnsiTheme="majorBidi" w:cstheme="majorBidi"/>
          <w:sz w:val="24"/>
          <w:szCs w:val="24"/>
          <w:lang w:val="pt-BR"/>
        </w:rPr>
        <w:t xml:space="preserve">, o trabalho confirma a existência de estratégias pela busca de competências dentro da </w:t>
      </w:r>
      <w:r w:rsidR="000D0FA7">
        <w:rPr>
          <w:rFonts w:asciiTheme="majorBidi" w:hAnsiTheme="majorBidi" w:cstheme="majorBidi"/>
          <w:sz w:val="24"/>
          <w:szCs w:val="24"/>
          <w:lang w:val="pt-BR"/>
        </w:rPr>
        <w:t>tríade</w:t>
      </w:r>
      <w:r>
        <w:rPr>
          <w:rFonts w:asciiTheme="majorBidi" w:hAnsiTheme="majorBidi" w:cstheme="majorBidi"/>
          <w:sz w:val="24"/>
          <w:szCs w:val="24"/>
          <w:lang w:val="pt-BR"/>
        </w:rPr>
        <w:t xml:space="preserve"> </w:t>
      </w:r>
      <w:r w:rsidR="000D0FA7">
        <w:rPr>
          <w:rFonts w:asciiTheme="majorBidi" w:hAnsiTheme="majorBidi" w:cstheme="majorBidi"/>
          <w:sz w:val="24"/>
          <w:szCs w:val="24"/>
          <w:lang w:val="pt-BR"/>
        </w:rPr>
        <w:t>com o ob</w:t>
      </w:r>
      <w:r w:rsidR="00355828">
        <w:rPr>
          <w:rFonts w:asciiTheme="majorBidi" w:hAnsiTheme="majorBidi" w:cstheme="majorBidi"/>
          <w:sz w:val="24"/>
          <w:szCs w:val="24"/>
          <w:lang w:val="pt-BR"/>
        </w:rPr>
        <w:t>jetivo de explorar complementari</w:t>
      </w:r>
      <w:r w:rsidR="000D0FA7">
        <w:rPr>
          <w:rFonts w:asciiTheme="majorBidi" w:hAnsiTheme="majorBidi" w:cstheme="majorBidi"/>
          <w:sz w:val="24"/>
          <w:szCs w:val="24"/>
          <w:lang w:val="pt-BR"/>
        </w:rPr>
        <w:t xml:space="preserve">dades e vantagens </w:t>
      </w:r>
      <w:r w:rsidR="00355828">
        <w:rPr>
          <w:rFonts w:asciiTheme="majorBidi" w:hAnsiTheme="majorBidi" w:cstheme="majorBidi"/>
          <w:sz w:val="24"/>
          <w:szCs w:val="24"/>
          <w:lang w:val="pt-BR"/>
        </w:rPr>
        <w:t>domé</w:t>
      </w:r>
      <w:r w:rsidR="00573D03">
        <w:rPr>
          <w:rFonts w:asciiTheme="majorBidi" w:hAnsiTheme="majorBidi" w:cstheme="majorBidi"/>
          <w:sz w:val="24"/>
          <w:szCs w:val="24"/>
          <w:lang w:val="pt-BR"/>
        </w:rPr>
        <w:t>sticas</w:t>
      </w:r>
      <w:r w:rsidR="000D0FA7">
        <w:rPr>
          <w:rFonts w:asciiTheme="majorBidi" w:hAnsiTheme="majorBidi" w:cstheme="majorBidi"/>
          <w:sz w:val="24"/>
          <w:szCs w:val="24"/>
          <w:lang w:val="pt-BR"/>
        </w:rPr>
        <w:t>.</w:t>
      </w:r>
    </w:p>
    <w:p w:rsidR="00AF06DF" w:rsidRDefault="00AF06DF" w:rsidP="00A20793">
      <w:pPr>
        <w:contextualSpacing/>
        <w:rPr>
          <w:rFonts w:asciiTheme="majorBidi" w:hAnsiTheme="majorBidi" w:cstheme="majorBidi"/>
          <w:sz w:val="24"/>
          <w:szCs w:val="24"/>
          <w:lang w:val="pt-BR"/>
        </w:rPr>
      </w:pPr>
    </w:p>
    <w:p w:rsidR="00AF06DF" w:rsidRDefault="00AF06DF" w:rsidP="00A20793">
      <w:pPr>
        <w:contextualSpacing/>
        <w:rPr>
          <w:rFonts w:asciiTheme="majorBidi" w:hAnsiTheme="majorBidi" w:cstheme="majorBidi"/>
          <w:sz w:val="24"/>
          <w:szCs w:val="24"/>
          <w:lang w:val="pt-BR"/>
        </w:rPr>
      </w:pPr>
    </w:p>
    <w:p w:rsidR="00AF06DF" w:rsidRPr="00355828" w:rsidRDefault="00AF06DF" w:rsidP="00A20793">
      <w:pPr>
        <w:contextualSpacing/>
        <w:rPr>
          <w:rFonts w:asciiTheme="majorBidi" w:hAnsiTheme="majorBidi" w:cstheme="majorBidi"/>
          <w:b/>
          <w:bCs/>
          <w:sz w:val="24"/>
          <w:szCs w:val="24"/>
          <w:lang w:val="en-US"/>
        </w:rPr>
      </w:pPr>
      <w:r w:rsidRPr="00355828">
        <w:rPr>
          <w:rFonts w:asciiTheme="majorBidi" w:hAnsiTheme="majorBidi" w:cstheme="majorBidi"/>
          <w:b/>
          <w:bCs/>
          <w:sz w:val="24"/>
          <w:szCs w:val="24"/>
          <w:lang w:val="en-US"/>
        </w:rPr>
        <w:t>Abstract.</w:t>
      </w:r>
    </w:p>
    <w:p w:rsidR="00AF06DF" w:rsidRPr="00355828" w:rsidRDefault="00AF06DF" w:rsidP="00A20793">
      <w:pPr>
        <w:contextualSpacing/>
        <w:rPr>
          <w:rFonts w:asciiTheme="majorBidi" w:hAnsiTheme="majorBidi" w:cstheme="majorBidi"/>
          <w:sz w:val="24"/>
          <w:szCs w:val="24"/>
          <w:lang w:val="en-US"/>
        </w:rPr>
      </w:pPr>
    </w:p>
    <w:p w:rsidR="00AF06DF" w:rsidRPr="00B212CB" w:rsidRDefault="00B212CB" w:rsidP="00573D03">
      <w:pPr>
        <w:contextualSpacing/>
        <w:jc w:val="both"/>
        <w:rPr>
          <w:rFonts w:asciiTheme="majorBidi" w:hAnsiTheme="majorBidi" w:cstheme="majorBidi"/>
          <w:sz w:val="24"/>
          <w:szCs w:val="24"/>
          <w:lang w:val="en-US"/>
        </w:rPr>
      </w:pPr>
      <w:r w:rsidRPr="00B212CB">
        <w:rPr>
          <w:rFonts w:asciiTheme="majorBidi" w:hAnsiTheme="majorBidi" w:cstheme="majorBidi"/>
          <w:sz w:val="24"/>
          <w:szCs w:val="24"/>
          <w:lang w:val="en-US"/>
        </w:rPr>
        <w:t>This paper aims to d</w:t>
      </w:r>
      <w:r>
        <w:rPr>
          <w:rFonts w:asciiTheme="majorBidi" w:hAnsiTheme="majorBidi" w:cstheme="majorBidi"/>
          <w:sz w:val="24"/>
          <w:szCs w:val="24"/>
          <w:lang w:val="en-US"/>
        </w:rPr>
        <w:t>efine a methodology to identify the main strategies of technological cooperation and to apply it to the United States and Japan. This exercise allow</w:t>
      </w:r>
      <w:r w:rsidR="00522DAB">
        <w:rPr>
          <w:rFonts w:asciiTheme="majorBidi" w:hAnsiTheme="majorBidi" w:cstheme="majorBidi"/>
          <w:sz w:val="24"/>
          <w:szCs w:val="24"/>
          <w:lang w:val="en-US"/>
        </w:rPr>
        <w:t>s</w:t>
      </w:r>
      <w:r>
        <w:rPr>
          <w:rFonts w:asciiTheme="majorBidi" w:hAnsiTheme="majorBidi" w:cstheme="majorBidi"/>
          <w:sz w:val="24"/>
          <w:szCs w:val="24"/>
          <w:lang w:val="en-US"/>
        </w:rPr>
        <w:t xml:space="preserve"> </w:t>
      </w:r>
      <w:r w:rsidR="00522DAB">
        <w:rPr>
          <w:rFonts w:asciiTheme="majorBidi" w:hAnsiTheme="majorBidi" w:cstheme="majorBidi"/>
          <w:sz w:val="24"/>
          <w:szCs w:val="24"/>
          <w:lang w:val="en-US"/>
        </w:rPr>
        <w:t xml:space="preserve">to </w:t>
      </w:r>
      <w:r>
        <w:rPr>
          <w:rFonts w:asciiTheme="majorBidi" w:hAnsiTheme="majorBidi" w:cstheme="majorBidi"/>
          <w:sz w:val="24"/>
          <w:szCs w:val="24"/>
          <w:lang w:val="en-US"/>
        </w:rPr>
        <w:t xml:space="preserve">test the </w:t>
      </w:r>
      <w:r w:rsidR="00573D03">
        <w:rPr>
          <w:rFonts w:asciiTheme="majorBidi" w:hAnsiTheme="majorBidi" w:cstheme="majorBidi"/>
          <w:sz w:val="24"/>
          <w:szCs w:val="24"/>
          <w:lang w:val="en-US"/>
        </w:rPr>
        <w:t>hypothesis</w:t>
      </w:r>
      <w:r>
        <w:rPr>
          <w:rFonts w:asciiTheme="majorBidi" w:hAnsiTheme="majorBidi" w:cstheme="majorBidi"/>
          <w:sz w:val="24"/>
          <w:szCs w:val="24"/>
          <w:lang w:val="en-US"/>
        </w:rPr>
        <w:t xml:space="preserve"> respecting to the new organization model of innovative activity internationalization (network model)</w:t>
      </w:r>
      <w:r w:rsidR="00573D03">
        <w:rPr>
          <w:rFonts w:asciiTheme="majorBidi" w:hAnsiTheme="majorBidi" w:cstheme="majorBidi"/>
          <w:sz w:val="24"/>
          <w:szCs w:val="24"/>
          <w:lang w:val="en-US"/>
        </w:rPr>
        <w:t>. Under this model</w:t>
      </w:r>
      <w:r>
        <w:rPr>
          <w:rFonts w:asciiTheme="majorBidi" w:hAnsiTheme="majorBidi" w:cstheme="majorBidi"/>
          <w:sz w:val="24"/>
          <w:szCs w:val="24"/>
          <w:lang w:val="en-US"/>
        </w:rPr>
        <w:t>, transnational corporation</w:t>
      </w:r>
      <w:r w:rsidR="00573D03">
        <w:rPr>
          <w:rFonts w:asciiTheme="majorBidi" w:hAnsiTheme="majorBidi" w:cstheme="majorBidi"/>
          <w:sz w:val="24"/>
          <w:szCs w:val="24"/>
          <w:lang w:val="en-US"/>
        </w:rPr>
        <w:t>s</w:t>
      </w:r>
      <w:r>
        <w:rPr>
          <w:rFonts w:asciiTheme="majorBidi" w:hAnsiTheme="majorBidi" w:cstheme="majorBidi"/>
          <w:sz w:val="24"/>
          <w:szCs w:val="24"/>
          <w:lang w:val="en-US"/>
        </w:rPr>
        <w:t xml:space="preserve"> are motivated by looking for technological competences </w:t>
      </w:r>
      <w:r w:rsidR="00573D03">
        <w:rPr>
          <w:rFonts w:asciiTheme="majorBidi" w:hAnsiTheme="majorBidi" w:cstheme="majorBidi"/>
          <w:sz w:val="24"/>
          <w:szCs w:val="24"/>
          <w:lang w:val="en-US"/>
        </w:rPr>
        <w:t>wide</w:t>
      </w:r>
      <w:r>
        <w:rPr>
          <w:rFonts w:asciiTheme="majorBidi" w:hAnsiTheme="majorBidi" w:cstheme="majorBidi"/>
          <w:sz w:val="24"/>
          <w:szCs w:val="24"/>
          <w:lang w:val="en-US"/>
        </w:rPr>
        <w:t>s</w:t>
      </w:r>
      <w:r w:rsidR="00573D03">
        <w:rPr>
          <w:rFonts w:asciiTheme="majorBidi" w:hAnsiTheme="majorBidi" w:cstheme="majorBidi"/>
          <w:sz w:val="24"/>
          <w:szCs w:val="24"/>
          <w:lang w:val="en-US"/>
        </w:rPr>
        <w:t xml:space="preserve">pread across the whole world, but highly concentrated in triad United States-Japan-Europe. Using join deposits of patents in European Patent Office </w:t>
      </w:r>
      <w:r w:rsidR="00573D03" w:rsidRPr="00CB77C1">
        <w:rPr>
          <w:rFonts w:asciiTheme="majorBidi" w:hAnsiTheme="majorBidi" w:cstheme="majorBidi"/>
          <w:sz w:val="24"/>
          <w:szCs w:val="24"/>
          <w:lang w:val="en-US"/>
        </w:rPr>
        <w:t xml:space="preserve">between 1985 and 2008, the paper confirms the existence of this kind of strategies exploring complementarities </w:t>
      </w:r>
      <w:r w:rsidR="00BE0F9F" w:rsidRPr="00CB77C1">
        <w:rPr>
          <w:rFonts w:asciiTheme="majorBidi" w:hAnsiTheme="majorBidi" w:cstheme="majorBidi"/>
          <w:sz w:val="24"/>
          <w:szCs w:val="24"/>
          <w:lang w:val="en-US"/>
        </w:rPr>
        <w:t>with the part</w:t>
      </w:r>
      <w:r w:rsidR="00573D03" w:rsidRPr="00CB77C1">
        <w:rPr>
          <w:rFonts w:asciiTheme="majorBidi" w:hAnsiTheme="majorBidi" w:cstheme="majorBidi"/>
          <w:sz w:val="24"/>
          <w:szCs w:val="24"/>
          <w:lang w:val="en-US"/>
        </w:rPr>
        <w:t>ners or by exploiting</w:t>
      </w:r>
      <w:r w:rsidR="00573D03">
        <w:rPr>
          <w:rFonts w:asciiTheme="majorBidi" w:hAnsiTheme="majorBidi" w:cstheme="majorBidi"/>
          <w:sz w:val="24"/>
          <w:szCs w:val="24"/>
          <w:lang w:val="en-US"/>
        </w:rPr>
        <w:t xml:space="preserve"> domestic advantages.</w:t>
      </w:r>
    </w:p>
    <w:p w:rsidR="00B212CB" w:rsidRPr="00B212CB" w:rsidRDefault="00B212CB" w:rsidP="00A20793">
      <w:pPr>
        <w:contextualSpacing/>
        <w:rPr>
          <w:rFonts w:asciiTheme="majorBidi" w:hAnsiTheme="majorBidi" w:cstheme="majorBidi"/>
          <w:sz w:val="24"/>
          <w:szCs w:val="24"/>
          <w:lang w:val="en-US"/>
        </w:rPr>
      </w:pPr>
    </w:p>
    <w:p w:rsidR="00B212CB" w:rsidRPr="00B212CB" w:rsidRDefault="00B212CB" w:rsidP="00A20793">
      <w:pPr>
        <w:contextualSpacing/>
        <w:rPr>
          <w:rFonts w:asciiTheme="majorBidi" w:hAnsiTheme="majorBidi" w:cstheme="majorBidi"/>
          <w:sz w:val="24"/>
          <w:szCs w:val="24"/>
          <w:lang w:val="en-US"/>
        </w:rPr>
      </w:pPr>
    </w:p>
    <w:p w:rsidR="00B51D2D" w:rsidRPr="00B212CB" w:rsidRDefault="00B51D2D" w:rsidP="00A20793">
      <w:pPr>
        <w:contextualSpacing/>
        <w:rPr>
          <w:rFonts w:asciiTheme="majorBidi" w:hAnsiTheme="majorBidi" w:cstheme="majorBidi"/>
          <w:sz w:val="24"/>
          <w:szCs w:val="24"/>
          <w:lang w:val="en-US"/>
        </w:rPr>
      </w:pPr>
    </w:p>
    <w:p w:rsidR="00461025" w:rsidRPr="00461025" w:rsidRDefault="00461025" w:rsidP="00461025">
      <w:pPr>
        <w:contextualSpacing/>
        <w:rPr>
          <w:rFonts w:asciiTheme="majorBidi" w:hAnsiTheme="majorBidi" w:cstheme="majorBidi"/>
          <w:b/>
          <w:bCs/>
          <w:sz w:val="24"/>
          <w:szCs w:val="24"/>
          <w:lang w:val="pt-BR"/>
        </w:rPr>
      </w:pPr>
      <w:r w:rsidRPr="00461025">
        <w:rPr>
          <w:rFonts w:asciiTheme="majorBidi" w:hAnsiTheme="majorBidi" w:cstheme="majorBidi"/>
          <w:b/>
          <w:bCs/>
          <w:sz w:val="24"/>
          <w:szCs w:val="24"/>
          <w:lang w:val="pt-BR"/>
        </w:rPr>
        <w:t>P</w:t>
      </w:r>
      <w:r w:rsidR="00B51D2D" w:rsidRPr="00461025">
        <w:rPr>
          <w:rFonts w:asciiTheme="majorBidi" w:hAnsiTheme="majorBidi" w:cstheme="majorBidi"/>
          <w:b/>
          <w:bCs/>
          <w:sz w:val="24"/>
          <w:szCs w:val="24"/>
          <w:lang w:val="pt-BR"/>
        </w:rPr>
        <w:t>alavras-chave</w:t>
      </w:r>
      <w:r w:rsidRPr="00461025">
        <w:rPr>
          <w:rFonts w:asciiTheme="majorBidi" w:hAnsiTheme="majorBidi" w:cstheme="majorBidi"/>
          <w:b/>
          <w:bCs/>
          <w:sz w:val="24"/>
          <w:szCs w:val="24"/>
          <w:lang w:val="pt-BR"/>
        </w:rPr>
        <w:t>.</w:t>
      </w:r>
    </w:p>
    <w:p w:rsidR="00461025" w:rsidRDefault="00461025" w:rsidP="00461025">
      <w:pPr>
        <w:contextualSpacing/>
        <w:rPr>
          <w:rFonts w:asciiTheme="majorBidi" w:hAnsiTheme="majorBidi" w:cstheme="majorBidi"/>
          <w:sz w:val="24"/>
          <w:szCs w:val="24"/>
          <w:lang w:val="pt-BR"/>
        </w:rPr>
      </w:pPr>
    </w:p>
    <w:p w:rsidR="00AF06DF" w:rsidRDefault="00461025" w:rsidP="00461025">
      <w:pPr>
        <w:contextualSpacing/>
        <w:rPr>
          <w:rFonts w:asciiTheme="majorBidi" w:hAnsiTheme="majorBidi" w:cstheme="majorBidi"/>
          <w:sz w:val="24"/>
          <w:szCs w:val="24"/>
          <w:lang w:val="pt-BR"/>
        </w:rPr>
      </w:pPr>
      <w:r>
        <w:rPr>
          <w:rFonts w:asciiTheme="majorBidi" w:hAnsiTheme="majorBidi" w:cstheme="majorBidi"/>
          <w:sz w:val="24"/>
          <w:szCs w:val="24"/>
          <w:lang w:val="pt-BR"/>
        </w:rPr>
        <w:t>Cooperação tecnológica, internacionalização, Estados Unidos, Japão.</w:t>
      </w:r>
    </w:p>
    <w:p w:rsidR="00AF06DF" w:rsidRDefault="00AF06DF" w:rsidP="00A20793">
      <w:pPr>
        <w:contextualSpacing/>
        <w:rPr>
          <w:rFonts w:asciiTheme="majorBidi" w:hAnsiTheme="majorBidi" w:cstheme="majorBidi"/>
          <w:sz w:val="24"/>
          <w:szCs w:val="24"/>
          <w:lang w:val="pt-BR"/>
        </w:rPr>
      </w:pPr>
    </w:p>
    <w:p w:rsidR="00461025" w:rsidRDefault="00461025" w:rsidP="00A20793">
      <w:pPr>
        <w:contextualSpacing/>
        <w:rPr>
          <w:rFonts w:asciiTheme="majorBidi" w:hAnsiTheme="majorBidi" w:cstheme="majorBidi"/>
          <w:sz w:val="24"/>
          <w:szCs w:val="24"/>
          <w:lang w:val="pt-BR"/>
        </w:rPr>
      </w:pPr>
    </w:p>
    <w:p w:rsidR="00B51D2D" w:rsidRPr="00B212CB" w:rsidRDefault="00461025" w:rsidP="00461025">
      <w:pPr>
        <w:contextualSpacing/>
        <w:rPr>
          <w:rFonts w:asciiTheme="majorBidi" w:hAnsiTheme="majorBidi" w:cstheme="majorBidi"/>
          <w:b/>
          <w:bCs/>
          <w:sz w:val="24"/>
          <w:szCs w:val="24"/>
          <w:lang w:val="en-US"/>
        </w:rPr>
      </w:pPr>
      <w:r w:rsidRPr="00B212CB">
        <w:rPr>
          <w:rFonts w:asciiTheme="majorBidi" w:hAnsiTheme="majorBidi" w:cstheme="majorBidi"/>
          <w:b/>
          <w:bCs/>
          <w:sz w:val="24"/>
          <w:szCs w:val="24"/>
          <w:lang w:val="en-US"/>
        </w:rPr>
        <w:t>K</w:t>
      </w:r>
      <w:r w:rsidR="00AF06DF" w:rsidRPr="00B212CB">
        <w:rPr>
          <w:rFonts w:asciiTheme="majorBidi" w:hAnsiTheme="majorBidi" w:cstheme="majorBidi"/>
          <w:b/>
          <w:bCs/>
          <w:sz w:val="24"/>
          <w:szCs w:val="24"/>
          <w:lang w:val="en-US"/>
        </w:rPr>
        <w:t>eywords</w:t>
      </w:r>
      <w:r w:rsidR="00B51D2D" w:rsidRPr="00B212CB">
        <w:rPr>
          <w:rFonts w:asciiTheme="majorBidi" w:hAnsiTheme="majorBidi" w:cstheme="majorBidi"/>
          <w:b/>
          <w:bCs/>
          <w:sz w:val="24"/>
          <w:szCs w:val="24"/>
          <w:lang w:val="en-US"/>
        </w:rPr>
        <w:t xml:space="preserve"> </w:t>
      </w:r>
    </w:p>
    <w:p w:rsidR="00B212CB" w:rsidRPr="00B212CB" w:rsidRDefault="00B212CB" w:rsidP="00461025">
      <w:pPr>
        <w:contextualSpacing/>
        <w:rPr>
          <w:rFonts w:asciiTheme="majorBidi" w:hAnsiTheme="majorBidi" w:cstheme="majorBidi"/>
          <w:b/>
          <w:bCs/>
          <w:sz w:val="24"/>
          <w:szCs w:val="24"/>
          <w:lang w:val="en-US"/>
        </w:rPr>
      </w:pPr>
    </w:p>
    <w:p w:rsidR="00B212CB" w:rsidRPr="00B212CB" w:rsidRDefault="00B212CB" w:rsidP="00461025">
      <w:pPr>
        <w:contextualSpacing/>
        <w:rPr>
          <w:rFonts w:asciiTheme="majorBidi" w:hAnsiTheme="majorBidi" w:cstheme="majorBidi"/>
          <w:sz w:val="24"/>
          <w:szCs w:val="24"/>
          <w:lang w:val="en-US"/>
        </w:rPr>
      </w:pPr>
      <w:r w:rsidRPr="00B212CB">
        <w:rPr>
          <w:rFonts w:asciiTheme="majorBidi" w:hAnsiTheme="majorBidi" w:cstheme="majorBidi"/>
          <w:sz w:val="24"/>
          <w:szCs w:val="24"/>
          <w:lang w:val="en-US"/>
        </w:rPr>
        <w:t xml:space="preserve">Technological cooperation, </w:t>
      </w:r>
      <w:r w:rsidR="00522DAB" w:rsidRPr="00B212CB">
        <w:rPr>
          <w:rFonts w:asciiTheme="majorBidi" w:hAnsiTheme="majorBidi" w:cstheme="majorBidi"/>
          <w:sz w:val="24"/>
          <w:szCs w:val="24"/>
          <w:lang w:val="en-US"/>
        </w:rPr>
        <w:t>internationalization</w:t>
      </w:r>
      <w:r w:rsidRPr="00B212CB">
        <w:rPr>
          <w:rFonts w:asciiTheme="majorBidi" w:hAnsiTheme="majorBidi" w:cstheme="majorBidi"/>
          <w:sz w:val="24"/>
          <w:szCs w:val="24"/>
          <w:lang w:val="en-US"/>
        </w:rPr>
        <w:t>, U</w:t>
      </w:r>
      <w:r>
        <w:rPr>
          <w:rFonts w:asciiTheme="majorBidi" w:hAnsiTheme="majorBidi" w:cstheme="majorBidi"/>
          <w:sz w:val="24"/>
          <w:szCs w:val="24"/>
          <w:lang w:val="en-US"/>
        </w:rPr>
        <w:t>nited States, Japan.</w:t>
      </w:r>
    </w:p>
    <w:p w:rsidR="00B51D2D" w:rsidRDefault="00B51D2D" w:rsidP="00A20793">
      <w:pPr>
        <w:contextualSpacing/>
        <w:rPr>
          <w:rFonts w:asciiTheme="majorBidi" w:hAnsiTheme="majorBidi" w:cstheme="majorBidi"/>
          <w:sz w:val="24"/>
          <w:szCs w:val="24"/>
          <w:lang w:val="en-US"/>
        </w:rPr>
      </w:pPr>
    </w:p>
    <w:p w:rsidR="006D4D86" w:rsidRPr="00B212CB" w:rsidRDefault="006D4D86" w:rsidP="00A20793">
      <w:pPr>
        <w:contextualSpacing/>
        <w:rPr>
          <w:rFonts w:asciiTheme="majorBidi" w:hAnsiTheme="majorBidi" w:cstheme="majorBidi"/>
          <w:sz w:val="24"/>
          <w:szCs w:val="24"/>
          <w:lang w:val="en-US"/>
        </w:rPr>
      </w:pPr>
    </w:p>
    <w:p w:rsidR="00B51D2D" w:rsidRPr="00522DAB" w:rsidRDefault="00B51D2D" w:rsidP="00A20793">
      <w:pPr>
        <w:contextualSpacing/>
        <w:rPr>
          <w:rFonts w:asciiTheme="majorBidi" w:hAnsiTheme="majorBidi" w:cstheme="majorBidi"/>
          <w:b/>
          <w:bCs/>
          <w:sz w:val="24"/>
          <w:szCs w:val="24"/>
          <w:lang w:val="pt-BR"/>
        </w:rPr>
      </w:pPr>
      <w:r w:rsidRPr="00522DAB">
        <w:rPr>
          <w:rFonts w:asciiTheme="majorBidi" w:hAnsiTheme="majorBidi" w:cstheme="majorBidi"/>
          <w:b/>
          <w:bCs/>
          <w:sz w:val="24"/>
          <w:szCs w:val="24"/>
          <w:lang w:val="pt-BR"/>
        </w:rPr>
        <w:t xml:space="preserve">Área ANPEC </w:t>
      </w:r>
    </w:p>
    <w:p w:rsidR="00F73E07" w:rsidRPr="00522DAB" w:rsidRDefault="00F73E07" w:rsidP="00A20793">
      <w:pPr>
        <w:contextualSpacing/>
        <w:rPr>
          <w:rFonts w:asciiTheme="majorBidi" w:hAnsiTheme="majorBidi" w:cstheme="majorBidi"/>
          <w:b/>
          <w:bCs/>
          <w:sz w:val="24"/>
          <w:szCs w:val="24"/>
          <w:lang w:val="pt-BR"/>
        </w:rPr>
      </w:pPr>
    </w:p>
    <w:p w:rsidR="00F73E07" w:rsidRPr="00F73E07" w:rsidRDefault="00F73E07" w:rsidP="00A20793">
      <w:pPr>
        <w:contextualSpacing/>
        <w:rPr>
          <w:rFonts w:asciiTheme="majorBidi" w:hAnsiTheme="majorBidi" w:cstheme="majorBidi"/>
          <w:sz w:val="24"/>
          <w:szCs w:val="24"/>
          <w:lang w:val="pt-BR"/>
        </w:rPr>
      </w:pPr>
      <w:r w:rsidRPr="00F73E07">
        <w:rPr>
          <w:rFonts w:asciiTheme="majorBidi" w:hAnsiTheme="majorBidi" w:cstheme="majorBidi"/>
          <w:sz w:val="24"/>
          <w:szCs w:val="24"/>
          <w:lang w:val="pt-BR"/>
        </w:rPr>
        <w:t>Economia Industrial e da Tecnologia</w:t>
      </w:r>
    </w:p>
    <w:p w:rsidR="00B51D2D" w:rsidRDefault="00B51D2D" w:rsidP="00A20793">
      <w:pPr>
        <w:contextualSpacing/>
        <w:rPr>
          <w:rFonts w:asciiTheme="majorBidi" w:hAnsiTheme="majorBidi" w:cstheme="majorBidi"/>
          <w:sz w:val="24"/>
          <w:szCs w:val="24"/>
          <w:lang w:val="pt-BR"/>
        </w:rPr>
      </w:pPr>
    </w:p>
    <w:p w:rsidR="006D4D86" w:rsidRDefault="006D4D86" w:rsidP="00A20793">
      <w:pPr>
        <w:contextualSpacing/>
        <w:rPr>
          <w:rFonts w:asciiTheme="majorBidi" w:hAnsiTheme="majorBidi" w:cstheme="majorBidi"/>
          <w:sz w:val="24"/>
          <w:szCs w:val="24"/>
          <w:lang w:val="pt-BR"/>
        </w:rPr>
      </w:pPr>
    </w:p>
    <w:p w:rsidR="00B212CB" w:rsidRDefault="00F73E07" w:rsidP="006D4D86">
      <w:pPr>
        <w:contextualSpacing/>
        <w:rPr>
          <w:rFonts w:asciiTheme="majorBidi" w:hAnsiTheme="majorBidi" w:cstheme="majorBidi"/>
          <w:sz w:val="24"/>
          <w:szCs w:val="24"/>
          <w:lang w:val="pt-BR"/>
        </w:rPr>
      </w:pPr>
      <w:r>
        <w:rPr>
          <w:rFonts w:asciiTheme="majorBidi" w:hAnsiTheme="majorBidi" w:cstheme="majorBidi"/>
          <w:b/>
          <w:bCs/>
          <w:sz w:val="24"/>
          <w:szCs w:val="24"/>
          <w:lang w:val="pt-BR"/>
        </w:rPr>
        <w:t>C</w:t>
      </w:r>
      <w:r w:rsidR="00B51D2D" w:rsidRPr="00B212CB">
        <w:rPr>
          <w:rFonts w:asciiTheme="majorBidi" w:hAnsiTheme="majorBidi" w:cstheme="majorBidi"/>
          <w:b/>
          <w:bCs/>
          <w:sz w:val="24"/>
          <w:szCs w:val="24"/>
          <w:lang w:val="pt-BR"/>
        </w:rPr>
        <w:t>lassificação JEL</w:t>
      </w:r>
      <w:r w:rsidR="006D4D86">
        <w:rPr>
          <w:rFonts w:asciiTheme="majorBidi" w:hAnsiTheme="majorBidi" w:cstheme="majorBidi"/>
          <w:b/>
          <w:bCs/>
          <w:sz w:val="24"/>
          <w:szCs w:val="24"/>
          <w:lang w:val="pt-BR"/>
        </w:rPr>
        <w:t>;</w:t>
      </w:r>
      <w:r w:rsidR="006D4D86">
        <w:rPr>
          <w:rFonts w:asciiTheme="majorBidi" w:hAnsiTheme="majorBidi" w:cstheme="majorBidi"/>
          <w:sz w:val="24"/>
          <w:szCs w:val="24"/>
          <w:lang w:val="pt-BR"/>
        </w:rPr>
        <w:t xml:space="preserve"> O32, O39.</w:t>
      </w:r>
    </w:p>
    <w:p w:rsidR="00B51D2D" w:rsidRPr="00C319BD" w:rsidRDefault="00B51D2D" w:rsidP="00A20793">
      <w:pPr>
        <w:contextualSpacing/>
        <w:rPr>
          <w:rFonts w:asciiTheme="majorBidi" w:hAnsiTheme="majorBidi" w:cstheme="majorBidi"/>
          <w:sz w:val="24"/>
          <w:szCs w:val="24"/>
          <w:lang w:val="pt-BR"/>
        </w:rPr>
      </w:pPr>
    </w:p>
    <w:p w:rsidR="00466409" w:rsidRDefault="00466409" w:rsidP="00A20793">
      <w:pPr>
        <w:contextualSpacing/>
        <w:rPr>
          <w:rFonts w:asciiTheme="majorBidi" w:hAnsiTheme="majorBidi" w:cstheme="majorBidi"/>
          <w:sz w:val="24"/>
          <w:szCs w:val="24"/>
          <w:lang w:val="pt-BR"/>
        </w:rPr>
      </w:pPr>
    </w:p>
    <w:p w:rsidR="00466409" w:rsidRDefault="00466409" w:rsidP="00A20793">
      <w:pPr>
        <w:contextualSpacing/>
        <w:rPr>
          <w:rFonts w:asciiTheme="majorBidi" w:hAnsiTheme="majorBidi" w:cstheme="majorBidi"/>
          <w:sz w:val="24"/>
          <w:szCs w:val="24"/>
          <w:lang w:val="pt-BR"/>
        </w:rPr>
      </w:pPr>
    </w:p>
    <w:p w:rsidR="00466409" w:rsidRDefault="00466409" w:rsidP="00A20793">
      <w:pPr>
        <w:contextualSpacing/>
        <w:rPr>
          <w:rFonts w:asciiTheme="majorBidi" w:hAnsiTheme="majorBidi" w:cstheme="majorBidi"/>
          <w:sz w:val="24"/>
          <w:szCs w:val="24"/>
          <w:lang w:val="pt-BR"/>
        </w:rPr>
      </w:pPr>
    </w:p>
    <w:p w:rsidR="00466409" w:rsidRPr="005068DE" w:rsidRDefault="00C319BD" w:rsidP="005068DE">
      <w:pPr>
        <w:contextualSpacing/>
        <w:jc w:val="center"/>
        <w:rPr>
          <w:b/>
          <w:lang w:val="pt-BR" w:eastAsia="pt-BR"/>
        </w:rPr>
      </w:pPr>
      <w:r w:rsidRPr="00C319BD">
        <w:rPr>
          <w:rFonts w:asciiTheme="majorBidi" w:hAnsiTheme="majorBidi" w:cstheme="majorBidi"/>
          <w:sz w:val="24"/>
          <w:szCs w:val="24"/>
          <w:lang w:val="pt-BR"/>
        </w:rPr>
        <w:br w:type="page"/>
      </w:r>
      <w:bookmarkStart w:id="0" w:name="_Toc297048406"/>
      <w:r w:rsidR="005068DE" w:rsidRPr="005068DE">
        <w:rPr>
          <w:rFonts w:asciiTheme="majorBidi" w:hAnsiTheme="majorBidi"/>
          <w:b/>
          <w:sz w:val="24"/>
          <w:szCs w:val="24"/>
          <w:lang w:val="pt-BR"/>
        </w:rPr>
        <w:lastRenderedPageBreak/>
        <w:t>Estratégias de cooperação tecnológica transnacional em Estados Unidos e Japão</w:t>
      </w:r>
    </w:p>
    <w:p w:rsidR="005068DE" w:rsidRDefault="005068DE" w:rsidP="00861BDC">
      <w:pPr>
        <w:pStyle w:val="Ttulo2"/>
        <w:ind w:left="360"/>
        <w:contextualSpacing/>
        <w:jc w:val="both"/>
        <w:rPr>
          <w:rFonts w:asciiTheme="majorBidi" w:hAnsiTheme="majorBidi"/>
          <w:color w:val="auto"/>
          <w:sz w:val="24"/>
          <w:szCs w:val="24"/>
        </w:rPr>
      </w:pPr>
    </w:p>
    <w:p w:rsidR="005068DE" w:rsidRDefault="005068DE" w:rsidP="00861BDC">
      <w:pPr>
        <w:pStyle w:val="Ttulo2"/>
        <w:ind w:left="360"/>
        <w:contextualSpacing/>
        <w:jc w:val="both"/>
        <w:rPr>
          <w:rFonts w:asciiTheme="majorBidi" w:hAnsiTheme="majorBidi"/>
          <w:color w:val="auto"/>
          <w:sz w:val="24"/>
          <w:szCs w:val="24"/>
        </w:rPr>
      </w:pPr>
    </w:p>
    <w:p w:rsidR="00C319BD" w:rsidRPr="00C319BD" w:rsidRDefault="001921C8" w:rsidP="00861BDC">
      <w:pPr>
        <w:pStyle w:val="Ttulo2"/>
        <w:ind w:left="360"/>
        <w:contextualSpacing/>
        <w:jc w:val="both"/>
        <w:rPr>
          <w:rFonts w:asciiTheme="majorBidi" w:hAnsiTheme="majorBidi"/>
          <w:color w:val="auto"/>
          <w:sz w:val="24"/>
          <w:szCs w:val="24"/>
        </w:rPr>
      </w:pPr>
      <w:r w:rsidRPr="00C319BD">
        <w:rPr>
          <w:rFonts w:asciiTheme="majorBidi" w:hAnsiTheme="majorBidi"/>
          <w:color w:val="auto"/>
          <w:sz w:val="24"/>
          <w:szCs w:val="24"/>
        </w:rPr>
        <w:t>Introdução</w:t>
      </w:r>
      <w:bookmarkEnd w:id="0"/>
    </w:p>
    <w:p w:rsidR="00C319BD" w:rsidRPr="00C319BD" w:rsidRDefault="00C319BD" w:rsidP="00A20793">
      <w:pPr>
        <w:adjustRightInd w:val="0"/>
        <w:contextualSpacing/>
        <w:rPr>
          <w:rFonts w:asciiTheme="majorBidi" w:hAnsiTheme="majorBidi" w:cstheme="majorBidi"/>
          <w:b/>
          <w:sz w:val="24"/>
          <w:szCs w:val="24"/>
          <w:lang w:val="pt-BR"/>
        </w:rPr>
      </w:pPr>
    </w:p>
    <w:p w:rsidR="00C319BD" w:rsidRPr="009E6A2D" w:rsidRDefault="00C319BD" w:rsidP="00774275">
      <w:pPr>
        <w:tabs>
          <w:tab w:val="left" w:pos="2977"/>
        </w:tabs>
        <w:ind w:firstLine="700"/>
        <w:contextualSpacing/>
        <w:jc w:val="both"/>
        <w:rPr>
          <w:rFonts w:asciiTheme="majorBidi" w:hAnsiTheme="majorBidi" w:cstheme="majorBidi"/>
          <w:bCs/>
          <w:sz w:val="24"/>
          <w:szCs w:val="24"/>
          <w:lang w:val="pt-BR"/>
        </w:rPr>
      </w:pPr>
      <w:r w:rsidRPr="009E6A2D">
        <w:rPr>
          <w:rFonts w:asciiTheme="majorBidi" w:hAnsiTheme="majorBidi" w:cstheme="majorBidi"/>
          <w:bCs/>
          <w:sz w:val="24"/>
          <w:szCs w:val="24"/>
          <w:lang w:val="pt-BR"/>
        </w:rPr>
        <w:t xml:space="preserve">O fenômeno da cooperação </w:t>
      </w:r>
      <w:r w:rsidR="002B43C2" w:rsidRPr="009E6A2D">
        <w:rPr>
          <w:rFonts w:asciiTheme="majorBidi" w:hAnsiTheme="majorBidi" w:cstheme="majorBidi"/>
          <w:bCs/>
          <w:sz w:val="24"/>
          <w:szCs w:val="24"/>
          <w:lang w:val="pt-BR"/>
        </w:rPr>
        <w:t>tecnológica transnacional é relativamente recente</w:t>
      </w:r>
      <w:r w:rsidR="009E6A2D" w:rsidRPr="009E6A2D">
        <w:rPr>
          <w:rFonts w:asciiTheme="majorBidi" w:hAnsiTheme="majorBidi" w:cstheme="majorBidi"/>
          <w:bCs/>
          <w:sz w:val="24"/>
          <w:szCs w:val="24"/>
          <w:lang w:val="pt-BR"/>
        </w:rPr>
        <w:t xml:space="preserve">. Sua observação começou a se tornar mais </w:t>
      </w:r>
      <w:r w:rsidRPr="009E6A2D">
        <w:rPr>
          <w:rFonts w:asciiTheme="majorBidi" w:hAnsiTheme="majorBidi" w:cstheme="majorBidi"/>
          <w:bCs/>
          <w:sz w:val="24"/>
          <w:szCs w:val="24"/>
          <w:lang w:val="pt-BR"/>
        </w:rPr>
        <w:t xml:space="preserve">visível </w:t>
      </w:r>
      <w:r w:rsidR="00774275" w:rsidRPr="009E6A2D">
        <w:rPr>
          <w:rFonts w:asciiTheme="majorBidi" w:hAnsiTheme="majorBidi" w:cstheme="majorBidi"/>
          <w:bCs/>
          <w:sz w:val="24"/>
          <w:szCs w:val="24"/>
          <w:lang w:val="pt-BR"/>
        </w:rPr>
        <w:t>a partir da</w:t>
      </w:r>
      <w:r w:rsidRPr="009E6A2D">
        <w:rPr>
          <w:rFonts w:asciiTheme="majorBidi" w:hAnsiTheme="majorBidi" w:cstheme="majorBidi"/>
          <w:bCs/>
          <w:sz w:val="24"/>
          <w:szCs w:val="24"/>
          <w:lang w:val="pt-BR"/>
        </w:rPr>
        <w:t xml:space="preserve"> década de 80 </w:t>
      </w:r>
      <w:r w:rsidR="00A20793" w:rsidRPr="009E6A2D">
        <w:rPr>
          <w:rFonts w:asciiTheme="majorBidi" w:hAnsiTheme="majorBidi" w:cstheme="majorBidi"/>
          <w:bCs/>
          <w:sz w:val="24"/>
          <w:szCs w:val="24"/>
          <w:lang w:val="pt-BR"/>
        </w:rPr>
        <w:t>(</w:t>
      </w:r>
      <w:r w:rsidR="00890BC0" w:rsidRPr="009E6A2D">
        <w:rPr>
          <w:rFonts w:asciiTheme="majorBidi" w:hAnsiTheme="majorBidi" w:cstheme="majorBidi"/>
          <w:bCs/>
          <w:sz w:val="24"/>
          <w:szCs w:val="24"/>
          <w:lang w:val="pt-BR"/>
        </w:rPr>
        <w:t>H</w:t>
      </w:r>
      <w:r w:rsidR="00D568B1" w:rsidRPr="009E6A2D">
        <w:rPr>
          <w:rFonts w:asciiTheme="majorBidi" w:hAnsiTheme="majorBidi" w:cstheme="majorBidi"/>
          <w:bCs/>
          <w:sz w:val="24"/>
          <w:szCs w:val="24"/>
          <w:lang w:val="pt-BR"/>
        </w:rPr>
        <w:t>agedoorn</w:t>
      </w:r>
      <w:r w:rsidR="008619F8" w:rsidRPr="009E6A2D">
        <w:rPr>
          <w:rFonts w:asciiTheme="majorBidi" w:hAnsiTheme="majorBidi" w:cstheme="majorBidi"/>
          <w:bCs/>
          <w:sz w:val="24"/>
          <w:szCs w:val="24"/>
          <w:lang w:val="pt-BR"/>
        </w:rPr>
        <w:t xml:space="preserve"> e </w:t>
      </w:r>
      <w:r w:rsidR="00890BC0" w:rsidRPr="009E6A2D">
        <w:rPr>
          <w:rFonts w:asciiTheme="majorBidi" w:hAnsiTheme="majorBidi" w:cstheme="majorBidi"/>
          <w:bCs/>
          <w:sz w:val="24"/>
          <w:szCs w:val="24"/>
          <w:lang w:val="pt-BR"/>
        </w:rPr>
        <w:t>S</w:t>
      </w:r>
      <w:r w:rsidR="00D568B1" w:rsidRPr="009E6A2D">
        <w:rPr>
          <w:rFonts w:asciiTheme="majorBidi" w:hAnsiTheme="majorBidi" w:cstheme="majorBidi"/>
          <w:bCs/>
          <w:sz w:val="24"/>
          <w:szCs w:val="24"/>
          <w:lang w:val="pt-BR"/>
        </w:rPr>
        <w:t>oete</w:t>
      </w:r>
      <w:r w:rsidR="00890BC0" w:rsidRPr="009E6A2D">
        <w:rPr>
          <w:rFonts w:asciiTheme="majorBidi" w:hAnsiTheme="majorBidi" w:cstheme="majorBidi"/>
          <w:bCs/>
          <w:sz w:val="24"/>
          <w:szCs w:val="24"/>
          <w:lang w:val="pt-BR"/>
        </w:rPr>
        <w:t>, 1991; A</w:t>
      </w:r>
      <w:r w:rsidR="00D568B1" w:rsidRPr="009E6A2D">
        <w:rPr>
          <w:rFonts w:asciiTheme="majorBidi" w:hAnsiTheme="majorBidi" w:cstheme="majorBidi"/>
          <w:bCs/>
          <w:sz w:val="24"/>
          <w:szCs w:val="24"/>
          <w:lang w:val="pt-BR"/>
        </w:rPr>
        <w:t>rchibugi</w:t>
      </w:r>
      <w:r w:rsidR="008619F8" w:rsidRPr="009E6A2D">
        <w:rPr>
          <w:rFonts w:asciiTheme="majorBidi" w:hAnsiTheme="majorBidi" w:cstheme="majorBidi"/>
          <w:bCs/>
          <w:sz w:val="24"/>
          <w:szCs w:val="24"/>
          <w:lang w:val="pt-BR"/>
        </w:rPr>
        <w:t xml:space="preserve"> e </w:t>
      </w:r>
      <w:r w:rsidR="00890BC0" w:rsidRPr="009E6A2D">
        <w:rPr>
          <w:rFonts w:asciiTheme="majorBidi" w:hAnsiTheme="majorBidi" w:cstheme="majorBidi"/>
          <w:bCs/>
          <w:sz w:val="24"/>
          <w:szCs w:val="24"/>
          <w:lang w:val="pt-BR"/>
        </w:rPr>
        <w:t>M</w:t>
      </w:r>
      <w:r w:rsidR="00D568B1" w:rsidRPr="009E6A2D">
        <w:rPr>
          <w:rFonts w:asciiTheme="majorBidi" w:hAnsiTheme="majorBidi" w:cstheme="majorBidi"/>
          <w:bCs/>
          <w:sz w:val="24"/>
          <w:szCs w:val="24"/>
          <w:lang w:val="pt-BR"/>
        </w:rPr>
        <w:t>ichie</w:t>
      </w:r>
      <w:r w:rsidR="00890BC0" w:rsidRPr="009E6A2D">
        <w:rPr>
          <w:rFonts w:asciiTheme="majorBidi" w:hAnsiTheme="majorBidi" w:cstheme="majorBidi"/>
          <w:bCs/>
          <w:sz w:val="24"/>
          <w:szCs w:val="24"/>
          <w:lang w:val="pt-BR"/>
        </w:rPr>
        <w:t>, 1995</w:t>
      </w:r>
      <w:r w:rsidR="00A20793" w:rsidRPr="009E6A2D">
        <w:rPr>
          <w:rFonts w:asciiTheme="majorBidi" w:hAnsiTheme="majorBidi" w:cstheme="majorBidi"/>
          <w:bCs/>
          <w:sz w:val="24"/>
          <w:szCs w:val="24"/>
          <w:lang w:val="pt-BR"/>
        </w:rPr>
        <w:t>)</w:t>
      </w:r>
      <w:r w:rsidR="009E6A2D" w:rsidRPr="009E6A2D">
        <w:rPr>
          <w:rFonts w:asciiTheme="majorBidi" w:hAnsiTheme="majorBidi" w:cstheme="majorBidi"/>
          <w:bCs/>
          <w:sz w:val="24"/>
          <w:szCs w:val="24"/>
          <w:lang w:val="pt-BR"/>
        </w:rPr>
        <w:t>, normalmente concentrado num</w:t>
      </w:r>
      <w:r w:rsidRPr="009E6A2D">
        <w:rPr>
          <w:rFonts w:asciiTheme="majorBidi" w:hAnsiTheme="majorBidi" w:cstheme="majorBidi"/>
          <w:bCs/>
          <w:sz w:val="24"/>
          <w:szCs w:val="24"/>
          <w:lang w:val="pt-BR"/>
        </w:rPr>
        <w:t xml:space="preserve"> pequeno </w:t>
      </w:r>
      <w:r w:rsidR="009E6A2D" w:rsidRPr="009E6A2D">
        <w:rPr>
          <w:rFonts w:asciiTheme="majorBidi" w:hAnsiTheme="majorBidi" w:cstheme="majorBidi"/>
          <w:bCs/>
          <w:sz w:val="24"/>
          <w:szCs w:val="24"/>
          <w:lang w:val="pt-BR"/>
        </w:rPr>
        <w:t xml:space="preserve">número </w:t>
      </w:r>
      <w:r w:rsidRPr="009E6A2D">
        <w:rPr>
          <w:rFonts w:asciiTheme="majorBidi" w:hAnsiTheme="majorBidi" w:cstheme="majorBidi"/>
          <w:bCs/>
          <w:sz w:val="24"/>
          <w:szCs w:val="24"/>
          <w:lang w:val="pt-BR"/>
        </w:rPr>
        <w:t>de setores intensivos em P&amp;D (biotecnologia, novos materia</w:t>
      </w:r>
      <w:r w:rsidR="00A20793" w:rsidRPr="009E6A2D">
        <w:rPr>
          <w:rFonts w:asciiTheme="majorBidi" w:hAnsiTheme="majorBidi" w:cstheme="majorBidi"/>
          <w:bCs/>
          <w:sz w:val="24"/>
          <w:szCs w:val="24"/>
          <w:lang w:val="pt-BR"/>
        </w:rPr>
        <w:t>is e tecnologia de informação) e e</w:t>
      </w:r>
      <w:r w:rsidR="009E6A2D" w:rsidRPr="009E6A2D">
        <w:rPr>
          <w:rFonts w:asciiTheme="majorBidi" w:hAnsiTheme="majorBidi" w:cstheme="majorBidi"/>
          <w:bCs/>
          <w:sz w:val="24"/>
          <w:szCs w:val="24"/>
          <w:lang w:val="pt-BR"/>
        </w:rPr>
        <w:t>m</w:t>
      </w:r>
      <w:r w:rsidR="00A20793" w:rsidRPr="009E6A2D">
        <w:rPr>
          <w:rFonts w:asciiTheme="majorBidi" w:hAnsiTheme="majorBidi" w:cstheme="majorBidi"/>
          <w:bCs/>
          <w:sz w:val="24"/>
          <w:szCs w:val="24"/>
          <w:lang w:val="pt-BR"/>
        </w:rPr>
        <w:t xml:space="preserve"> países da tríade Estados Unidos</w:t>
      </w:r>
      <w:r w:rsidR="009E6A2D" w:rsidRPr="009E6A2D">
        <w:rPr>
          <w:rFonts w:asciiTheme="majorBidi" w:hAnsiTheme="majorBidi" w:cstheme="majorBidi"/>
          <w:bCs/>
          <w:sz w:val="24"/>
          <w:szCs w:val="24"/>
          <w:lang w:val="pt-BR"/>
        </w:rPr>
        <w:t>-</w:t>
      </w:r>
      <w:r w:rsidR="00A20793" w:rsidRPr="009E6A2D">
        <w:rPr>
          <w:rFonts w:asciiTheme="majorBidi" w:hAnsiTheme="majorBidi" w:cstheme="majorBidi"/>
          <w:bCs/>
          <w:sz w:val="24"/>
          <w:szCs w:val="24"/>
          <w:lang w:val="pt-BR"/>
        </w:rPr>
        <w:t>Japão</w:t>
      </w:r>
      <w:r w:rsidR="009E6A2D" w:rsidRPr="009E6A2D">
        <w:rPr>
          <w:rFonts w:asciiTheme="majorBidi" w:hAnsiTheme="majorBidi" w:cstheme="majorBidi"/>
          <w:bCs/>
          <w:sz w:val="24"/>
          <w:szCs w:val="24"/>
          <w:lang w:val="pt-BR"/>
        </w:rPr>
        <w:t>-</w:t>
      </w:r>
      <w:r w:rsidR="00A20793" w:rsidRPr="009E6A2D">
        <w:rPr>
          <w:rFonts w:asciiTheme="majorBidi" w:hAnsiTheme="majorBidi" w:cstheme="majorBidi"/>
          <w:bCs/>
          <w:sz w:val="24"/>
          <w:szCs w:val="24"/>
          <w:lang w:val="pt-BR"/>
        </w:rPr>
        <w:t>Europa</w:t>
      </w:r>
      <w:r w:rsidRPr="009E6A2D">
        <w:rPr>
          <w:rFonts w:asciiTheme="majorBidi" w:hAnsiTheme="majorBidi" w:cstheme="majorBidi"/>
          <w:bCs/>
          <w:sz w:val="24"/>
          <w:szCs w:val="24"/>
          <w:lang w:val="pt-BR"/>
        </w:rPr>
        <w:t xml:space="preserve">. </w:t>
      </w:r>
    </w:p>
    <w:p w:rsidR="00DF6662" w:rsidRPr="009E6A2D" w:rsidRDefault="00C319BD" w:rsidP="00C63F56">
      <w:pPr>
        <w:ind w:firstLine="851"/>
        <w:contextualSpacing/>
        <w:jc w:val="both"/>
        <w:rPr>
          <w:rFonts w:ascii="Times New Roman" w:hAnsi="Times New Roman"/>
          <w:sz w:val="24"/>
          <w:szCs w:val="24"/>
          <w:lang w:val="pt-BR"/>
        </w:rPr>
      </w:pPr>
      <w:r w:rsidRPr="009E6A2D">
        <w:rPr>
          <w:rFonts w:asciiTheme="majorBidi" w:hAnsiTheme="majorBidi" w:cstheme="majorBidi"/>
          <w:bCs/>
          <w:sz w:val="24"/>
          <w:szCs w:val="24"/>
          <w:lang w:val="pt-BR"/>
        </w:rPr>
        <w:t xml:space="preserve">A cooperação tecnológica transacional surge da evolução da estrutura organizativa das </w:t>
      </w:r>
      <w:r w:rsidR="00A20793" w:rsidRPr="009E6A2D">
        <w:rPr>
          <w:rFonts w:asciiTheme="majorBidi" w:hAnsiTheme="majorBidi" w:cstheme="majorBidi"/>
          <w:bCs/>
          <w:sz w:val="24"/>
          <w:szCs w:val="24"/>
          <w:lang w:val="pt-BR"/>
        </w:rPr>
        <w:t>G</w:t>
      </w:r>
      <w:r w:rsidRPr="009E6A2D">
        <w:rPr>
          <w:rFonts w:asciiTheme="majorBidi" w:hAnsiTheme="majorBidi" w:cstheme="majorBidi"/>
          <w:bCs/>
          <w:sz w:val="24"/>
          <w:szCs w:val="24"/>
          <w:lang w:val="pt-BR"/>
        </w:rPr>
        <w:t xml:space="preserve">randes </w:t>
      </w:r>
      <w:r w:rsidR="00A20793" w:rsidRPr="009E6A2D">
        <w:rPr>
          <w:rFonts w:asciiTheme="majorBidi" w:hAnsiTheme="majorBidi" w:cstheme="majorBidi"/>
          <w:bCs/>
          <w:sz w:val="24"/>
          <w:szCs w:val="24"/>
          <w:lang w:val="pt-BR"/>
        </w:rPr>
        <w:t>C</w:t>
      </w:r>
      <w:r w:rsidRPr="009E6A2D">
        <w:rPr>
          <w:rFonts w:asciiTheme="majorBidi" w:hAnsiTheme="majorBidi" w:cstheme="majorBidi"/>
          <w:bCs/>
          <w:sz w:val="24"/>
          <w:szCs w:val="24"/>
          <w:lang w:val="pt-BR"/>
        </w:rPr>
        <w:t>orporações</w:t>
      </w:r>
      <w:r w:rsidR="005C1938" w:rsidRPr="009E6A2D">
        <w:rPr>
          <w:rFonts w:asciiTheme="majorBidi" w:hAnsiTheme="majorBidi" w:cstheme="majorBidi"/>
          <w:bCs/>
          <w:sz w:val="24"/>
          <w:szCs w:val="24"/>
          <w:lang w:val="pt-BR"/>
        </w:rPr>
        <w:t xml:space="preserve"> Transnacionais (GCT</w:t>
      </w:r>
      <w:r w:rsidR="00A20793" w:rsidRPr="009E6A2D">
        <w:rPr>
          <w:rFonts w:asciiTheme="majorBidi" w:hAnsiTheme="majorBidi" w:cstheme="majorBidi"/>
          <w:bCs/>
          <w:sz w:val="24"/>
          <w:szCs w:val="24"/>
          <w:lang w:val="pt-BR"/>
        </w:rPr>
        <w:t>)</w:t>
      </w:r>
      <w:r w:rsidRPr="009E6A2D">
        <w:rPr>
          <w:rFonts w:asciiTheme="majorBidi" w:hAnsiTheme="majorBidi" w:cstheme="majorBidi"/>
          <w:bCs/>
          <w:sz w:val="24"/>
          <w:szCs w:val="24"/>
          <w:lang w:val="pt-BR"/>
        </w:rPr>
        <w:t xml:space="preserve"> que</w:t>
      </w:r>
      <w:r w:rsidR="005C1938" w:rsidRPr="009E6A2D">
        <w:rPr>
          <w:rFonts w:asciiTheme="majorBidi" w:hAnsiTheme="majorBidi" w:cstheme="majorBidi"/>
          <w:bCs/>
          <w:sz w:val="24"/>
          <w:szCs w:val="24"/>
          <w:lang w:val="pt-BR"/>
        </w:rPr>
        <w:t>,</w:t>
      </w:r>
      <w:r w:rsidRPr="009E6A2D">
        <w:rPr>
          <w:rFonts w:asciiTheme="majorBidi" w:hAnsiTheme="majorBidi" w:cstheme="majorBidi"/>
          <w:bCs/>
          <w:sz w:val="24"/>
          <w:szCs w:val="24"/>
          <w:lang w:val="pt-BR"/>
        </w:rPr>
        <w:t xml:space="preserve"> </w:t>
      </w:r>
      <w:r w:rsidR="00A20793" w:rsidRPr="009E6A2D">
        <w:rPr>
          <w:rFonts w:asciiTheme="majorBidi" w:hAnsiTheme="majorBidi" w:cstheme="majorBidi"/>
          <w:bCs/>
          <w:sz w:val="24"/>
          <w:szCs w:val="24"/>
          <w:lang w:val="pt-BR"/>
        </w:rPr>
        <w:t>desde seus inícios</w:t>
      </w:r>
      <w:r w:rsidRPr="009E6A2D">
        <w:rPr>
          <w:rFonts w:asciiTheme="majorBidi" w:hAnsiTheme="majorBidi" w:cstheme="majorBidi"/>
          <w:bCs/>
          <w:sz w:val="24"/>
          <w:szCs w:val="24"/>
          <w:lang w:val="pt-BR"/>
        </w:rPr>
        <w:t xml:space="preserve"> no</w:t>
      </w:r>
      <w:r w:rsidR="00A20793" w:rsidRPr="009E6A2D">
        <w:rPr>
          <w:rFonts w:asciiTheme="majorBidi" w:hAnsiTheme="majorBidi" w:cstheme="majorBidi"/>
          <w:bCs/>
          <w:sz w:val="24"/>
          <w:szCs w:val="24"/>
          <w:lang w:val="pt-BR"/>
        </w:rPr>
        <w:t>s</w:t>
      </w:r>
      <w:r w:rsidRPr="009E6A2D">
        <w:rPr>
          <w:rFonts w:asciiTheme="majorBidi" w:hAnsiTheme="majorBidi" w:cstheme="majorBidi"/>
          <w:bCs/>
          <w:sz w:val="24"/>
          <w:szCs w:val="24"/>
          <w:lang w:val="pt-BR"/>
        </w:rPr>
        <w:t xml:space="preserve"> anos 60</w:t>
      </w:r>
      <w:r w:rsidR="00A20793" w:rsidRPr="009E6A2D">
        <w:rPr>
          <w:rFonts w:asciiTheme="majorBidi" w:hAnsiTheme="majorBidi" w:cstheme="majorBidi"/>
          <w:bCs/>
          <w:sz w:val="24"/>
          <w:szCs w:val="24"/>
          <w:lang w:val="pt-BR"/>
        </w:rPr>
        <w:t xml:space="preserve">, </w:t>
      </w:r>
      <w:r w:rsidR="005C1938" w:rsidRPr="009E6A2D">
        <w:rPr>
          <w:rFonts w:asciiTheme="majorBidi" w:hAnsiTheme="majorBidi" w:cstheme="majorBidi"/>
          <w:bCs/>
          <w:sz w:val="24"/>
          <w:szCs w:val="24"/>
          <w:lang w:val="pt-BR"/>
        </w:rPr>
        <w:t>registrou</w:t>
      </w:r>
      <w:r w:rsidRPr="009E6A2D">
        <w:rPr>
          <w:rFonts w:asciiTheme="majorBidi" w:hAnsiTheme="majorBidi" w:cstheme="majorBidi"/>
          <w:bCs/>
          <w:sz w:val="24"/>
          <w:szCs w:val="24"/>
          <w:lang w:val="pt-BR"/>
        </w:rPr>
        <w:t xml:space="preserve"> </w:t>
      </w:r>
      <w:r w:rsidR="00A20793" w:rsidRPr="009E6A2D">
        <w:rPr>
          <w:rFonts w:asciiTheme="majorBidi" w:hAnsiTheme="majorBidi" w:cstheme="majorBidi"/>
          <w:bCs/>
          <w:sz w:val="24"/>
          <w:szCs w:val="24"/>
          <w:lang w:val="pt-BR"/>
        </w:rPr>
        <w:t xml:space="preserve">fortes </w:t>
      </w:r>
      <w:r w:rsidRPr="009E6A2D">
        <w:rPr>
          <w:rFonts w:asciiTheme="majorBidi" w:hAnsiTheme="majorBidi" w:cstheme="majorBidi"/>
          <w:bCs/>
          <w:sz w:val="24"/>
          <w:szCs w:val="24"/>
          <w:lang w:val="pt-BR"/>
        </w:rPr>
        <w:t xml:space="preserve">mudanças. </w:t>
      </w:r>
      <w:r w:rsidR="00DF6662" w:rsidRPr="009E6A2D">
        <w:rPr>
          <w:rFonts w:ascii="Times New Roman" w:hAnsi="Times New Roman"/>
          <w:sz w:val="24"/>
          <w:szCs w:val="24"/>
          <w:lang w:val="pt-BR"/>
        </w:rPr>
        <w:t>Desde meados dos anos noventa e durante a primeira década dos 2000</w:t>
      </w:r>
      <w:r w:rsidR="00DF6662" w:rsidRPr="00DF6662">
        <w:rPr>
          <w:rFonts w:ascii="Times New Roman" w:hAnsi="Times New Roman"/>
          <w:sz w:val="24"/>
          <w:szCs w:val="24"/>
          <w:lang w:val="pt-BR"/>
        </w:rPr>
        <w:t xml:space="preserve">, a trajetória de descentralização foi se acentuando de tal forma que a literatura começou a falar de um novo </w:t>
      </w:r>
      <w:r w:rsidR="00DF6662" w:rsidRPr="00DF6662">
        <w:rPr>
          <w:rFonts w:ascii="Times New Roman" w:hAnsi="Times New Roman"/>
          <w:b/>
          <w:bCs/>
          <w:i/>
          <w:iCs/>
          <w:sz w:val="24"/>
          <w:szCs w:val="24"/>
          <w:lang w:val="pt-BR"/>
        </w:rPr>
        <w:t>Modelo Rede</w:t>
      </w:r>
      <w:r w:rsidR="00DF6662" w:rsidRPr="00DF6662">
        <w:rPr>
          <w:rFonts w:ascii="Times New Roman" w:hAnsi="Times New Roman"/>
          <w:i/>
          <w:iCs/>
          <w:sz w:val="24"/>
          <w:szCs w:val="24"/>
          <w:lang w:val="pt-BR"/>
        </w:rPr>
        <w:t>.</w:t>
      </w:r>
      <w:r w:rsidR="00DF6662" w:rsidRPr="00DF6662">
        <w:rPr>
          <w:rFonts w:ascii="Times New Roman" w:hAnsi="Times New Roman"/>
          <w:sz w:val="24"/>
          <w:szCs w:val="24"/>
          <w:lang w:val="pt-BR"/>
        </w:rPr>
        <w:t xml:space="preserve"> A idéia de </w:t>
      </w:r>
      <w:r w:rsidR="00DF6662" w:rsidRPr="00DF6662">
        <w:rPr>
          <w:rFonts w:ascii="Times New Roman" w:hAnsi="Times New Roman"/>
          <w:i/>
          <w:sz w:val="24"/>
          <w:szCs w:val="24"/>
          <w:lang w:val="pt-BR"/>
        </w:rPr>
        <w:t>rede</w:t>
      </w:r>
      <w:r w:rsidR="00DF6662" w:rsidRPr="00DF6662">
        <w:rPr>
          <w:rFonts w:ascii="Times New Roman" w:hAnsi="Times New Roman"/>
          <w:sz w:val="24"/>
          <w:szCs w:val="24"/>
          <w:lang w:val="pt-BR"/>
        </w:rPr>
        <w:t xml:space="preserve"> </w:t>
      </w:r>
      <w:r w:rsidR="00C63F56">
        <w:rPr>
          <w:rFonts w:ascii="Times New Roman" w:hAnsi="Times New Roman"/>
          <w:sz w:val="24"/>
          <w:szCs w:val="24"/>
          <w:lang w:val="pt-BR"/>
        </w:rPr>
        <w:t>atende a</w:t>
      </w:r>
      <w:r w:rsidR="00DF6662" w:rsidRPr="00DF6662">
        <w:rPr>
          <w:rFonts w:ascii="Times New Roman" w:hAnsi="Times New Roman"/>
          <w:sz w:val="24"/>
          <w:szCs w:val="24"/>
          <w:lang w:val="pt-BR"/>
        </w:rPr>
        <w:t xml:space="preserve"> uma dimensão interna que consiste na “interconexão de um amplo número de </w:t>
      </w:r>
      <w:r w:rsidR="00DF6662" w:rsidRPr="009E6A2D">
        <w:rPr>
          <w:rFonts w:ascii="Times New Roman" w:hAnsi="Times New Roman"/>
          <w:sz w:val="24"/>
          <w:szCs w:val="24"/>
          <w:lang w:val="pt-BR"/>
        </w:rPr>
        <w:t>unidades internas que estão profundamente envolvidas no uso e geração de conhecimento da corporação” (</w:t>
      </w:r>
      <w:r w:rsidR="00B95E5D" w:rsidRPr="009E6A2D">
        <w:rPr>
          <w:rFonts w:ascii="Times New Roman" w:hAnsi="Times New Roman"/>
          <w:sz w:val="24"/>
          <w:szCs w:val="24"/>
          <w:lang w:val="pt-BR"/>
        </w:rPr>
        <w:t>Z</w:t>
      </w:r>
      <w:r w:rsidR="00D568B1" w:rsidRPr="009E6A2D">
        <w:rPr>
          <w:rFonts w:ascii="Times New Roman" w:hAnsi="Times New Roman"/>
          <w:sz w:val="24"/>
          <w:szCs w:val="24"/>
          <w:lang w:val="pt-BR"/>
        </w:rPr>
        <w:t>anfei</w:t>
      </w:r>
      <w:r w:rsidR="00DF6662" w:rsidRPr="009E6A2D">
        <w:rPr>
          <w:rFonts w:ascii="Times New Roman" w:hAnsi="Times New Roman"/>
          <w:sz w:val="24"/>
          <w:szCs w:val="24"/>
          <w:lang w:val="pt-BR"/>
        </w:rPr>
        <w:t>, 2000) e</w:t>
      </w:r>
      <w:r w:rsidR="00C63F56" w:rsidRPr="009E6A2D">
        <w:rPr>
          <w:rFonts w:ascii="Times New Roman" w:hAnsi="Times New Roman"/>
          <w:sz w:val="24"/>
          <w:szCs w:val="24"/>
          <w:lang w:val="pt-BR"/>
        </w:rPr>
        <w:t xml:space="preserve"> a</w:t>
      </w:r>
      <w:r w:rsidR="00DF6662" w:rsidRPr="009E6A2D">
        <w:rPr>
          <w:rFonts w:ascii="Times New Roman" w:hAnsi="Times New Roman"/>
          <w:sz w:val="24"/>
          <w:szCs w:val="24"/>
          <w:lang w:val="pt-BR"/>
        </w:rPr>
        <w:t xml:space="preserve"> uma dimensão externa, ou seja, “conexões com outras firmas e instituições que estão localizadas fora das fronteiras da corporação com o objeto de aumentar o potencial de geração e uso de conhecimento</w:t>
      </w:r>
      <w:r w:rsidR="00641C4B" w:rsidRPr="009E6A2D">
        <w:rPr>
          <w:rFonts w:ascii="Times New Roman" w:hAnsi="Times New Roman"/>
          <w:sz w:val="24"/>
          <w:szCs w:val="24"/>
          <w:lang w:val="pt-BR"/>
        </w:rPr>
        <w:t xml:space="preserve">” </w:t>
      </w:r>
      <w:r w:rsidR="00DF6662" w:rsidRPr="009E6A2D">
        <w:rPr>
          <w:rFonts w:ascii="Times New Roman" w:hAnsi="Times New Roman"/>
          <w:sz w:val="24"/>
          <w:szCs w:val="24"/>
          <w:lang w:val="pt-BR"/>
        </w:rPr>
        <w:t>(</w:t>
      </w:r>
      <w:r w:rsidR="00B95E5D" w:rsidRPr="009E6A2D">
        <w:rPr>
          <w:rFonts w:ascii="Times New Roman" w:hAnsi="Times New Roman"/>
          <w:i/>
          <w:sz w:val="24"/>
          <w:szCs w:val="24"/>
          <w:lang w:val="pt-BR"/>
        </w:rPr>
        <w:t>ibidem</w:t>
      </w:r>
      <w:r w:rsidR="00B95E5D" w:rsidRPr="009E6A2D">
        <w:rPr>
          <w:rFonts w:ascii="Times New Roman" w:hAnsi="Times New Roman"/>
          <w:sz w:val="24"/>
          <w:szCs w:val="24"/>
          <w:lang w:val="pt-BR"/>
        </w:rPr>
        <w:t>, 2000</w:t>
      </w:r>
      <w:r w:rsidR="00DF6662" w:rsidRPr="009E6A2D">
        <w:rPr>
          <w:rFonts w:ascii="Times New Roman" w:hAnsi="Times New Roman"/>
          <w:sz w:val="24"/>
          <w:szCs w:val="24"/>
          <w:lang w:val="pt-BR"/>
        </w:rPr>
        <w:t xml:space="preserve">). Tais conexões costumam ser realizadas mediante parcerias, acordos de cooperação em P&amp;D, alianças tecnológicas, contratos de pesquisa etc. com fornecedores ou usuários locais, universidades, etc. O estabelecimento de ambos tipos de conexões podem ser observados tanto nas matrizes quanto nas subsidiárias e tem empurrado às </w:t>
      </w:r>
      <w:r w:rsidR="005C1938" w:rsidRPr="009E6A2D">
        <w:rPr>
          <w:rFonts w:ascii="Times New Roman" w:hAnsi="Times New Roman"/>
          <w:sz w:val="24"/>
          <w:szCs w:val="24"/>
          <w:lang w:val="pt-BR"/>
        </w:rPr>
        <w:t>GCT</w:t>
      </w:r>
      <w:r w:rsidR="00DF6662" w:rsidRPr="009E6A2D">
        <w:rPr>
          <w:rFonts w:ascii="Times New Roman" w:hAnsi="Times New Roman"/>
          <w:sz w:val="24"/>
          <w:szCs w:val="24"/>
          <w:lang w:val="pt-BR"/>
        </w:rPr>
        <w:t xml:space="preserve"> a uma crescente dispersão de seus ativos estratégicos, como são P&amp;D e outras atividades baseadas em conhecimento. </w:t>
      </w:r>
    </w:p>
    <w:p w:rsidR="00DF6662" w:rsidRPr="009E6A2D" w:rsidRDefault="00DF6662" w:rsidP="005C1938">
      <w:pPr>
        <w:ind w:firstLine="851"/>
        <w:contextualSpacing/>
        <w:jc w:val="both"/>
        <w:rPr>
          <w:rFonts w:ascii="Times New Roman" w:hAnsi="Times New Roman"/>
          <w:sz w:val="24"/>
          <w:szCs w:val="24"/>
          <w:lang w:val="pt-BR"/>
        </w:rPr>
      </w:pPr>
      <w:r w:rsidRPr="009E6A2D">
        <w:rPr>
          <w:rFonts w:ascii="Times New Roman" w:hAnsi="Times New Roman"/>
          <w:sz w:val="24"/>
          <w:szCs w:val="24"/>
          <w:lang w:val="pt-BR"/>
        </w:rPr>
        <w:t xml:space="preserve">O novo modelo decorre de uma nova concepção da internacionalização baseada nos ganhos da descentralização em oposição à justificativa dos ganhos da aglomeração dos modelos centralizados durante os anos setenta. Esta nova concepção entende as subsidiarias como agentes capturadores de competências tecnológicas e de idéias relevantes, participando ativamente no processo de acumulação tecnológica da corporação. </w:t>
      </w:r>
      <w:r w:rsidR="005C1938" w:rsidRPr="009E6A2D">
        <w:rPr>
          <w:rFonts w:ascii="Times New Roman" w:hAnsi="Times New Roman"/>
          <w:sz w:val="24"/>
          <w:szCs w:val="24"/>
          <w:lang w:val="pt-BR"/>
        </w:rPr>
        <w:t>O</w:t>
      </w:r>
      <w:r w:rsidRPr="009E6A2D">
        <w:rPr>
          <w:rFonts w:ascii="Times New Roman" w:hAnsi="Times New Roman"/>
          <w:sz w:val="24"/>
          <w:szCs w:val="24"/>
          <w:lang w:val="pt-BR"/>
        </w:rPr>
        <w:t xml:space="preserve"> novo papel das subsidiárias não é mais do que a resposta das corporações à “heterogeneidade da economia global” em termos de </w:t>
      </w:r>
      <w:r w:rsidR="00722CD9" w:rsidRPr="009E6A2D">
        <w:rPr>
          <w:rFonts w:ascii="Times New Roman" w:hAnsi="Times New Roman"/>
          <w:i/>
          <w:sz w:val="24"/>
          <w:szCs w:val="24"/>
          <w:lang w:val="pt-BR"/>
        </w:rPr>
        <w:t>heterogeneidade</w:t>
      </w:r>
      <w:r w:rsidRPr="009E6A2D">
        <w:rPr>
          <w:rFonts w:ascii="Times New Roman" w:hAnsi="Times New Roman"/>
          <w:i/>
          <w:sz w:val="24"/>
          <w:szCs w:val="24"/>
          <w:lang w:val="pt-BR"/>
        </w:rPr>
        <w:t xml:space="preserve"> tecnológica,</w:t>
      </w:r>
      <w:r w:rsidR="00BC4B5C" w:rsidRPr="009E6A2D">
        <w:rPr>
          <w:rFonts w:ascii="Times New Roman" w:hAnsi="Times New Roman"/>
          <w:sz w:val="24"/>
          <w:szCs w:val="24"/>
          <w:lang w:val="pt-BR"/>
        </w:rPr>
        <w:t xml:space="preserve"> -ou</w:t>
      </w:r>
      <w:r w:rsidRPr="009E6A2D">
        <w:rPr>
          <w:rFonts w:ascii="Times New Roman" w:hAnsi="Times New Roman"/>
          <w:sz w:val="24"/>
          <w:szCs w:val="24"/>
          <w:lang w:val="pt-BR"/>
        </w:rPr>
        <w:t xml:space="preserve"> as diversas potencialidades que oferecem os países de acordo com seus Sistemas Nacionais de Inovação</w:t>
      </w:r>
      <w:r w:rsidR="00C63F56" w:rsidRPr="009E6A2D">
        <w:rPr>
          <w:rFonts w:ascii="Times New Roman" w:hAnsi="Times New Roman"/>
          <w:sz w:val="24"/>
          <w:szCs w:val="24"/>
          <w:lang w:val="pt-BR"/>
        </w:rPr>
        <w:t>-</w:t>
      </w:r>
      <w:r w:rsidRPr="009E6A2D">
        <w:rPr>
          <w:rFonts w:ascii="Times New Roman" w:hAnsi="Times New Roman"/>
          <w:sz w:val="24"/>
          <w:szCs w:val="24"/>
          <w:lang w:val="pt-BR"/>
        </w:rPr>
        <w:t xml:space="preserve">, e em termos de </w:t>
      </w:r>
      <w:r w:rsidRPr="009E6A2D">
        <w:rPr>
          <w:rFonts w:ascii="Times New Roman" w:hAnsi="Times New Roman"/>
          <w:i/>
          <w:sz w:val="24"/>
          <w:szCs w:val="24"/>
          <w:lang w:val="pt-BR"/>
        </w:rPr>
        <w:t>heterogeneidade de mercado</w:t>
      </w:r>
      <w:r w:rsidRPr="009E6A2D">
        <w:rPr>
          <w:rFonts w:ascii="Times New Roman" w:hAnsi="Times New Roman"/>
          <w:sz w:val="24"/>
          <w:szCs w:val="24"/>
          <w:lang w:val="pt-BR"/>
        </w:rPr>
        <w:t xml:space="preserve">, </w:t>
      </w:r>
      <w:r w:rsidR="00C63F56" w:rsidRPr="009E6A2D">
        <w:rPr>
          <w:rFonts w:ascii="Times New Roman" w:hAnsi="Times New Roman"/>
          <w:sz w:val="24"/>
          <w:szCs w:val="24"/>
          <w:lang w:val="pt-BR"/>
        </w:rPr>
        <w:t>-</w:t>
      </w:r>
      <w:r w:rsidRPr="009E6A2D">
        <w:rPr>
          <w:rFonts w:ascii="Times New Roman" w:hAnsi="Times New Roman"/>
          <w:sz w:val="24"/>
          <w:szCs w:val="24"/>
          <w:lang w:val="pt-BR"/>
        </w:rPr>
        <w:t>ou diversidade de aspectos que adquirem os mercados em cada país</w:t>
      </w:r>
      <w:r w:rsidR="00C63F56" w:rsidRPr="009E6A2D">
        <w:rPr>
          <w:rFonts w:ascii="Times New Roman" w:hAnsi="Times New Roman"/>
          <w:sz w:val="24"/>
          <w:szCs w:val="24"/>
          <w:lang w:val="pt-BR"/>
        </w:rPr>
        <w:t>-</w:t>
      </w:r>
      <w:r w:rsidRPr="009E6A2D">
        <w:rPr>
          <w:rFonts w:ascii="Times New Roman" w:hAnsi="Times New Roman"/>
          <w:sz w:val="24"/>
          <w:szCs w:val="24"/>
          <w:lang w:val="pt-BR"/>
        </w:rPr>
        <w:t xml:space="preserve"> (</w:t>
      </w:r>
      <w:r w:rsidR="00B33FC4" w:rsidRPr="009E6A2D">
        <w:rPr>
          <w:rFonts w:ascii="Times New Roman" w:hAnsi="Times New Roman"/>
          <w:sz w:val="24"/>
          <w:szCs w:val="24"/>
          <w:lang w:val="pt-BR"/>
        </w:rPr>
        <w:t>F</w:t>
      </w:r>
      <w:r w:rsidR="00A449AE" w:rsidRPr="009E6A2D">
        <w:rPr>
          <w:rFonts w:ascii="Times New Roman" w:hAnsi="Times New Roman"/>
          <w:sz w:val="24"/>
          <w:szCs w:val="24"/>
          <w:lang w:val="pt-BR"/>
        </w:rPr>
        <w:t>ilippaios</w:t>
      </w:r>
      <w:r w:rsidRPr="009E6A2D">
        <w:rPr>
          <w:rFonts w:ascii="Times New Roman" w:hAnsi="Times New Roman"/>
          <w:sz w:val="24"/>
          <w:szCs w:val="24"/>
          <w:lang w:val="pt-BR"/>
        </w:rPr>
        <w:t xml:space="preserve"> </w:t>
      </w:r>
      <w:r w:rsidRPr="009E6A2D">
        <w:rPr>
          <w:rFonts w:ascii="Times New Roman" w:hAnsi="Times New Roman"/>
          <w:i/>
          <w:sz w:val="24"/>
          <w:szCs w:val="24"/>
          <w:lang w:val="pt-BR"/>
        </w:rPr>
        <w:t>et al</w:t>
      </w:r>
      <w:r w:rsidRPr="009E6A2D">
        <w:rPr>
          <w:rFonts w:ascii="Times New Roman" w:hAnsi="Times New Roman"/>
          <w:sz w:val="24"/>
          <w:szCs w:val="24"/>
          <w:lang w:val="pt-BR"/>
        </w:rPr>
        <w:t>, 2009).</w:t>
      </w:r>
      <w:r w:rsidR="005C1938" w:rsidRPr="009E6A2D">
        <w:rPr>
          <w:rFonts w:ascii="Times New Roman" w:hAnsi="Times New Roman"/>
          <w:sz w:val="24"/>
          <w:szCs w:val="24"/>
          <w:lang w:val="pt-BR"/>
        </w:rPr>
        <w:t xml:space="preserve"> </w:t>
      </w:r>
      <w:r w:rsidRPr="009E6A2D">
        <w:rPr>
          <w:rFonts w:ascii="Times New Roman" w:hAnsi="Times New Roman"/>
          <w:sz w:val="24"/>
          <w:szCs w:val="24"/>
          <w:lang w:val="pt-BR"/>
        </w:rPr>
        <w:t>O processo de internacionalização passa a ser qualificado como de ‘individualismo interdependente’, onde a individualidade das subsidiárias se expressa</w:t>
      </w:r>
      <w:r w:rsidRPr="00DF6662">
        <w:rPr>
          <w:rFonts w:ascii="Times New Roman" w:hAnsi="Times New Roman"/>
          <w:sz w:val="24"/>
          <w:szCs w:val="24"/>
          <w:lang w:val="pt-BR"/>
        </w:rPr>
        <w:t xml:space="preserve"> na aquisição de capacidades tecnológicas específicas que contribuem para a competitividade do grupo –corporação -, mas em cujo processo é preciso que exista a interdependência com as outras </w:t>
      </w:r>
      <w:r w:rsidRPr="009E6A2D">
        <w:rPr>
          <w:rFonts w:ascii="Times New Roman" w:hAnsi="Times New Roman"/>
          <w:sz w:val="24"/>
          <w:szCs w:val="24"/>
          <w:lang w:val="pt-BR"/>
        </w:rPr>
        <w:t>unidades (</w:t>
      </w:r>
      <w:r w:rsidR="008E3770" w:rsidRPr="009E6A2D">
        <w:rPr>
          <w:rFonts w:ascii="Times New Roman" w:hAnsi="Times New Roman"/>
          <w:sz w:val="24"/>
          <w:szCs w:val="24"/>
          <w:lang w:val="pt-BR" w:eastAsia="pt-BR"/>
        </w:rPr>
        <w:t>P</w:t>
      </w:r>
      <w:r w:rsidR="00D568B1" w:rsidRPr="009E6A2D">
        <w:rPr>
          <w:rFonts w:ascii="Times New Roman" w:hAnsi="Times New Roman"/>
          <w:sz w:val="24"/>
          <w:szCs w:val="24"/>
          <w:lang w:val="pt-BR" w:eastAsia="pt-BR"/>
        </w:rPr>
        <w:t>apanastassiou</w:t>
      </w:r>
      <w:r w:rsidR="00E65464" w:rsidRPr="009E6A2D">
        <w:rPr>
          <w:rFonts w:ascii="Times New Roman" w:hAnsi="Times New Roman"/>
          <w:sz w:val="24"/>
          <w:szCs w:val="24"/>
          <w:lang w:val="pt-BR" w:eastAsia="pt-BR"/>
        </w:rPr>
        <w:t xml:space="preserve"> e</w:t>
      </w:r>
      <w:r w:rsidR="008E3770" w:rsidRPr="009E6A2D">
        <w:rPr>
          <w:rFonts w:ascii="Times New Roman" w:hAnsi="Times New Roman"/>
          <w:sz w:val="24"/>
          <w:szCs w:val="24"/>
          <w:lang w:val="pt-BR" w:eastAsia="pt-BR"/>
        </w:rPr>
        <w:t xml:space="preserve"> P</w:t>
      </w:r>
      <w:r w:rsidR="00D568B1" w:rsidRPr="009E6A2D">
        <w:rPr>
          <w:rFonts w:ascii="Times New Roman" w:hAnsi="Times New Roman"/>
          <w:sz w:val="24"/>
          <w:szCs w:val="24"/>
          <w:lang w:val="pt-BR" w:eastAsia="pt-BR"/>
        </w:rPr>
        <w:t>earce</w:t>
      </w:r>
      <w:r w:rsidR="008E3770" w:rsidRPr="009E6A2D">
        <w:rPr>
          <w:rFonts w:ascii="Times New Roman" w:hAnsi="Times New Roman"/>
          <w:sz w:val="24"/>
          <w:szCs w:val="24"/>
          <w:lang w:val="pt-BR" w:eastAsia="pt-BR"/>
        </w:rPr>
        <w:t>, 1998</w:t>
      </w:r>
      <w:r w:rsidRPr="009E6A2D">
        <w:rPr>
          <w:rFonts w:ascii="Times New Roman" w:hAnsi="Times New Roman"/>
          <w:sz w:val="24"/>
          <w:szCs w:val="24"/>
          <w:lang w:val="pt-BR" w:eastAsia="pt-BR"/>
        </w:rPr>
        <w:t>)</w:t>
      </w:r>
      <w:r w:rsidRPr="009E6A2D">
        <w:rPr>
          <w:rFonts w:ascii="Times New Roman" w:hAnsi="Times New Roman"/>
          <w:sz w:val="24"/>
          <w:szCs w:val="24"/>
          <w:lang w:val="pt-BR"/>
        </w:rPr>
        <w:t>. O conhecimento adquire funções de caráter organizacional para permitir a evolução do grupo, dado que ele opera em contextos específicos, mas faz parte de um ‘todo’ mais amplo (</w:t>
      </w:r>
      <w:r w:rsidR="00563FD1" w:rsidRPr="009E6A2D">
        <w:rPr>
          <w:rFonts w:ascii="Times New Roman" w:hAnsi="Times New Roman"/>
          <w:sz w:val="24"/>
          <w:szCs w:val="24"/>
          <w:lang w:val="pt-BR"/>
        </w:rPr>
        <w:t>F</w:t>
      </w:r>
      <w:r w:rsidR="00D568B1" w:rsidRPr="009E6A2D">
        <w:rPr>
          <w:rFonts w:ascii="Times New Roman" w:hAnsi="Times New Roman"/>
          <w:sz w:val="24"/>
          <w:szCs w:val="24"/>
          <w:lang w:val="pt-BR"/>
        </w:rPr>
        <w:t xml:space="preserve">ilippaios </w:t>
      </w:r>
      <w:r w:rsidR="00563FD1" w:rsidRPr="009E6A2D">
        <w:rPr>
          <w:rFonts w:ascii="Times New Roman" w:hAnsi="Times New Roman"/>
          <w:i/>
          <w:sz w:val="24"/>
          <w:szCs w:val="24"/>
          <w:lang w:val="pt-BR"/>
        </w:rPr>
        <w:t>et al</w:t>
      </w:r>
      <w:r w:rsidR="00563FD1" w:rsidRPr="009E6A2D">
        <w:rPr>
          <w:rFonts w:ascii="Times New Roman" w:hAnsi="Times New Roman"/>
          <w:sz w:val="24"/>
          <w:szCs w:val="24"/>
          <w:lang w:val="pt-BR"/>
        </w:rPr>
        <w:t>, 2009).</w:t>
      </w:r>
    </w:p>
    <w:p w:rsidR="00CB05C1" w:rsidRPr="009E6A2D" w:rsidRDefault="00DF6662" w:rsidP="00CB05C1">
      <w:pPr>
        <w:ind w:firstLine="851"/>
        <w:contextualSpacing/>
        <w:jc w:val="both"/>
        <w:rPr>
          <w:rFonts w:ascii="Times New Roman" w:hAnsi="Times New Roman"/>
          <w:sz w:val="24"/>
          <w:szCs w:val="24"/>
          <w:lang w:val="pt-BR"/>
        </w:rPr>
      </w:pPr>
      <w:r w:rsidRPr="009E6A2D">
        <w:rPr>
          <w:rFonts w:ascii="Times New Roman" w:hAnsi="Times New Roman"/>
          <w:sz w:val="24"/>
          <w:szCs w:val="24"/>
          <w:lang w:val="pt-BR"/>
        </w:rPr>
        <w:t xml:space="preserve">Neste cenário, as corporações desenvolvem o que Filippaios et al, (2009) denominam como “novas estratégias de internacionalização” com os seguintes objetivos; (i) dado que as fontes das vantagens tecnológicas não estão localizadas num único país, as novas estratégias devem habilitar às firmas a explorar novas oportunidades, desenvolver habilidades focadas no exterior e criar ‘novos negócios’ ou ‘novos conceitos de produtos’ em qualquer lugar do mundo, para o qual surge uma estrutura organizativa fundamental: as </w:t>
      </w:r>
      <w:r w:rsidRPr="009E6A2D">
        <w:rPr>
          <w:rFonts w:ascii="Times New Roman" w:hAnsi="Times New Roman"/>
          <w:i/>
          <w:sz w:val="24"/>
          <w:szCs w:val="24"/>
          <w:lang w:val="pt-BR"/>
        </w:rPr>
        <w:t>redes</w:t>
      </w:r>
      <w:r w:rsidRPr="009E6A2D">
        <w:rPr>
          <w:rFonts w:ascii="Times New Roman" w:hAnsi="Times New Roman"/>
          <w:sz w:val="24"/>
          <w:szCs w:val="24"/>
          <w:lang w:val="pt-BR"/>
        </w:rPr>
        <w:t xml:space="preserve"> (</w:t>
      </w:r>
      <w:r w:rsidR="00563FD1" w:rsidRPr="009E6A2D">
        <w:rPr>
          <w:rFonts w:ascii="Times New Roman" w:hAnsi="Times New Roman"/>
          <w:sz w:val="24"/>
          <w:szCs w:val="24"/>
          <w:lang w:val="pt-BR"/>
        </w:rPr>
        <w:t>Z</w:t>
      </w:r>
      <w:r w:rsidR="00E1056E" w:rsidRPr="009E6A2D">
        <w:rPr>
          <w:rFonts w:ascii="Times New Roman" w:hAnsi="Times New Roman"/>
          <w:sz w:val="24"/>
          <w:szCs w:val="24"/>
          <w:lang w:val="pt-BR"/>
        </w:rPr>
        <w:t>anfei</w:t>
      </w:r>
      <w:r w:rsidR="00563FD1" w:rsidRPr="009E6A2D">
        <w:rPr>
          <w:rFonts w:ascii="Times New Roman" w:hAnsi="Times New Roman"/>
          <w:sz w:val="24"/>
          <w:szCs w:val="24"/>
          <w:lang w:val="pt-BR"/>
        </w:rPr>
        <w:t>, 2000; G</w:t>
      </w:r>
      <w:r w:rsidR="00E1056E" w:rsidRPr="009E6A2D">
        <w:rPr>
          <w:rFonts w:ascii="Times New Roman" w:hAnsi="Times New Roman"/>
          <w:sz w:val="24"/>
          <w:szCs w:val="24"/>
          <w:lang w:val="pt-BR"/>
        </w:rPr>
        <w:t>hoshal</w:t>
      </w:r>
      <w:r w:rsidR="008619F8" w:rsidRPr="009E6A2D">
        <w:rPr>
          <w:rFonts w:ascii="Times New Roman" w:hAnsi="Times New Roman"/>
          <w:sz w:val="24"/>
          <w:szCs w:val="24"/>
          <w:lang w:val="pt-BR"/>
        </w:rPr>
        <w:t xml:space="preserve"> </w:t>
      </w:r>
      <w:r w:rsidR="00E65464" w:rsidRPr="009E6A2D">
        <w:rPr>
          <w:rFonts w:ascii="Times New Roman" w:hAnsi="Times New Roman"/>
          <w:sz w:val="24"/>
          <w:szCs w:val="24"/>
          <w:lang w:val="pt-BR"/>
        </w:rPr>
        <w:t>e</w:t>
      </w:r>
      <w:r w:rsidR="008619F8" w:rsidRPr="009E6A2D">
        <w:rPr>
          <w:rFonts w:ascii="Times New Roman" w:hAnsi="Times New Roman"/>
          <w:sz w:val="24"/>
          <w:szCs w:val="24"/>
          <w:lang w:val="pt-BR"/>
        </w:rPr>
        <w:t xml:space="preserve"> </w:t>
      </w:r>
      <w:r w:rsidR="00563FD1" w:rsidRPr="009E6A2D">
        <w:rPr>
          <w:rFonts w:ascii="Times New Roman" w:hAnsi="Times New Roman"/>
          <w:sz w:val="24"/>
          <w:szCs w:val="24"/>
          <w:lang w:val="pt-BR"/>
        </w:rPr>
        <w:t>B</w:t>
      </w:r>
      <w:r w:rsidR="00E1056E" w:rsidRPr="009E6A2D">
        <w:rPr>
          <w:rFonts w:ascii="Times New Roman" w:hAnsi="Times New Roman"/>
          <w:sz w:val="24"/>
          <w:szCs w:val="24"/>
          <w:lang w:val="pt-BR"/>
        </w:rPr>
        <w:t>artlett</w:t>
      </w:r>
      <w:r w:rsidR="00563FD1" w:rsidRPr="009E6A2D">
        <w:rPr>
          <w:rFonts w:ascii="Times New Roman" w:hAnsi="Times New Roman"/>
          <w:sz w:val="24"/>
          <w:szCs w:val="24"/>
          <w:lang w:val="pt-BR"/>
        </w:rPr>
        <w:t>, 1995:145</w:t>
      </w:r>
      <w:r w:rsidRPr="009E6A2D">
        <w:rPr>
          <w:rFonts w:ascii="Times New Roman" w:hAnsi="Times New Roman"/>
          <w:sz w:val="24"/>
          <w:szCs w:val="24"/>
          <w:lang w:val="pt-BR"/>
        </w:rPr>
        <w:t xml:space="preserve">; </w:t>
      </w:r>
      <w:r w:rsidR="00563FD1" w:rsidRPr="009E6A2D">
        <w:rPr>
          <w:rFonts w:ascii="Times New Roman" w:hAnsi="Times New Roman"/>
          <w:sz w:val="24"/>
          <w:szCs w:val="24"/>
          <w:lang w:val="pt-BR"/>
        </w:rPr>
        <w:t>F</w:t>
      </w:r>
      <w:r w:rsidR="00E1056E" w:rsidRPr="009E6A2D">
        <w:rPr>
          <w:rFonts w:ascii="Times New Roman" w:hAnsi="Times New Roman"/>
          <w:sz w:val="24"/>
          <w:szCs w:val="24"/>
          <w:lang w:val="pt-BR"/>
        </w:rPr>
        <w:t>ilippaios</w:t>
      </w:r>
      <w:r w:rsidR="00563FD1" w:rsidRPr="009E6A2D">
        <w:rPr>
          <w:rFonts w:ascii="Times New Roman" w:hAnsi="Times New Roman"/>
          <w:sz w:val="24"/>
          <w:szCs w:val="24"/>
          <w:lang w:val="pt-BR"/>
        </w:rPr>
        <w:t xml:space="preserve"> </w:t>
      </w:r>
      <w:r w:rsidR="00563FD1" w:rsidRPr="009E6A2D">
        <w:rPr>
          <w:rFonts w:ascii="Times New Roman" w:hAnsi="Times New Roman"/>
          <w:i/>
          <w:sz w:val="24"/>
          <w:szCs w:val="24"/>
          <w:lang w:val="pt-BR"/>
        </w:rPr>
        <w:t>et al</w:t>
      </w:r>
      <w:r w:rsidR="00563FD1" w:rsidRPr="009E6A2D">
        <w:rPr>
          <w:rFonts w:ascii="Times New Roman" w:hAnsi="Times New Roman"/>
          <w:sz w:val="24"/>
          <w:szCs w:val="24"/>
          <w:lang w:val="pt-BR"/>
        </w:rPr>
        <w:t>, 2009</w:t>
      </w:r>
      <w:r w:rsidRPr="009E6A2D">
        <w:rPr>
          <w:rFonts w:ascii="Times New Roman" w:hAnsi="Times New Roman"/>
          <w:sz w:val="24"/>
          <w:szCs w:val="24"/>
          <w:lang w:val="pt-BR"/>
        </w:rPr>
        <w:t>); ii) adaptar aos diferentes mercados os ‘novos conceitos de produtos’ (</w:t>
      </w:r>
      <w:r w:rsidR="00800F2C" w:rsidRPr="009E6A2D">
        <w:rPr>
          <w:rFonts w:ascii="Times New Roman" w:hAnsi="Times New Roman"/>
          <w:sz w:val="24"/>
          <w:szCs w:val="24"/>
          <w:lang w:val="pt-BR"/>
        </w:rPr>
        <w:t>F</w:t>
      </w:r>
      <w:r w:rsidR="00E1056E" w:rsidRPr="009E6A2D">
        <w:rPr>
          <w:rFonts w:ascii="Times New Roman" w:hAnsi="Times New Roman"/>
          <w:sz w:val="24"/>
          <w:szCs w:val="24"/>
          <w:lang w:val="pt-BR"/>
        </w:rPr>
        <w:t>ilippaios</w:t>
      </w:r>
      <w:r w:rsidR="00762D96" w:rsidRPr="009E6A2D">
        <w:rPr>
          <w:rFonts w:ascii="Times New Roman" w:hAnsi="Times New Roman"/>
          <w:sz w:val="24"/>
          <w:szCs w:val="24"/>
          <w:lang w:val="pt-BR"/>
        </w:rPr>
        <w:t xml:space="preserve"> </w:t>
      </w:r>
      <w:r w:rsidR="00762D96" w:rsidRPr="009E6A2D">
        <w:rPr>
          <w:rFonts w:ascii="Times New Roman" w:hAnsi="Times New Roman"/>
          <w:i/>
          <w:sz w:val="24"/>
          <w:szCs w:val="24"/>
          <w:lang w:val="pt-BR"/>
        </w:rPr>
        <w:t>et al</w:t>
      </w:r>
      <w:r w:rsidRPr="009E6A2D">
        <w:rPr>
          <w:rFonts w:ascii="Times New Roman" w:hAnsi="Times New Roman"/>
          <w:sz w:val="24"/>
          <w:szCs w:val="24"/>
          <w:lang w:val="pt-BR"/>
        </w:rPr>
        <w:t xml:space="preserve">, 2009); (iii) internalizar os potenciais criativos específicos que se encontram espalhados por todo o globo, dado que a diversidade local é vista como uma fonte de desenvolvimento de ativos complementares e de exploração de oportunidades e não uma “limitação” da ação das </w:t>
      </w:r>
      <w:r w:rsidR="00CB05C1" w:rsidRPr="009E6A2D">
        <w:rPr>
          <w:rFonts w:ascii="Times New Roman" w:hAnsi="Times New Roman"/>
          <w:sz w:val="24"/>
          <w:szCs w:val="24"/>
          <w:lang w:val="pt-BR"/>
        </w:rPr>
        <w:t>GCT</w:t>
      </w:r>
      <w:r w:rsidRPr="009E6A2D">
        <w:rPr>
          <w:rFonts w:ascii="Times New Roman" w:hAnsi="Times New Roman"/>
          <w:sz w:val="24"/>
          <w:szCs w:val="24"/>
          <w:lang w:val="pt-BR"/>
        </w:rPr>
        <w:t>s (</w:t>
      </w:r>
      <w:r w:rsidR="00800F2C" w:rsidRPr="009E6A2D">
        <w:rPr>
          <w:rFonts w:ascii="Times New Roman" w:hAnsi="Times New Roman"/>
          <w:sz w:val="24"/>
          <w:szCs w:val="24"/>
          <w:lang w:val="pt-BR"/>
        </w:rPr>
        <w:t>Z</w:t>
      </w:r>
      <w:r w:rsidR="00E1056E" w:rsidRPr="009E6A2D">
        <w:rPr>
          <w:rFonts w:ascii="Times New Roman" w:hAnsi="Times New Roman"/>
          <w:sz w:val="24"/>
          <w:szCs w:val="24"/>
          <w:lang w:val="pt-BR"/>
        </w:rPr>
        <w:t>anfei</w:t>
      </w:r>
      <w:r w:rsidR="00800F2C" w:rsidRPr="009E6A2D">
        <w:rPr>
          <w:rFonts w:ascii="Times New Roman" w:hAnsi="Times New Roman"/>
          <w:sz w:val="24"/>
          <w:szCs w:val="24"/>
          <w:lang w:val="pt-BR"/>
        </w:rPr>
        <w:t>, 2000; F</w:t>
      </w:r>
      <w:r w:rsidR="00E1056E" w:rsidRPr="009E6A2D">
        <w:rPr>
          <w:rFonts w:ascii="Times New Roman" w:hAnsi="Times New Roman"/>
          <w:sz w:val="24"/>
          <w:szCs w:val="24"/>
          <w:lang w:val="pt-BR"/>
        </w:rPr>
        <w:t>ilippaios</w:t>
      </w:r>
      <w:r w:rsidR="00762D96" w:rsidRPr="009E6A2D">
        <w:rPr>
          <w:rFonts w:ascii="Times New Roman" w:hAnsi="Times New Roman"/>
          <w:sz w:val="24"/>
          <w:szCs w:val="24"/>
          <w:lang w:val="pt-BR"/>
        </w:rPr>
        <w:t xml:space="preserve"> </w:t>
      </w:r>
      <w:r w:rsidR="00762D96" w:rsidRPr="009E6A2D">
        <w:rPr>
          <w:rFonts w:ascii="Times New Roman" w:hAnsi="Times New Roman"/>
          <w:i/>
          <w:sz w:val="24"/>
          <w:szCs w:val="24"/>
          <w:lang w:val="pt-BR"/>
        </w:rPr>
        <w:t>et al</w:t>
      </w:r>
      <w:r w:rsidRPr="009E6A2D">
        <w:rPr>
          <w:rFonts w:ascii="Times New Roman" w:hAnsi="Times New Roman"/>
          <w:sz w:val="24"/>
          <w:szCs w:val="24"/>
          <w:lang w:val="pt-BR"/>
        </w:rPr>
        <w:t>,</w:t>
      </w:r>
      <w:r w:rsidRPr="00DF6662">
        <w:rPr>
          <w:rFonts w:ascii="Times New Roman" w:hAnsi="Times New Roman"/>
          <w:sz w:val="24"/>
          <w:szCs w:val="24"/>
          <w:lang w:val="pt-BR"/>
        </w:rPr>
        <w:t xml:space="preserve"> 2009); (iv) capturar conhecimento com características ‘</w:t>
      </w:r>
      <w:r w:rsidRPr="00DF6662">
        <w:rPr>
          <w:rFonts w:ascii="Times New Roman" w:hAnsi="Times New Roman"/>
          <w:i/>
          <w:sz w:val="24"/>
          <w:szCs w:val="24"/>
          <w:lang w:val="pt-BR"/>
        </w:rPr>
        <w:t>context-specific</w:t>
      </w:r>
      <w:r w:rsidRPr="00DF6662">
        <w:rPr>
          <w:rFonts w:ascii="Times New Roman" w:hAnsi="Times New Roman"/>
          <w:sz w:val="24"/>
          <w:szCs w:val="24"/>
          <w:lang w:val="pt-BR"/>
        </w:rPr>
        <w:t xml:space="preserve">’ mas altamente complementar ao conhecimento da corporação, o que deve permitir desenvolver conhecimento geral e abstrato aplicável em </w:t>
      </w:r>
      <w:r w:rsidR="001E698C">
        <w:rPr>
          <w:rFonts w:ascii="Times New Roman" w:hAnsi="Times New Roman"/>
          <w:sz w:val="24"/>
          <w:szCs w:val="24"/>
          <w:lang w:val="pt-BR"/>
        </w:rPr>
        <w:t xml:space="preserve">qualquer ponto da </w:t>
      </w:r>
      <w:r w:rsidR="001E698C" w:rsidRPr="009E6A2D">
        <w:rPr>
          <w:rFonts w:ascii="Times New Roman" w:hAnsi="Times New Roman"/>
          <w:sz w:val="24"/>
          <w:szCs w:val="24"/>
          <w:lang w:val="pt-BR"/>
        </w:rPr>
        <w:t>rede (A</w:t>
      </w:r>
      <w:r w:rsidR="00E1056E" w:rsidRPr="009E6A2D">
        <w:rPr>
          <w:rFonts w:ascii="Times New Roman" w:hAnsi="Times New Roman"/>
          <w:sz w:val="24"/>
          <w:szCs w:val="24"/>
          <w:lang w:val="pt-BR"/>
        </w:rPr>
        <w:t>rora</w:t>
      </w:r>
      <w:r w:rsidR="00E65464" w:rsidRPr="009E6A2D">
        <w:rPr>
          <w:rFonts w:ascii="Times New Roman" w:hAnsi="Times New Roman"/>
          <w:sz w:val="24"/>
          <w:szCs w:val="24"/>
          <w:lang w:val="pt-BR"/>
        </w:rPr>
        <w:t xml:space="preserve"> e</w:t>
      </w:r>
      <w:r w:rsidR="001E698C" w:rsidRPr="009E6A2D">
        <w:rPr>
          <w:rFonts w:ascii="Times New Roman" w:hAnsi="Times New Roman"/>
          <w:sz w:val="24"/>
          <w:szCs w:val="24"/>
          <w:lang w:val="pt-BR"/>
        </w:rPr>
        <w:t xml:space="preserve"> G</w:t>
      </w:r>
      <w:r w:rsidR="00E1056E" w:rsidRPr="009E6A2D">
        <w:rPr>
          <w:rFonts w:ascii="Times New Roman" w:hAnsi="Times New Roman"/>
          <w:sz w:val="24"/>
          <w:szCs w:val="24"/>
          <w:lang w:val="pt-BR"/>
        </w:rPr>
        <w:t>ambardella</w:t>
      </w:r>
      <w:r w:rsidRPr="009E6A2D">
        <w:rPr>
          <w:rFonts w:ascii="Times New Roman" w:hAnsi="Times New Roman"/>
          <w:sz w:val="24"/>
          <w:szCs w:val="24"/>
          <w:lang w:val="pt-BR"/>
        </w:rPr>
        <w:t>, 1994).</w:t>
      </w:r>
    </w:p>
    <w:p w:rsidR="005C1938" w:rsidRDefault="00C319BD" w:rsidP="00BB2FB8">
      <w:pPr>
        <w:ind w:firstLine="851"/>
        <w:contextualSpacing/>
        <w:jc w:val="both"/>
        <w:rPr>
          <w:rFonts w:asciiTheme="majorBidi" w:hAnsiTheme="majorBidi" w:cstheme="majorBidi"/>
          <w:bCs/>
          <w:sz w:val="24"/>
          <w:szCs w:val="24"/>
          <w:lang w:val="pt-BR"/>
        </w:rPr>
      </w:pPr>
      <w:r w:rsidRPr="009E6A2D">
        <w:rPr>
          <w:rFonts w:asciiTheme="majorBidi" w:hAnsiTheme="majorBidi" w:cstheme="majorBidi"/>
          <w:bCs/>
          <w:sz w:val="24"/>
          <w:szCs w:val="24"/>
          <w:lang w:val="pt-BR"/>
        </w:rPr>
        <w:lastRenderedPageBreak/>
        <w:t xml:space="preserve">A cooperação tecnológica </w:t>
      </w:r>
      <w:r w:rsidR="005C1938" w:rsidRPr="009E6A2D">
        <w:rPr>
          <w:rFonts w:asciiTheme="majorBidi" w:hAnsiTheme="majorBidi" w:cstheme="majorBidi"/>
          <w:bCs/>
          <w:sz w:val="24"/>
          <w:szCs w:val="24"/>
          <w:lang w:val="pt-BR"/>
        </w:rPr>
        <w:t>transnacional forma</w:t>
      </w:r>
      <w:r w:rsidR="005C1938">
        <w:rPr>
          <w:rFonts w:asciiTheme="majorBidi" w:hAnsiTheme="majorBidi" w:cstheme="majorBidi"/>
          <w:bCs/>
          <w:sz w:val="24"/>
          <w:szCs w:val="24"/>
          <w:lang w:val="pt-BR"/>
        </w:rPr>
        <w:t xml:space="preserve"> parte das estratégias de internacionalização da P&amp;D. Neste sentido, este trabalho tem como objetivo</w:t>
      </w:r>
      <w:r w:rsidR="00763721">
        <w:rPr>
          <w:rFonts w:asciiTheme="majorBidi" w:hAnsiTheme="majorBidi" w:cstheme="majorBidi"/>
          <w:bCs/>
          <w:sz w:val="24"/>
          <w:szCs w:val="24"/>
          <w:lang w:val="pt-BR"/>
        </w:rPr>
        <w:t>: i) definir uma metodologia que permita identificar as</w:t>
      </w:r>
      <w:r w:rsidR="005C1938">
        <w:rPr>
          <w:rFonts w:asciiTheme="majorBidi" w:hAnsiTheme="majorBidi" w:cstheme="majorBidi"/>
          <w:bCs/>
          <w:sz w:val="24"/>
          <w:szCs w:val="24"/>
          <w:lang w:val="pt-BR"/>
        </w:rPr>
        <w:t xml:space="preserve"> estratégias de cooperação tecnológica </w:t>
      </w:r>
      <w:r w:rsidR="005C1938" w:rsidRPr="009E6A2D">
        <w:rPr>
          <w:rFonts w:asciiTheme="majorBidi" w:hAnsiTheme="majorBidi" w:cstheme="majorBidi"/>
          <w:bCs/>
          <w:sz w:val="24"/>
          <w:szCs w:val="24"/>
          <w:lang w:val="pt-BR"/>
        </w:rPr>
        <w:t>transnacional</w:t>
      </w:r>
      <w:r w:rsidR="00E61B89" w:rsidRPr="009E6A2D">
        <w:rPr>
          <w:rFonts w:asciiTheme="majorBidi" w:hAnsiTheme="majorBidi" w:cstheme="majorBidi"/>
          <w:bCs/>
          <w:sz w:val="24"/>
          <w:szCs w:val="24"/>
          <w:lang w:val="pt-BR"/>
        </w:rPr>
        <w:t>,</w:t>
      </w:r>
      <w:r w:rsidR="005C1938" w:rsidRPr="009E6A2D">
        <w:rPr>
          <w:rFonts w:asciiTheme="majorBidi" w:hAnsiTheme="majorBidi" w:cstheme="majorBidi"/>
          <w:bCs/>
          <w:sz w:val="24"/>
          <w:szCs w:val="24"/>
          <w:lang w:val="pt-BR"/>
        </w:rPr>
        <w:t xml:space="preserve"> </w:t>
      </w:r>
      <w:r w:rsidR="00763721" w:rsidRPr="009E6A2D">
        <w:rPr>
          <w:rFonts w:asciiTheme="majorBidi" w:hAnsiTheme="majorBidi" w:cstheme="majorBidi"/>
          <w:bCs/>
          <w:sz w:val="24"/>
          <w:szCs w:val="24"/>
          <w:lang w:val="pt-BR"/>
        </w:rPr>
        <w:t>mas no</w:t>
      </w:r>
      <w:r w:rsidR="00763721">
        <w:rPr>
          <w:rFonts w:asciiTheme="majorBidi" w:hAnsiTheme="majorBidi" w:cstheme="majorBidi"/>
          <w:bCs/>
          <w:sz w:val="24"/>
          <w:szCs w:val="24"/>
          <w:lang w:val="pt-BR"/>
        </w:rPr>
        <w:t xml:space="preserve"> nível nacional; ii) determinar as estratégias de cooperação dominantes de Estados Unidos e Japão de acordo com e</w:t>
      </w:r>
      <w:r w:rsidR="00BB2FB8">
        <w:rPr>
          <w:rFonts w:asciiTheme="majorBidi" w:hAnsiTheme="majorBidi" w:cstheme="majorBidi"/>
          <w:bCs/>
          <w:sz w:val="24"/>
          <w:szCs w:val="24"/>
          <w:lang w:val="pt-BR"/>
        </w:rPr>
        <w:t>s</w:t>
      </w:r>
      <w:r w:rsidR="00763721">
        <w:rPr>
          <w:rFonts w:asciiTheme="majorBidi" w:hAnsiTheme="majorBidi" w:cstheme="majorBidi"/>
          <w:bCs/>
          <w:sz w:val="24"/>
          <w:szCs w:val="24"/>
          <w:lang w:val="pt-BR"/>
        </w:rPr>
        <w:t xml:space="preserve">sa metodologia. </w:t>
      </w:r>
    </w:p>
    <w:p w:rsidR="00C319BD" w:rsidRPr="00C319BD" w:rsidRDefault="00C319BD" w:rsidP="00A20793">
      <w:pPr>
        <w:tabs>
          <w:tab w:val="left" w:pos="2977"/>
        </w:tabs>
        <w:ind w:firstLine="700"/>
        <w:contextualSpacing/>
        <w:jc w:val="both"/>
        <w:rPr>
          <w:rFonts w:asciiTheme="majorBidi" w:hAnsiTheme="majorBidi" w:cstheme="majorBidi"/>
          <w:bCs/>
          <w:sz w:val="24"/>
          <w:szCs w:val="24"/>
          <w:lang w:val="pt-BR"/>
        </w:rPr>
      </w:pPr>
    </w:p>
    <w:p w:rsidR="00861BDC" w:rsidRDefault="00861BDC" w:rsidP="00A20793">
      <w:pPr>
        <w:pStyle w:val="Ttulo2"/>
        <w:numPr>
          <w:ilvl w:val="0"/>
          <w:numId w:val="1"/>
        </w:numPr>
        <w:contextualSpacing/>
        <w:rPr>
          <w:rFonts w:asciiTheme="majorBidi" w:hAnsiTheme="majorBidi"/>
          <w:color w:val="auto"/>
          <w:sz w:val="24"/>
          <w:szCs w:val="24"/>
        </w:rPr>
      </w:pPr>
      <w:bookmarkStart w:id="1" w:name="_Toc297048425"/>
      <w:r>
        <w:rPr>
          <w:rFonts w:asciiTheme="majorBidi" w:hAnsiTheme="majorBidi"/>
          <w:color w:val="auto"/>
          <w:sz w:val="24"/>
          <w:szCs w:val="24"/>
        </w:rPr>
        <w:t>Motivos para a internacionalização</w:t>
      </w:r>
      <w:r w:rsidR="00BB2FB8">
        <w:rPr>
          <w:rFonts w:asciiTheme="majorBidi" w:hAnsiTheme="majorBidi"/>
          <w:color w:val="auto"/>
          <w:sz w:val="24"/>
          <w:szCs w:val="24"/>
        </w:rPr>
        <w:t xml:space="preserve"> tecnológica.</w:t>
      </w:r>
    </w:p>
    <w:p w:rsidR="00861BDC" w:rsidRDefault="00861BDC" w:rsidP="00BB2FB8">
      <w:pPr>
        <w:contextualSpacing/>
        <w:rPr>
          <w:lang w:val="pt-BR" w:eastAsia="pt-BR"/>
        </w:rPr>
      </w:pPr>
    </w:p>
    <w:p w:rsidR="00861BDC" w:rsidRPr="009E6A2D" w:rsidRDefault="00861BDC" w:rsidP="00BB2FB8">
      <w:pPr>
        <w:ind w:firstLine="851"/>
        <w:contextualSpacing/>
        <w:jc w:val="both"/>
        <w:rPr>
          <w:rFonts w:ascii="Times New Roman" w:eastAsia="Calibri" w:hAnsi="Times New Roman" w:cs="Arial"/>
          <w:sz w:val="24"/>
          <w:szCs w:val="24"/>
          <w:lang w:val="pt-BR"/>
        </w:rPr>
      </w:pPr>
      <w:r w:rsidRPr="00861BDC">
        <w:rPr>
          <w:rFonts w:ascii="Times New Roman" w:eastAsia="Calibri" w:hAnsi="Times New Roman" w:cs="Arial"/>
          <w:sz w:val="24"/>
          <w:szCs w:val="24"/>
          <w:lang w:val="pt-BR"/>
        </w:rPr>
        <w:t>A literatura inicial</w:t>
      </w:r>
      <w:r w:rsidR="00BB2FB8">
        <w:rPr>
          <w:rFonts w:ascii="Times New Roman" w:hAnsi="Times New Roman"/>
          <w:sz w:val="24"/>
          <w:szCs w:val="24"/>
          <w:lang w:val="pt-BR"/>
        </w:rPr>
        <w:t xml:space="preserve"> sobre internacionalização tecnológica, inspirada no </w:t>
      </w:r>
      <w:r w:rsidRPr="00861BDC">
        <w:rPr>
          <w:rFonts w:ascii="Times New Roman" w:eastAsia="Calibri" w:hAnsi="Times New Roman" w:cs="Arial"/>
          <w:sz w:val="24"/>
          <w:szCs w:val="24"/>
          <w:lang w:val="pt-BR"/>
        </w:rPr>
        <w:t xml:space="preserve">modelo de Vernon sobre o ciclo de vida do produto, entendia que a atividade tecnológica das subsidiárias </w:t>
      </w:r>
      <w:r w:rsidR="00BB2FB8">
        <w:rPr>
          <w:rFonts w:ascii="Times New Roman" w:hAnsi="Times New Roman"/>
          <w:sz w:val="24"/>
          <w:szCs w:val="24"/>
          <w:lang w:val="pt-BR"/>
        </w:rPr>
        <w:t xml:space="preserve">fora das fronteiras nacionais do seu país de origem deveria estar </w:t>
      </w:r>
      <w:r w:rsidRPr="00861BDC">
        <w:rPr>
          <w:rFonts w:ascii="Times New Roman" w:eastAsia="Calibri" w:hAnsi="Times New Roman" w:cs="Arial"/>
          <w:sz w:val="24"/>
          <w:szCs w:val="24"/>
          <w:lang w:val="pt-BR"/>
        </w:rPr>
        <w:t xml:space="preserve">limitada </w:t>
      </w:r>
      <w:r w:rsidR="00BB2FB8">
        <w:rPr>
          <w:rFonts w:ascii="Times New Roman" w:hAnsi="Times New Roman"/>
          <w:sz w:val="24"/>
          <w:szCs w:val="24"/>
          <w:lang w:val="pt-BR"/>
        </w:rPr>
        <w:t xml:space="preserve">à realização de algum </w:t>
      </w:r>
      <w:r w:rsidRPr="00861BDC">
        <w:rPr>
          <w:rFonts w:ascii="Times New Roman" w:eastAsia="Calibri" w:hAnsi="Times New Roman" w:cs="Arial"/>
          <w:sz w:val="24"/>
          <w:szCs w:val="24"/>
          <w:lang w:val="pt-BR"/>
        </w:rPr>
        <w:t xml:space="preserve">P&amp;D adaptativo </w:t>
      </w:r>
      <w:r w:rsidR="00BB2FB8">
        <w:rPr>
          <w:rFonts w:ascii="Times New Roman" w:hAnsi="Times New Roman"/>
          <w:sz w:val="24"/>
          <w:szCs w:val="24"/>
          <w:lang w:val="pt-BR"/>
        </w:rPr>
        <w:t>que permitisse</w:t>
      </w:r>
      <w:r w:rsidRPr="00861BDC">
        <w:rPr>
          <w:rFonts w:ascii="Times New Roman" w:eastAsia="Calibri" w:hAnsi="Times New Roman" w:cs="Arial"/>
          <w:sz w:val="24"/>
          <w:szCs w:val="24"/>
          <w:lang w:val="pt-BR"/>
        </w:rPr>
        <w:t xml:space="preserve"> prolongar o ciclo de vida de um produto </w:t>
      </w:r>
      <w:r w:rsidRPr="009E6A2D">
        <w:rPr>
          <w:rFonts w:ascii="Times New Roman" w:eastAsia="Calibri" w:hAnsi="Times New Roman" w:cs="Arial"/>
          <w:sz w:val="24"/>
          <w:szCs w:val="24"/>
          <w:lang w:val="pt-BR"/>
        </w:rPr>
        <w:t>já esgotado nos mercados domésticos, o qu</w:t>
      </w:r>
      <w:r w:rsidR="00BB2FB8" w:rsidRPr="009E6A2D">
        <w:rPr>
          <w:rFonts w:ascii="Times New Roman" w:hAnsi="Times New Roman"/>
          <w:sz w:val="24"/>
          <w:szCs w:val="24"/>
          <w:lang w:val="pt-BR"/>
        </w:rPr>
        <w:t>al</w:t>
      </w:r>
      <w:r w:rsidRPr="009E6A2D">
        <w:rPr>
          <w:rFonts w:ascii="Times New Roman" w:eastAsia="Calibri" w:hAnsi="Times New Roman" w:cs="Arial"/>
          <w:sz w:val="24"/>
          <w:szCs w:val="24"/>
          <w:lang w:val="pt-BR"/>
        </w:rPr>
        <w:t xml:space="preserve"> não as deveria configurar como inovador</w:t>
      </w:r>
      <w:r w:rsidR="00BB2FB8" w:rsidRPr="009E6A2D">
        <w:rPr>
          <w:rFonts w:ascii="Times New Roman" w:hAnsi="Times New Roman"/>
          <w:sz w:val="24"/>
          <w:szCs w:val="24"/>
          <w:lang w:val="pt-BR"/>
        </w:rPr>
        <w:t>a</w:t>
      </w:r>
      <w:r w:rsidRPr="009E6A2D">
        <w:rPr>
          <w:rFonts w:ascii="Times New Roman" w:eastAsia="Calibri" w:hAnsi="Times New Roman" w:cs="Arial"/>
          <w:sz w:val="24"/>
          <w:szCs w:val="24"/>
          <w:lang w:val="pt-BR"/>
        </w:rPr>
        <w:t>s em sentido estrito (</w:t>
      </w:r>
      <w:r w:rsidR="006E27D7" w:rsidRPr="009E6A2D">
        <w:rPr>
          <w:rFonts w:ascii="Times New Roman" w:eastAsia="Calibri" w:hAnsi="Times New Roman" w:cs="Arial"/>
          <w:sz w:val="24"/>
          <w:szCs w:val="24"/>
          <w:lang w:val="pt-BR"/>
        </w:rPr>
        <w:t>R</w:t>
      </w:r>
      <w:r w:rsidR="00F0414F" w:rsidRPr="009E6A2D">
        <w:rPr>
          <w:rFonts w:ascii="Times New Roman" w:eastAsia="Calibri" w:hAnsi="Times New Roman" w:cs="Arial"/>
          <w:sz w:val="24"/>
          <w:szCs w:val="24"/>
          <w:lang w:val="pt-BR"/>
        </w:rPr>
        <w:t>ugman</w:t>
      </w:r>
      <w:r w:rsidRPr="009E6A2D">
        <w:rPr>
          <w:rFonts w:ascii="Times New Roman" w:eastAsia="Calibri" w:hAnsi="Times New Roman" w:cs="Arial"/>
          <w:sz w:val="24"/>
          <w:szCs w:val="24"/>
          <w:lang w:val="pt-BR"/>
        </w:rPr>
        <w:t xml:space="preserve">, 1981). </w:t>
      </w:r>
    </w:p>
    <w:p w:rsidR="00861BDC" w:rsidRPr="00861BDC" w:rsidRDefault="00861BDC" w:rsidP="00BB2FB8">
      <w:pPr>
        <w:ind w:firstLine="851"/>
        <w:contextualSpacing/>
        <w:jc w:val="both"/>
        <w:rPr>
          <w:rFonts w:ascii="Times New Roman" w:eastAsia="Calibri" w:hAnsi="Times New Roman" w:cs="Arial"/>
          <w:sz w:val="24"/>
          <w:szCs w:val="24"/>
          <w:lang w:val="pt-BR"/>
        </w:rPr>
      </w:pPr>
      <w:r w:rsidRPr="009E6A2D">
        <w:rPr>
          <w:rFonts w:ascii="Times New Roman" w:eastAsia="Calibri" w:hAnsi="Times New Roman" w:cs="Arial"/>
          <w:sz w:val="24"/>
          <w:szCs w:val="24"/>
          <w:lang w:val="pt-BR"/>
        </w:rPr>
        <w:t>A teoria eclética sobre investimento estrangeiro direto contribuiu posteriormente para esta discussão combinando a teoria do ciclo de vida do produto com</w:t>
      </w:r>
      <w:r w:rsidRPr="00861BDC">
        <w:rPr>
          <w:rFonts w:ascii="Times New Roman" w:eastAsia="Calibri" w:hAnsi="Times New Roman" w:cs="Arial"/>
          <w:sz w:val="24"/>
          <w:szCs w:val="24"/>
          <w:lang w:val="pt-BR"/>
        </w:rPr>
        <w:t xml:space="preserve"> a teoria dos custos de transação, incorporando a idéia de “exploração de vantagens”. Para as firmas internacionalizarem recursos tecnológicos seria preciso que existissem “vantagens de propriedade”, ou aquelas que a firma desenvolve em seu país de origem, “vantagens no país hospedeiro”, ou aquelas que fazem referencia a uma melhor disponibilidade relativa de recursos tecnológicos e “vantagens de internalização”, ou aquelas que fazem preferível a realização interna frente a outras possibilidades como a subcontratação ou a compra (</w:t>
      </w:r>
      <w:r w:rsidR="006E27D7" w:rsidRPr="00861BDC">
        <w:rPr>
          <w:rFonts w:ascii="Times New Roman" w:eastAsia="Calibri" w:hAnsi="Times New Roman" w:cs="Arial"/>
          <w:sz w:val="24"/>
          <w:szCs w:val="24"/>
          <w:lang w:val="pt-BR"/>
        </w:rPr>
        <w:t>D</w:t>
      </w:r>
      <w:r w:rsidR="00F0414F" w:rsidRPr="00861BDC">
        <w:rPr>
          <w:rFonts w:ascii="Times New Roman" w:eastAsia="Calibri" w:hAnsi="Times New Roman" w:cs="Arial"/>
          <w:sz w:val="24"/>
          <w:szCs w:val="24"/>
          <w:lang w:val="pt-BR"/>
        </w:rPr>
        <w:t>unning</w:t>
      </w:r>
      <w:r w:rsidRPr="00861BDC">
        <w:rPr>
          <w:rFonts w:ascii="Times New Roman" w:eastAsia="Calibri" w:hAnsi="Times New Roman" w:cs="Arial"/>
          <w:sz w:val="24"/>
          <w:szCs w:val="24"/>
          <w:lang w:val="pt-BR"/>
        </w:rPr>
        <w:t>, 1979; 1994).</w:t>
      </w:r>
    </w:p>
    <w:p w:rsidR="00861BDC" w:rsidRPr="00861BDC" w:rsidRDefault="00861BDC" w:rsidP="00BB2FB8">
      <w:pPr>
        <w:ind w:firstLine="851"/>
        <w:contextualSpacing/>
        <w:jc w:val="both"/>
        <w:rPr>
          <w:rFonts w:ascii="Times New Roman" w:eastAsia="Calibri" w:hAnsi="Times New Roman" w:cs="Arial"/>
          <w:sz w:val="24"/>
          <w:szCs w:val="24"/>
          <w:lang w:val="pt-BR"/>
        </w:rPr>
      </w:pPr>
      <w:r w:rsidRPr="00861BDC">
        <w:rPr>
          <w:rFonts w:ascii="Times New Roman" w:eastAsia="Calibri" w:hAnsi="Times New Roman" w:cs="Arial"/>
          <w:sz w:val="24"/>
          <w:szCs w:val="24"/>
          <w:lang w:val="pt-BR"/>
        </w:rPr>
        <w:t>A partir dos anos noventa, a evidência empírica levou a uma nova reflexão sobre os m</w:t>
      </w:r>
      <w:r w:rsidR="00B87D3B">
        <w:rPr>
          <w:rFonts w:ascii="Times New Roman" w:eastAsia="Calibri" w:hAnsi="Times New Roman" w:cs="Arial"/>
          <w:sz w:val="24"/>
          <w:szCs w:val="24"/>
          <w:lang w:val="pt-BR"/>
        </w:rPr>
        <w:t>otivos da internacionalização de</w:t>
      </w:r>
      <w:r w:rsidRPr="00861BDC">
        <w:rPr>
          <w:rFonts w:ascii="Times New Roman" w:eastAsia="Calibri" w:hAnsi="Times New Roman" w:cs="Arial"/>
          <w:sz w:val="24"/>
          <w:szCs w:val="24"/>
          <w:lang w:val="pt-BR"/>
        </w:rPr>
        <w:t xml:space="preserve"> P&amp;D pelas novas características que o processo ia adquirindo. A visão sobre o papel das subsidiárias muda para “um agente que captura competências”. Sob esta nova perspectiva, parece existir um claro consenso na literatura </w:t>
      </w:r>
      <w:r w:rsidR="009E6A2D">
        <w:rPr>
          <w:rFonts w:ascii="Times New Roman" w:eastAsia="Calibri" w:hAnsi="Times New Roman" w:cs="Arial"/>
          <w:sz w:val="24"/>
          <w:szCs w:val="24"/>
          <w:lang w:val="pt-BR"/>
        </w:rPr>
        <w:t>de</w:t>
      </w:r>
      <w:r w:rsidRPr="00861BDC">
        <w:rPr>
          <w:rFonts w:ascii="Times New Roman" w:eastAsia="Calibri" w:hAnsi="Times New Roman" w:cs="Arial"/>
          <w:sz w:val="24"/>
          <w:szCs w:val="24"/>
          <w:lang w:val="pt-BR"/>
        </w:rPr>
        <w:t xml:space="preserve"> que a internacionalização da P&amp;D obedece a dois conjuntos de motivações (</w:t>
      </w:r>
      <w:r w:rsidR="006E27D7" w:rsidRPr="00861BDC">
        <w:rPr>
          <w:rFonts w:ascii="Times New Roman" w:eastAsia="Calibri" w:hAnsi="Times New Roman" w:cs="Arial"/>
          <w:sz w:val="24"/>
          <w:szCs w:val="24"/>
          <w:lang w:val="pt-BR"/>
        </w:rPr>
        <w:t>P</w:t>
      </w:r>
      <w:r w:rsidR="00F0414F" w:rsidRPr="00861BDC">
        <w:rPr>
          <w:rFonts w:ascii="Times New Roman" w:eastAsia="Calibri" w:hAnsi="Times New Roman" w:cs="Arial"/>
          <w:sz w:val="24"/>
          <w:szCs w:val="24"/>
          <w:lang w:val="pt-BR"/>
        </w:rPr>
        <w:t>earce</w:t>
      </w:r>
      <w:r w:rsidR="006E27D7" w:rsidRPr="00861BDC">
        <w:rPr>
          <w:rFonts w:ascii="Times New Roman" w:eastAsia="Calibri" w:hAnsi="Times New Roman" w:cs="Arial"/>
          <w:sz w:val="24"/>
          <w:szCs w:val="24"/>
          <w:lang w:val="pt-BR"/>
        </w:rPr>
        <w:t>, 1992; S</w:t>
      </w:r>
      <w:r w:rsidR="00F0414F" w:rsidRPr="00861BDC">
        <w:rPr>
          <w:rFonts w:ascii="Times New Roman" w:eastAsia="Calibri" w:hAnsi="Times New Roman" w:cs="Arial"/>
          <w:sz w:val="24"/>
          <w:szCs w:val="24"/>
          <w:lang w:val="pt-BR"/>
        </w:rPr>
        <w:t>erapio e</w:t>
      </w:r>
      <w:r w:rsidR="006E27D7" w:rsidRPr="00861BDC">
        <w:rPr>
          <w:rFonts w:ascii="Times New Roman" w:eastAsia="Calibri" w:hAnsi="Times New Roman" w:cs="Arial"/>
          <w:sz w:val="24"/>
          <w:szCs w:val="24"/>
          <w:lang w:val="pt-BR"/>
        </w:rPr>
        <w:t xml:space="preserve"> D</w:t>
      </w:r>
      <w:r w:rsidR="00F0414F" w:rsidRPr="00861BDC">
        <w:rPr>
          <w:rFonts w:ascii="Times New Roman" w:eastAsia="Calibri" w:hAnsi="Times New Roman" w:cs="Arial"/>
          <w:sz w:val="24"/>
          <w:szCs w:val="24"/>
          <w:lang w:val="pt-BR"/>
        </w:rPr>
        <w:t>alto</w:t>
      </w:r>
      <w:r w:rsidR="006E27D7" w:rsidRPr="00861BDC">
        <w:rPr>
          <w:rFonts w:ascii="Times New Roman" w:eastAsia="Calibri" w:hAnsi="Times New Roman" w:cs="Arial"/>
          <w:sz w:val="24"/>
          <w:szCs w:val="24"/>
          <w:lang w:val="pt-BR"/>
        </w:rPr>
        <w:t>, 1999; C</w:t>
      </w:r>
      <w:r w:rsidR="00F0414F" w:rsidRPr="00861BDC">
        <w:rPr>
          <w:rFonts w:ascii="Times New Roman" w:eastAsia="Calibri" w:hAnsi="Times New Roman" w:cs="Arial"/>
          <w:sz w:val="24"/>
          <w:szCs w:val="24"/>
          <w:lang w:val="pt-BR"/>
        </w:rPr>
        <w:t>antwell</w:t>
      </w:r>
      <w:r w:rsidR="00F0414F">
        <w:rPr>
          <w:rFonts w:ascii="Times New Roman" w:eastAsia="Calibri" w:hAnsi="Times New Roman" w:cs="Arial"/>
          <w:sz w:val="24"/>
          <w:szCs w:val="24"/>
          <w:lang w:val="pt-BR"/>
        </w:rPr>
        <w:t>,</w:t>
      </w:r>
      <w:r w:rsidR="006E27D7" w:rsidRPr="00861BDC">
        <w:rPr>
          <w:rFonts w:ascii="Times New Roman" w:eastAsia="Calibri" w:hAnsi="Times New Roman" w:cs="Arial"/>
          <w:sz w:val="24"/>
          <w:szCs w:val="24"/>
          <w:lang w:val="pt-BR"/>
        </w:rPr>
        <w:t xml:space="preserve"> 1995; D</w:t>
      </w:r>
      <w:r w:rsidR="00F0414F" w:rsidRPr="00861BDC">
        <w:rPr>
          <w:rFonts w:ascii="Times New Roman" w:eastAsia="Calibri" w:hAnsi="Times New Roman" w:cs="Arial"/>
          <w:sz w:val="24"/>
          <w:szCs w:val="24"/>
          <w:lang w:val="pt-BR"/>
        </w:rPr>
        <w:t>unning</w:t>
      </w:r>
      <w:r w:rsidR="00F0414F">
        <w:rPr>
          <w:rFonts w:ascii="Times New Roman" w:eastAsia="Calibri" w:hAnsi="Times New Roman" w:cs="Arial"/>
          <w:sz w:val="24"/>
          <w:szCs w:val="24"/>
          <w:lang w:val="pt-BR"/>
        </w:rPr>
        <w:t>,</w:t>
      </w:r>
      <w:r w:rsidR="006E27D7" w:rsidRPr="00861BDC">
        <w:rPr>
          <w:rFonts w:ascii="Times New Roman" w:eastAsia="Calibri" w:hAnsi="Times New Roman" w:cs="Arial"/>
          <w:sz w:val="24"/>
          <w:szCs w:val="24"/>
          <w:lang w:val="pt-BR"/>
        </w:rPr>
        <w:t xml:space="preserve"> 1994; G</w:t>
      </w:r>
      <w:r w:rsidR="00F0414F" w:rsidRPr="00861BDC">
        <w:rPr>
          <w:rFonts w:ascii="Times New Roman" w:eastAsia="Calibri" w:hAnsi="Times New Roman" w:cs="Arial"/>
          <w:sz w:val="24"/>
          <w:szCs w:val="24"/>
          <w:lang w:val="pt-BR"/>
        </w:rPr>
        <w:t>erybadze e</w:t>
      </w:r>
      <w:r w:rsidR="006E27D7" w:rsidRPr="00861BDC">
        <w:rPr>
          <w:rFonts w:ascii="Times New Roman" w:eastAsia="Calibri" w:hAnsi="Times New Roman" w:cs="Arial"/>
          <w:sz w:val="24"/>
          <w:szCs w:val="24"/>
          <w:lang w:val="pt-BR"/>
        </w:rPr>
        <w:t xml:space="preserve"> R</w:t>
      </w:r>
      <w:r w:rsidR="00F0414F" w:rsidRPr="00861BDC">
        <w:rPr>
          <w:rFonts w:ascii="Times New Roman" w:eastAsia="Calibri" w:hAnsi="Times New Roman" w:cs="Arial"/>
          <w:sz w:val="24"/>
          <w:szCs w:val="24"/>
          <w:lang w:val="pt-BR"/>
        </w:rPr>
        <w:t>eger</w:t>
      </w:r>
      <w:r w:rsidR="00F0414F">
        <w:rPr>
          <w:rFonts w:ascii="Times New Roman" w:eastAsia="Calibri" w:hAnsi="Times New Roman" w:cs="Arial"/>
          <w:sz w:val="24"/>
          <w:szCs w:val="24"/>
          <w:lang w:val="pt-BR"/>
        </w:rPr>
        <w:t xml:space="preserve">, 1999; </w:t>
      </w:r>
      <w:r w:rsidR="006E27D7" w:rsidRPr="00861BDC">
        <w:rPr>
          <w:rFonts w:ascii="Times New Roman" w:eastAsia="Calibri" w:hAnsi="Times New Roman" w:cs="Arial"/>
          <w:sz w:val="24"/>
          <w:szCs w:val="24"/>
          <w:lang w:val="pt-BR"/>
        </w:rPr>
        <w:t>M</w:t>
      </w:r>
      <w:r w:rsidR="00F0414F" w:rsidRPr="00861BDC">
        <w:rPr>
          <w:rFonts w:ascii="Times New Roman" w:eastAsia="Calibri" w:hAnsi="Times New Roman" w:cs="Arial"/>
          <w:sz w:val="24"/>
          <w:szCs w:val="24"/>
          <w:lang w:val="pt-BR"/>
        </w:rPr>
        <w:t>eyer-kramer e</w:t>
      </w:r>
      <w:r w:rsidR="006E27D7" w:rsidRPr="00861BDC">
        <w:rPr>
          <w:rFonts w:ascii="Times New Roman" w:eastAsia="Calibri" w:hAnsi="Times New Roman" w:cs="Arial"/>
          <w:sz w:val="24"/>
          <w:szCs w:val="24"/>
          <w:lang w:val="pt-BR"/>
        </w:rPr>
        <w:t xml:space="preserve"> R</w:t>
      </w:r>
      <w:r w:rsidR="00F0414F" w:rsidRPr="00861BDC">
        <w:rPr>
          <w:rFonts w:ascii="Times New Roman" w:eastAsia="Calibri" w:hAnsi="Times New Roman" w:cs="Arial"/>
          <w:sz w:val="24"/>
          <w:szCs w:val="24"/>
          <w:lang w:val="pt-BR"/>
        </w:rPr>
        <w:t>eguer</w:t>
      </w:r>
      <w:r w:rsidR="006E27D7" w:rsidRPr="00861BDC">
        <w:rPr>
          <w:rFonts w:ascii="Times New Roman" w:eastAsia="Calibri" w:hAnsi="Times New Roman" w:cs="Arial"/>
          <w:sz w:val="24"/>
          <w:szCs w:val="24"/>
          <w:lang w:val="pt-BR"/>
        </w:rPr>
        <w:t>, 1999; B</w:t>
      </w:r>
      <w:r w:rsidR="00F0414F" w:rsidRPr="00861BDC">
        <w:rPr>
          <w:rFonts w:ascii="Times New Roman" w:eastAsia="Calibri" w:hAnsi="Times New Roman" w:cs="Arial"/>
          <w:sz w:val="24"/>
          <w:szCs w:val="24"/>
          <w:lang w:val="pt-BR"/>
        </w:rPr>
        <w:t>lanc e</w:t>
      </w:r>
      <w:r w:rsidR="006E27D7" w:rsidRPr="00861BDC">
        <w:rPr>
          <w:rFonts w:ascii="Times New Roman" w:eastAsia="Calibri" w:hAnsi="Times New Roman" w:cs="Arial"/>
          <w:sz w:val="24"/>
          <w:szCs w:val="24"/>
          <w:lang w:val="pt-BR"/>
        </w:rPr>
        <w:t xml:space="preserve"> S</w:t>
      </w:r>
      <w:r w:rsidR="00B06D53" w:rsidRPr="00861BDC">
        <w:rPr>
          <w:rFonts w:ascii="Times New Roman" w:eastAsia="Calibri" w:hAnsi="Times New Roman" w:cs="Arial"/>
          <w:sz w:val="24"/>
          <w:szCs w:val="24"/>
          <w:lang w:val="pt-BR"/>
        </w:rPr>
        <w:t>ierra</w:t>
      </w:r>
      <w:r w:rsidR="006E27D7" w:rsidRPr="00861BDC">
        <w:rPr>
          <w:rFonts w:ascii="Times New Roman" w:eastAsia="Calibri" w:hAnsi="Times New Roman" w:cs="Arial"/>
          <w:sz w:val="24"/>
          <w:szCs w:val="24"/>
          <w:lang w:val="pt-BR"/>
        </w:rPr>
        <w:t>, 1999; L</w:t>
      </w:r>
      <w:r w:rsidR="00B06D53" w:rsidRPr="00861BDC">
        <w:rPr>
          <w:rFonts w:ascii="Times New Roman" w:eastAsia="Calibri" w:hAnsi="Times New Roman" w:cs="Arial"/>
          <w:sz w:val="24"/>
          <w:szCs w:val="24"/>
          <w:lang w:val="pt-BR"/>
        </w:rPr>
        <w:t>e bas</w:t>
      </w:r>
      <w:r w:rsidR="006E27D7" w:rsidRPr="00861BDC">
        <w:rPr>
          <w:rFonts w:ascii="Times New Roman" w:eastAsia="Calibri" w:hAnsi="Times New Roman" w:cs="Arial"/>
          <w:sz w:val="24"/>
          <w:szCs w:val="24"/>
          <w:lang w:val="pt-BR"/>
        </w:rPr>
        <w:t xml:space="preserve"> </w:t>
      </w:r>
      <w:r w:rsidR="00B06D53" w:rsidRPr="00861BDC">
        <w:rPr>
          <w:rFonts w:ascii="Times New Roman" w:eastAsia="Calibri" w:hAnsi="Times New Roman" w:cs="Arial"/>
          <w:sz w:val="24"/>
          <w:szCs w:val="24"/>
          <w:lang w:val="pt-BR"/>
        </w:rPr>
        <w:t>e</w:t>
      </w:r>
      <w:r w:rsidR="006E27D7" w:rsidRPr="00861BDC">
        <w:rPr>
          <w:rFonts w:ascii="Times New Roman" w:eastAsia="Calibri" w:hAnsi="Times New Roman" w:cs="Arial"/>
          <w:sz w:val="24"/>
          <w:szCs w:val="24"/>
          <w:lang w:val="pt-BR"/>
        </w:rPr>
        <w:t xml:space="preserve"> S</w:t>
      </w:r>
      <w:r w:rsidR="00B06D53" w:rsidRPr="00861BDC">
        <w:rPr>
          <w:rFonts w:ascii="Times New Roman" w:eastAsia="Calibri" w:hAnsi="Times New Roman" w:cs="Arial"/>
          <w:sz w:val="24"/>
          <w:szCs w:val="24"/>
          <w:lang w:val="pt-BR"/>
        </w:rPr>
        <w:t>ierra</w:t>
      </w:r>
      <w:r w:rsidR="006E27D7" w:rsidRPr="00861BDC">
        <w:rPr>
          <w:rFonts w:ascii="Times New Roman" w:eastAsia="Calibri" w:hAnsi="Times New Roman" w:cs="Arial"/>
          <w:sz w:val="24"/>
          <w:szCs w:val="24"/>
          <w:lang w:val="pt-BR"/>
        </w:rPr>
        <w:t>, 2002; C</w:t>
      </w:r>
      <w:r w:rsidR="00B06D53" w:rsidRPr="00861BDC">
        <w:rPr>
          <w:rFonts w:ascii="Times New Roman" w:eastAsia="Calibri" w:hAnsi="Times New Roman" w:cs="Arial"/>
          <w:sz w:val="24"/>
          <w:szCs w:val="24"/>
          <w:lang w:val="pt-BR"/>
        </w:rPr>
        <w:t>antwell</w:t>
      </w:r>
      <w:r w:rsidR="006E27D7" w:rsidRPr="00861BDC">
        <w:rPr>
          <w:rFonts w:ascii="Times New Roman" w:eastAsia="Calibri" w:hAnsi="Times New Roman" w:cs="Arial"/>
          <w:sz w:val="24"/>
          <w:szCs w:val="24"/>
          <w:lang w:val="pt-BR"/>
        </w:rPr>
        <w:t xml:space="preserve"> </w:t>
      </w:r>
      <w:r w:rsidR="00B06D53" w:rsidRPr="00861BDC">
        <w:rPr>
          <w:rFonts w:ascii="Times New Roman" w:eastAsia="Calibri" w:hAnsi="Times New Roman" w:cs="Arial"/>
          <w:sz w:val="24"/>
          <w:szCs w:val="24"/>
          <w:lang w:val="pt-BR"/>
        </w:rPr>
        <w:t>e</w:t>
      </w:r>
      <w:r w:rsidR="006E27D7" w:rsidRPr="00861BDC">
        <w:rPr>
          <w:rFonts w:ascii="Times New Roman" w:eastAsia="Calibri" w:hAnsi="Times New Roman" w:cs="Arial"/>
          <w:sz w:val="24"/>
          <w:szCs w:val="24"/>
          <w:lang w:val="pt-BR"/>
        </w:rPr>
        <w:t xml:space="preserve"> I</w:t>
      </w:r>
      <w:r w:rsidR="00B06D53" w:rsidRPr="00861BDC">
        <w:rPr>
          <w:rFonts w:ascii="Times New Roman" w:eastAsia="Calibri" w:hAnsi="Times New Roman" w:cs="Arial"/>
          <w:sz w:val="24"/>
          <w:szCs w:val="24"/>
          <w:lang w:val="pt-BR"/>
        </w:rPr>
        <w:t>ammarino</w:t>
      </w:r>
      <w:r w:rsidR="006E27D7" w:rsidRPr="00861BDC">
        <w:rPr>
          <w:rFonts w:ascii="Times New Roman" w:eastAsia="Calibri" w:hAnsi="Times New Roman" w:cs="Arial"/>
          <w:sz w:val="24"/>
          <w:szCs w:val="24"/>
          <w:lang w:val="pt-BR"/>
        </w:rPr>
        <w:t>, 2003</w:t>
      </w:r>
      <w:r w:rsidRPr="00861BDC">
        <w:rPr>
          <w:rFonts w:ascii="Times New Roman" w:eastAsia="Calibri" w:hAnsi="Times New Roman" w:cs="Arial"/>
          <w:sz w:val="24"/>
          <w:szCs w:val="24"/>
          <w:lang w:val="pt-BR"/>
        </w:rPr>
        <w:t xml:space="preserve">). De um lado, existem forças pelo lado da demanda que consistem em: (i) oferecer suporte técnico às plantas de produção localizadas no exterior (interação P&amp;D e produção, especialmente importante em campos técnicos altamente dinâmicos); (ii) atender os requerimentos governamentais dos países de destino (específicas regulamentações, estabelecimento de desenhos dominantes, etc.); (iii) adaptar o conhecimento doméstico às necessidades dos usuários ou dos mercados locais; (iv) aproveitar as possibilidades de aprendizado decorrentes de atuar em mercados líderes. </w:t>
      </w:r>
    </w:p>
    <w:p w:rsidR="00861BDC" w:rsidRPr="00861BDC" w:rsidRDefault="00861BDC" w:rsidP="00BB2FB8">
      <w:pPr>
        <w:ind w:firstLine="851"/>
        <w:contextualSpacing/>
        <w:jc w:val="both"/>
        <w:rPr>
          <w:rFonts w:ascii="Times New Roman" w:eastAsia="Calibri" w:hAnsi="Times New Roman" w:cs="Arial"/>
          <w:sz w:val="24"/>
          <w:szCs w:val="24"/>
          <w:lang w:val="pt-BR"/>
        </w:rPr>
      </w:pPr>
      <w:r w:rsidRPr="00861BDC">
        <w:rPr>
          <w:rFonts w:ascii="Times New Roman" w:eastAsia="Calibri" w:hAnsi="Times New Roman" w:cs="Arial"/>
          <w:sz w:val="24"/>
          <w:szCs w:val="24"/>
          <w:lang w:val="pt-BR"/>
        </w:rPr>
        <w:t>De outro lado, existem motivações procedentes da oferta, isto é, das possibilidades de aproveitar vantagens tecnológicas no país de destino que permitam a diversificação em novos produtos e tecnologias. Estas vantagens tecnológicas geralmente consistem em infraestrutura científica e tecnológica e “centros de excelência” que podem ser aproveitados pela TNC mediante o monitoramento e acesso a resultados relevantes, o qual tem um forte componente estratégico. Esta última motivação explica porque a atividade em P&amp;D no exterior ainda se concentra em poucas localidades, geralmente em torno de centros de excelência da tríade. Ambas</w:t>
      </w:r>
      <w:r w:rsidR="00B87D3B">
        <w:rPr>
          <w:rFonts w:ascii="Times New Roman" w:eastAsia="Calibri" w:hAnsi="Times New Roman" w:cs="Arial"/>
          <w:sz w:val="24"/>
          <w:szCs w:val="24"/>
          <w:lang w:val="pt-BR"/>
        </w:rPr>
        <w:t xml:space="preserve"> as</w:t>
      </w:r>
      <w:r w:rsidRPr="00861BDC">
        <w:rPr>
          <w:rFonts w:ascii="Times New Roman" w:eastAsia="Calibri" w:hAnsi="Times New Roman" w:cs="Arial"/>
          <w:sz w:val="24"/>
          <w:szCs w:val="24"/>
          <w:lang w:val="pt-BR"/>
        </w:rPr>
        <w:t xml:space="preserve"> motivações podem coexistir e, de fato, coexistem em corporações que operam com cadeias de valor agregado globais (</w:t>
      </w:r>
      <w:r w:rsidR="008619F8" w:rsidRPr="00861BDC">
        <w:rPr>
          <w:rFonts w:ascii="Times New Roman" w:eastAsia="Calibri" w:hAnsi="Times New Roman" w:cs="Arial"/>
          <w:sz w:val="24"/>
          <w:szCs w:val="24"/>
          <w:lang w:val="pt-BR"/>
        </w:rPr>
        <w:t>M</w:t>
      </w:r>
      <w:r w:rsidR="00C250D1" w:rsidRPr="00861BDC">
        <w:rPr>
          <w:rFonts w:ascii="Times New Roman" w:eastAsia="Calibri" w:hAnsi="Times New Roman" w:cs="Arial"/>
          <w:sz w:val="24"/>
          <w:szCs w:val="24"/>
          <w:lang w:val="pt-BR"/>
        </w:rPr>
        <w:t xml:space="preserve">eyer-krahmer </w:t>
      </w:r>
      <w:r w:rsidR="00C250D1">
        <w:rPr>
          <w:rFonts w:ascii="Times New Roman" w:eastAsia="Calibri" w:hAnsi="Times New Roman" w:cs="Arial"/>
          <w:sz w:val="24"/>
          <w:szCs w:val="24"/>
          <w:lang w:val="pt-BR"/>
        </w:rPr>
        <w:t>e</w:t>
      </w:r>
      <w:r w:rsidR="008619F8" w:rsidRPr="00861BDC">
        <w:rPr>
          <w:rFonts w:ascii="Times New Roman" w:eastAsia="Calibri" w:hAnsi="Times New Roman" w:cs="Arial"/>
          <w:sz w:val="24"/>
          <w:szCs w:val="24"/>
          <w:lang w:val="pt-BR"/>
        </w:rPr>
        <w:t xml:space="preserve"> R</w:t>
      </w:r>
      <w:r w:rsidR="00C250D1" w:rsidRPr="00861BDC">
        <w:rPr>
          <w:rFonts w:ascii="Times New Roman" w:eastAsia="Calibri" w:hAnsi="Times New Roman" w:cs="Arial"/>
          <w:sz w:val="24"/>
          <w:szCs w:val="24"/>
          <w:lang w:val="pt-BR"/>
        </w:rPr>
        <w:t>eger</w:t>
      </w:r>
      <w:r w:rsidRPr="00861BDC">
        <w:rPr>
          <w:rFonts w:ascii="Times New Roman" w:eastAsia="Calibri" w:hAnsi="Times New Roman" w:cs="Arial"/>
          <w:sz w:val="24"/>
          <w:szCs w:val="24"/>
          <w:lang w:val="pt-BR"/>
        </w:rPr>
        <w:t xml:space="preserve">, 1999) e ambas definem como uma vantagem a ‘proximidade locacional’ no país de destino frente à visão tradicional de existência de </w:t>
      </w:r>
      <w:r w:rsidRPr="009E6A2D">
        <w:rPr>
          <w:rFonts w:ascii="Times New Roman" w:eastAsia="Calibri" w:hAnsi="Times New Roman" w:cs="Arial"/>
          <w:sz w:val="24"/>
          <w:szCs w:val="24"/>
          <w:lang w:val="pt-BR"/>
        </w:rPr>
        <w:t xml:space="preserve">vantagens </w:t>
      </w:r>
      <w:r w:rsidR="00E65464" w:rsidRPr="009E6A2D">
        <w:rPr>
          <w:rFonts w:ascii="Times New Roman" w:eastAsia="Calibri" w:hAnsi="Times New Roman" w:cs="Arial"/>
          <w:sz w:val="24"/>
          <w:szCs w:val="24"/>
          <w:lang w:val="pt-BR"/>
        </w:rPr>
        <w:t>de localização</w:t>
      </w:r>
      <w:r w:rsidR="00B87D3B" w:rsidRPr="009E6A2D">
        <w:rPr>
          <w:rFonts w:ascii="Times New Roman" w:eastAsia="Calibri" w:hAnsi="Times New Roman" w:cs="Arial"/>
          <w:sz w:val="24"/>
          <w:szCs w:val="24"/>
          <w:lang w:val="pt-BR"/>
        </w:rPr>
        <w:t xml:space="preserve"> </w:t>
      </w:r>
      <w:r w:rsidRPr="009E6A2D">
        <w:rPr>
          <w:rFonts w:ascii="Times New Roman" w:eastAsia="Calibri" w:hAnsi="Times New Roman" w:cs="Arial"/>
          <w:sz w:val="24"/>
          <w:szCs w:val="24"/>
          <w:lang w:val="pt-BR"/>
        </w:rPr>
        <w:t>em</w:t>
      </w:r>
      <w:r w:rsidRPr="00861BDC">
        <w:rPr>
          <w:rFonts w:ascii="Times New Roman" w:eastAsia="Calibri" w:hAnsi="Times New Roman" w:cs="Arial"/>
          <w:sz w:val="24"/>
          <w:szCs w:val="24"/>
          <w:lang w:val="pt-BR"/>
        </w:rPr>
        <w:t xml:space="preserve"> torno da matriz no país de origem. </w:t>
      </w:r>
    </w:p>
    <w:p w:rsidR="00861BDC" w:rsidRPr="00861BDC" w:rsidRDefault="00861BDC" w:rsidP="00076C63">
      <w:pPr>
        <w:ind w:firstLine="851"/>
        <w:contextualSpacing/>
        <w:jc w:val="both"/>
        <w:rPr>
          <w:rFonts w:ascii="Times New Roman" w:eastAsia="Calibri" w:hAnsi="Times New Roman" w:cs="Arial"/>
          <w:sz w:val="24"/>
          <w:szCs w:val="24"/>
          <w:lang w:val="pt-BR"/>
        </w:rPr>
      </w:pPr>
      <w:r w:rsidRPr="00861BDC">
        <w:rPr>
          <w:rFonts w:ascii="Times New Roman" w:eastAsia="Calibri" w:hAnsi="Times New Roman" w:cs="Arial"/>
          <w:sz w:val="24"/>
          <w:szCs w:val="24"/>
          <w:lang w:val="pt-BR"/>
        </w:rPr>
        <w:t xml:space="preserve">O seguimento de um ou outro tipo de motivação não é aleatório. Ele está, de alguma forma, vinculado aos incentivos que representam os mercados exteriores (produção, exportação ou ambos), com as características da ‘oferta tecnológica’ do país receptor (nível de acumulação tecnológica e garantias dos direitos de propriedade intelectual –DPI–) e com o processo de </w:t>
      </w:r>
      <w:r w:rsidR="00076C63">
        <w:rPr>
          <w:rFonts w:ascii="Times New Roman" w:hAnsi="Times New Roman"/>
          <w:sz w:val="24"/>
          <w:szCs w:val="24"/>
          <w:lang w:val="pt-BR"/>
        </w:rPr>
        <w:t>criação de capacidade de absorção (</w:t>
      </w:r>
      <w:r w:rsidRPr="00861BDC">
        <w:rPr>
          <w:rFonts w:ascii="Times New Roman" w:eastAsia="Calibri" w:hAnsi="Times New Roman" w:cs="Arial"/>
          <w:sz w:val="24"/>
          <w:szCs w:val="24"/>
          <w:lang w:val="pt-BR"/>
        </w:rPr>
        <w:t>no sentido de Cohen e Levinthal</w:t>
      </w:r>
      <w:r w:rsidR="00076C63">
        <w:rPr>
          <w:rFonts w:ascii="Times New Roman" w:hAnsi="Times New Roman"/>
          <w:sz w:val="24"/>
          <w:szCs w:val="24"/>
          <w:lang w:val="pt-BR"/>
        </w:rPr>
        <w:t>,</w:t>
      </w:r>
      <w:r w:rsidRPr="00861BDC">
        <w:rPr>
          <w:rFonts w:ascii="Times New Roman" w:eastAsia="Calibri" w:hAnsi="Times New Roman" w:cs="Arial"/>
          <w:sz w:val="24"/>
          <w:szCs w:val="24"/>
          <w:lang w:val="pt-BR"/>
        </w:rPr>
        <w:t xml:space="preserve"> 1989) </w:t>
      </w:r>
      <w:r w:rsidR="00076C63" w:rsidRPr="00861BDC">
        <w:rPr>
          <w:rFonts w:ascii="Times New Roman" w:eastAsia="Calibri" w:hAnsi="Times New Roman" w:cs="Arial"/>
          <w:sz w:val="24"/>
          <w:szCs w:val="24"/>
          <w:lang w:val="pt-BR"/>
        </w:rPr>
        <w:t xml:space="preserve">seguido pela matriz </w:t>
      </w:r>
      <w:r w:rsidRPr="00861BDC">
        <w:rPr>
          <w:rFonts w:ascii="Times New Roman" w:eastAsia="Calibri" w:hAnsi="Times New Roman" w:cs="Arial"/>
          <w:sz w:val="24"/>
          <w:szCs w:val="24"/>
          <w:lang w:val="pt-BR"/>
        </w:rPr>
        <w:t>(</w:t>
      </w:r>
      <w:r w:rsidR="008619F8" w:rsidRPr="00861BDC">
        <w:rPr>
          <w:rFonts w:ascii="Times New Roman" w:eastAsia="Calibri" w:hAnsi="Times New Roman" w:cs="Arial"/>
          <w:sz w:val="24"/>
          <w:szCs w:val="24"/>
          <w:lang w:val="pt-BR"/>
        </w:rPr>
        <w:t>I</w:t>
      </w:r>
      <w:r w:rsidR="00C250D1" w:rsidRPr="00861BDC">
        <w:rPr>
          <w:rFonts w:ascii="Times New Roman" w:eastAsia="Calibri" w:hAnsi="Times New Roman" w:cs="Arial"/>
          <w:sz w:val="24"/>
          <w:szCs w:val="24"/>
          <w:lang w:val="pt-BR"/>
        </w:rPr>
        <w:t xml:space="preserve">to e </w:t>
      </w:r>
      <w:r w:rsidR="008619F8" w:rsidRPr="00861BDC">
        <w:rPr>
          <w:rFonts w:ascii="Times New Roman" w:eastAsia="Calibri" w:hAnsi="Times New Roman" w:cs="Arial"/>
          <w:sz w:val="24"/>
          <w:szCs w:val="24"/>
          <w:lang w:val="pt-BR"/>
        </w:rPr>
        <w:t>W</w:t>
      </w:r>
      <w:r w:rsidR="00C250D1" w:rsidRPr="00861BDC">
        <w:rPr>
          <w:rFonts w:ascii="Times New Roman" w:eastAsia="Calibri" w:hAnsi="Times New Roman" w:cs="Arial"/>
          <w:sz w:val="24"/>
          <w:szCs w:val="24"/>
          <w:lang w:val="pt-BR"/>
        </w:rPr>
        <w:t>akasugi</w:t>
      </w:r>
      <w:r w:rsidRPr="00861BDC">
        <w:rPr>
          <w:rFonts w:ascii="Times New Roman" w:eastAsia="Calibri" w:hAnsi="Times New Roman" w:cs="Arial"/>
          <w:sz w:val="24"/>
          <w:szCs w:val="24"/>
          <w:lang w:val="pt-BR"/>
        </w:rPr>
        <w:t>, 2007). Os autores consideram e confirmam empiricamente para o Japão que, quanto maior o tamanho do mercado do país de destino, mais provável é que existam motivações do lado da demanda e sejam empreendidas atividades de P&amp;D transacional relacionadas com este tipo de motivação. Se ademais existe uma elevada propensão a exportar, haverá incentivos adicionais para que coexistam ambos</w:t>
      </w:r>
      <w:r w:rsidR="00FC6D9F">
        <w:rPr>
          <w:rFonts w:ascii="Times New Roman" w:eastAsia="Calibri" w:hAnsi="Times New Roman" w:cs="Arial"/>
          <w:sz w:val="24"/>
          <w:szCs w:val="24"/>
          <w:lang w:val="pt-BR"/>
        </w:rPr>
        <w:t xml:space="preserve"> os</w:t>
      </w:r>
      <w:r w:rsidRPr="00861BDC">
        <w:rPr>
          <w:rFonts w:ascii="Times New Roman" w:eastAsia="Calibri" w:hAnsi="Times New Roman" w:cs="Arial"/>
          <w:sz w:val="24"/>
          <w:szCs w:val="24"/>
          <w:lang w:val="pt-BR"/>
        </w:rPr>
        <w:t xml:space="preserve"> tipos de motivação. Condições </w:t>
      </w:r>
      <w:r w:rsidRPr="00861BDC">
        <w:rPr>
          <w:rFonts w:ascii="Times New Roman" w:eastAsia="Calibri" w:hAnsi="Times New Roman" w:cs="Arial"/>
          <w:sz w:val="24"/>
          <w:szCs w:val="24"/>
          <w:lang w:val="pt-BR"/>
        </w:rPr>
        <w:lastRenderedPageBreak/>
        <w:t>favoráveis de ‘oferta tecnológica’ do país receptor estimulam as motivações do lado da oferta, especialmente na presença de efetivos regimes de proteção intelectual. E, finalmente, quando o processo de acumulação tecnológica da corporação é elevado (maior intensidade em P&amp;D), maior será a propensão das subsidiárias a realizar P&amp;D de qualquer natureza. Sobre este último aspecto, tem-se identificado dois padrões. De um lado, corporações com uma forte base de pesquisa e mercado no país de origem continuam tendo no exterior funções de monitoramento e exploração quanto de desenvolvimento de aplicações (USA e Alemanha exceto as farmacêuticas), em quanto que em corporações com bases de mercado e de pesquisa menos desenvolvidas no país de origem prevalece um comportamento de concentração de competências em torno de centros de excelência (Suécia, Suiça e Holanda) (Meyer-Krahmer e Reger, 1999).</w:t>
      </w:r>
    </w:p>
    <w:p w:rsidR="00861BDC" w:rsidRPr="00861BDC" w:rsidRDefault="00861BDC" w:rsidP="00076C63">
      <w:pPr>
        <w:ind w:firstLine="851"/>
        <w:contextualSpacing/>
        <w:jc w:val="both"/>
        <w:rPr>
          <w:rFonts w:ascii="Times New Roman" w:eastAsia="Calibri" w:hAnsi="Times New Roman" w:cs="Arial"/>
          <w:sz w:val="24"/>
          <w:szCs w:val="24"/>
          <w:lang w:val="pt-BR"/>
        </w:rPr>
      </w:pPr>
      <w:r w:rsidRPr="00861BDC">
        <w:rPr>
          <w:rFonts w:ascii="Times New Roman" w:eastAsia="Calibri" w:hAnsi="Times New Roman" w:cs="Arial"/>
          <w:sz w:val="24"/>
          <w:szCs w:val="24"/>
          <w:lang w:val="pt-BR"/>
        </w:rPr>
        <w:t xml:space="preserve"> A fronteira que distingue entre os tipos de motivação pode ser difusa. Por exemplo, uma unidade de P&amp;D orientada ao mercado pode dar lugar a uma orientada pela tecnologia porque o que inicialmente é suporte técnico para transferir conhecimento desde a matriz, pode acabar se transformando em unidades de P&amp;D realizando pesquisa de aplicação no nível mundial (Le Bas e Sierra, 2002). Isto significa que numas ocasiões o Desenvolvimento pode ir acompanhado de Pesquisa e em outras, não. </w:t>
      </w:r>
      <w:r w:rsidR="00076C63">
        <w:rPr>
          <w:rFonts w:ascii="Times New Roman" w:hAnsi="Times New Roman"/>
          <w:sz w:val="24"/>
          <w:szCs w:val="24"/>
          <w:lang w:val="pt-BR"/>
        </w:rPr>
        <w:t>(</w:t>
      </w:r>
      <w:r w:rsidRPr="00861BDC">
        <w:rPr>
          <w:rFonts w:ascii="Times New Roman" w:eastAsia="Calibri" w:hAnsi="Times New Roman" w:cs="Arial"/>
          <w:sz w:val="24"/>
          <w:szCs w:val="24"/>
          <w:lang w:val="pt-BR"/>
        </w:rPr>
        <w:t>Von Zedtwitz e Grassmannb</w:t>
      </w:r>
      <w:r w:rsidR="00076C63">
        <w:rPr>
          <w:rFonts w:ascii="Times New Roman" w:hAnsi="Times New Roman"/>
          <w:sz w:val="24"/>
          <w:szCs w:val="24"/>
          <w:lang w:val="pt-BR"/>
        </w:rPr>
        <w:t>,</w:t>
      </w:r>
      <w:r w:rsidRPr="00861BDC">
        <w:rPr>
          <w:rFonts w:ascii="Times New Roman" w:eastAsia="Calibri" w:hAnsi="Times New Roman" w:cs="Arial"/>
          <w:sz w:val="24"/>
          <w:szCs w:val="24"/>
          <w:lang w:val="pt-BR"/>
        </w:rPr>
        <w:t xml:space="preserve"> 2002) </w:t>
      </w:r>
    </w:p>
    <w:p w:rsidR="00861BDC" w:rsidRDefault="00861BDC" w:rsidP="00BB2FB8">
      <w:pPr>
        <w:ind w:firstLine="851"/>
        <w:contextualSpacing/>
        <w:jc w:val="both"/>
        <w:rPr>
          <w:rFonts w:ascii="Times New Roman" w:hAnsi="Times New Roman"/>
          <w:sz w:val="24"/>
          <w:szCs w:val="24"/>
          <w:lang w:val="pt-BR"/>
        </w:rPr>
      </w:pPr>
      <w:r w:rsidRPr="00861BDC">
        <w:rPr>
          <w:rFonts w:ascii="Times New Roman" w:eastAsia="Calibri" w:hAnsi="Times New Roman" w:cs="Arial"/>
          <w:sz w:val="24"/>
          <w:szCs w:val="24"/>
          <w:lang w:val="pt-BR"/>
        </w:rPr>
        <w:t>Com a chegada do terceiro milênio, um novo motivo foi incorporado. A complexidade organizacional que teve lugar para dar conta de modelos cada vez mais descentralizados levou a incorporar um terceiro elemento sobre os motivos da internacionalização da P&amp;D, que é a necessidade de estabelecer acordos cooperativos com agentes externos que permita fazer um melhor uso do seu investimento em P&amp;D (Lööf, 2009). O autor define assim três tipos de motivos para ‘R&amp;D collaboration’: (1) o conduzido pela demanda, quando a P&amp;D é adaptativa, quando há motivos para a busca tecnológica no país de destino e quando a firma precisa desenvolver conhecimento sobre produtos, consumidores, mercados, novos conceitos, etc.; (2) o conduzido pela oferta, quando a firma realiza atividades de P&amp;D para mercados globais, quando pretende aumentar o seu conhecimento base doméstico ou quando busca desenvolver conhecimento científico sobre princípios básicos; e (3) o conduzido conjuntamente pela oferta e a demanda, isto é, quando a firma desenvolve P&amp;D dirigido a mercados locais, pretende explorar seu conhecimento base ou desenvolver soluções técnicas.</w:t>
      </w:r>
    </w:p>
    <w:p w:rsidR="00861BDC" w:rsidRPr="00861BDC" w:rsidRDefault="00861BDC" w:rsidP="00861BDC">
      <w:pPr>
        <w:ind w:firstLine="851"/>
        <w:jc w:val="both"/>
        <w:rPr>
          <w:rFonts w:ascii="Times New Roman" w:eastAsia="Calibri" w:hAnsi="Times New Roman" w:cs="Arial"/>
          <w:sz w:val="24"/>
          <w:szCs w:val="24"/>
          <w:lang w:val="pt-BR"/>
        </w:rPr>
      </w:pPr>
    </w:p>
    <w:p w:rsidR="00F84E4C" w:rsidRDefault="00F84E4C" w:rsidP="00A20793">
      <w:pPr>
        <w:pStyle w:val="Ttulo2"/>
        <w:numPr>
          <w:ilvl w:val="0"/>
          <w:numId w:val="1"/>
        </w:numPr>
        <w:contextualSpacing/>
        <w:rPr>
          <w:rFonts w:asciiTheme="majorBidi" w:hAnsiTheme="majorBidi"/>
          <w:color w:val="auto"/>
          <w:sz w:val="24"/>
          <w:szCs w:val="24"/>
        </w:rPr>
      </w:pPr>
      <w:r w:rsidRPr="00F84E4C">
        <w:rPr>
          <w:rFonts w:asciiTheme="majorBidi" w:hAnsiTheme="majorBidi"/>
          <w:color w:val="auto"/>
          <w:sz w:val="24"/>
          <w:szCs w:val="24"/>
        </w:rPr>
        <w:t>Bases de dados.</w:t>
      </w:r>
    </w:p>
    <w:p w:rsidR="00F84E4C" w:rsidRPr="00861BDC" w:rsidRDefault="00F84E4C" w:rsidP="00861BDC">
      <w:pPr>
        <w:contextualSpacing/>
        <w:rPr>
          <w:rFonts w:asciiTheme="majorBidi" w:hAnsiTheme="majorBidi" w:cstheme="majorBidi"/>
          <w:lang w:val="pt-BR" w:eastAsia="pt-BR"/>
        </w:rPr>
      </w:pPr>
    </w:p>
    <w:p w:rsidR="00861BDC" w:rsidRPr="00861BDC" w:rsidRDefault="00861BDC" w:rsidP="00861BDC">
      <w:pPr>
        <w:pStyle w:val="NormalANGELA"/>
        <w:ind w:right="-1" w:firstLine="567"/>
        <w:contextualSpacing/>
        <w:jc w:val="both"/>
        <w:rPr>
          <w:rFonts w:asciiTheme="majorBidi" w:hAnsiTheme="majorBidi" w:cstheme="majorBidi"/>
          <w:sz w:val="24"/>
          <w:szCs w:val="24"/>
        </w:rPr>
      </w:pPr>
      <w:r w:rsidRPr="00861BDC">
        <w:rPr>
          <w:rFonts w:asciiTheme="majorBidi" w:hAnsiTheme="majorBidi" w:cstheme="majorBidi"/>
          <w:sz w:val="24"/>
          <w:szCs w:val="24"/>
        </w:rPr>
        <w:t xml:space="preserve">A base de dados de cooperação tecnológica </w:t>
      </w:r>
      <w:r>
        <w:rPr>
          <w:rFonts w:asciiTheme="majorBidi" w:hAnsiTheme="majorBidi" w:cstheme="majorBidi"/>
          <w:sz w:val="24"/>
          <w:szCs w:val="24"/>
        </w:rPr>
        <w:t xml:space="preserve">para Estados Unidos e Japão </w:t>
      </w:r>
      <w:r w:rsidR="00FD5B9D">
        <w:rPr>
          <w:rFonts w:asciiTheme="majorBidi" w:hAnsiTheme="majorBidi" w:cstheme="majorBidi"/>
          <w:sz w:val="24"/>
          <w:szCs w:val="24"/>
        </w:rPr>
        <w:t xml:space="preserve">foi construída a partir </w:t>
      </w:r>
      <w:r w:rsidRPr="00861BDC">
        <w:rPr>
          <w:rFonts w:asciiTheme="majorBidi" w:hAnsiTheme="majorBidi" w:cstheme="majorBidi"/>
          <w:sz w:val="24"/>
          <w:szCs w:val="24"/>
        </w:rPr>
        <w:t>do levantamento das patentes depositadas na European Patent Office (EPO) por, no mínimo, dois depositantes e em que, pelo menos um deles, registrou residência em cada um dos países contemplados. A existência de mais de uma pessoa jurídica como depositante das patentes caracteriza a existência de algum tipo de cooperação.</w:t>
      </w:r>
    </w:p>
    <w:p w:rsidR="00861BDC" w:rsidRPr="00861BDC" w:rsidRDefault="00861BDC" w:rsidP="00A97119">
      <w:pPr>
        <w:ind w:firstLine="567"/>
        <w:contextualSpacing/>
        <w:jc w:val="both"/>
        <w:rPr>
          <w:rFonts w:asciiTheme="majorBidi" w:hAnsiTheme="majorBidi" w:cstheme="majorBidi"/>
          <w:sz w:val="24"/>
          <w:szCs w:val="24"/>
          <w:lang w:val="pt-BR"/>
        </w:rPr>
      </w:pPr>
      <w:r w:rsidRPr="00861BDC">
        <w:rPr>
          <w:rFonts w:asciiTheme="majorBidi" w:hAnsiTheme="majorBidi" w:cstheme="majorBidi"/>
          <w:sz w:val="24"/>
          <w:szCs w:val="24"/>
          <w:lang w:val="pt-BR"/>
        </w:rPr>
        <w:t xml:space="preserve">A utilização de patentes como indicador de colaboração tem crescido nos últimos anos, como nos trabalhos desenvolvidos por Le Bas e Sierra (2002), </w:t>
      </w:r>
      <w:r w:rsidRPr="00861BDC">
        <w:rPr>
          <w:rStyle w:val="longtext1"/>
          <w:rFonts w:asciiTheme="majorBidi" w:hAnsiTheme="majorBidi" w:cstheme="majorBidi"/>
          <w:sz w:val="24"/>
          <w:szCs w:val="24"/>
          <w:lang w:val="pt-BR"/>
        </w:rPr>
        <w:t>Patel e Vega (1999) e</w:t>
      </w:r>
      <w:r w:rsidRPr="00861BDC">
        <w:rPr>
          <w:rFonts w:asciiTheme="majorBidi" w:hAnsiTheme="majorBidi" w:cstheme="majorBidi"/>
          <w:sz w:val="24"/>
          <w:szCs w:val="24"/>
          <w:lang w:val="pt-BR"/>
        </w:rPr>
        <w:t xml:space="preserve"> Ma e Lee (2008). No entanto, alguns autores fazem uso de informações sobre colaborações disponíveis em publicações de jornais e revistas especializadas ou de questionários que são aplicados nas empresas de inovação (</w:t>
      </w:r>
      <w:r w:rsidR="00984896" w:rsidRPr="00861BDC">
        <w:rPr>
          <w:rFonts w:asciiTheme="majorBidi" w:hAnsiTheme="majorBidi" w:cstheme="majorBidi"/>
          <w:sz w:val="24"/>
          <w:szCs w:val="24"/>
          <w:lang w:val="pt-BR"/>
        </w:rPr>
        <w:t>H</w:t>
      </w:r>
      <w:r w:rsidR="0000385F" w:rsidRPr="00861BDC">
        <w:rPr>
          <w:rFonts w:asciiTheme="majorBidi" w:hAnsiTheme="majorBidi" w:cstheme="majorBidi"/>
          <w:sz w:val="24"/>
          <w:szCs w:val="24"/>
          <w:lang w:val="pt-BR"/>
        </w:rPr>
        <w:t>agedoorn</w:t>
      </w:r>
      <w:r w:rsidR="00984896" w:rsidRPr="00861BDC">
        <w:rPr>
          <w:rFonts w:asciiTheme="majorBidi" w:hAnsiTheme="majorBidi" w:cstheme="majorBidi"/>
          <w:sz w:val="24"/>
          <w:szCs w:val="24"/>
          <w:lang w:val="pt-BR"/>
        </w:rPr>
        <w:t>,</w:t>
      </w:r>
      <w:r w:rsidR="006C0AEC">
        <w:rPr>
          <w:rFonts w:asciiTheme="majorBidi" w:hAnsiTheme="majorBidi" w:cstheme="majorBidi"/>
          <w:sz w:val="24"/>
          <w:szCs w:val="24"/>
          <w:lang w:val="pt-BR"/>
        </w:rPr>
        <w:t xml:space="preserve"> </w:t>
      </w:r>
      <w:r w:rsidR="00984896" w:rsidRPr="00861BDC">
        <w:rPr>
          <w:rFonts w:asciiTheme="majorBidi" w:hAnsiTheme="majorBidi" w:cstheme="majorBidi"/>
          <w:sz w:val="24"/>
          <w:szCs w:val="24"/>
          <w:lang w:val="pt-BR"/>
        </w:rPr>
        <w:t>1991; V</w:t>
      </w:r>
      <w:r w:rsidR="0000385F" w:rsidRPr="00861BDC">
        <w:rPr>
          <w:rFonts w:asciiTheme="majorBidi" w:hAnsiTheme="majorBidi" w:cstheme="majorBidi"/>
          <w:sz w:val="24"/>
          <w:szCs w:val="24"/>
          <w:lang w:val="pt-BR"/>
        </w:rPr>
        <w:t xml:space="preserve">an beers </w:t>
      </w:r>
      <w:r w:rsidR="009325B8" w:rsidRPr="00984896">
        <w:rPr>
          <w:rFonts w:asciiTheme="majorBidi" w:hAnsiTheme="majorBidi" w:cstheme="majorBidi"/>
          <w:i/>
          <w:sz w:val="24"/>
          <w:szCs w:val="24"/>
          <w:lang w:val="pt-BR"/>
        </w:rPr>
        <w:t>et al</w:t>
      </w:r>
      <w:r w:rsidR="009325B8" w:rsidRPr="00861BDC">
        <w:rPr>
          <w:rFonts w:asciiTheme="majorBidi" w:hAnsiTheme="majorBidi" w:cstheme="majorBidi"/>
          <w:sz w:val="24"/>
          <w:szCs w:val="24"/>
          <w:lang w:val="pt-BR"/>
        </w:rPr>
        <w:t>, 2008</w:t>
      </w:r>
      <w:r w:rsidRPr="00861BDC">
        <w:rPr>
          <w:rFonts w:asciiTheme="majorBidi" w:hAnsiTheme="majorBidi" w:cstheme="majorBidi"/>
          <w:sz w:val="24"/>
          <w:szCs w:val="24"/>
          <w:lang w:val="pt-BR"/>
        </w:rPr>
        <w:t>). Essas bases de dados são limitadas, pois existem diferentes propensões a cooperar entre empresas</w:t>
      </w:r>
      <w:r w:rsidR="00373DD9">
        <w:rPr>
          <w:rFonts w:asciiTheme="majorBidi" w:hAnsiTheme="majorBidi" w:cstheme="majorBidi"/>
          <w:sz w:val="24"/>
          <w:szCs w:val="24"/>
          <w:lang w:val="pt-BR"/>
        </w:rPr>
        <w:t>,</w:t>
      </w:r>
      <w:r w:rsidRPr="00861BDC">
        <w:rPr>
          <w:rFonts w:asciiTheme="majorBidi" w:hAnsiTheme="majorBidi" w:cstheme="majorBidi"/>
          <w:sz w:val="24"/>
          <w:szCs w:val="24"/>
          <w:lang w:val="pt-BR"/>
        </w:rPr>
        <w:t xml:space="preserve"> setores e países. A colaboração entre empresas de específicas nacionalidades pode ser superestimada ou subestimada, devido à importância atribuída pelos periódicos de publicações em favor de áreas específicas de atuação ou do público alvo. Desta forma, as patentes são, ainda, vistas como uma medida mais homogênea quando comparadas com divulgações em jornais especializados. As patentes, pelo seu caráter </w:t>
      </w:r>
      <w:r w:rsidRPr="00861BDC">
        <w:rPr>
          <w:rFonts w:asciiTheme="majorBidi" w:hAnsiTheme="majorBidi" w:cstheme="majorBidi"/>
          <w:i/>
          <w:iCs/>
          <w:sz w:val="24"/>
          <w:szCs w:val="24"/>
          <w:lang w:val="pt-BR"/>
        </w:rPr>
        <w:t>ex-post</w:t>
      </w:r>
      <w:r w:rsidRPr="00861BDC">
        <w:rPr>
          <w:rFonts w:asciiTheme="majorBidi" w:hAnsiTheme="majorBidi" w:cstheme="majorBidi"/>
          <w:sz w:val="24"/>
          <w:szCs w:val="24"/>
          <w:lang w:val="pt-BR"/>
        </w:rPr>
        <w:t>, não cometem o erro de contar como colaboração esforços ainda não realizados. Entretanto, existem algumas deficiências quanto ao seu uso (</w:t>
      </w:r>
      <w:r w:rsidR="00984896" w:rsidRPr="00861BDC">
        <w:rPr>
          <w:rFonts w:asciiTheme="majorBidi" w:hAnsiTheme="majorBidi" w:cstheme="majorBidi"/>
          <w:sz w:val="24"/>
          <w:szCs w:val="24"/>
          <w:lang w:val="pt-BR"/>
        </w:rPr>
        <w:t>R</w:t>
      </w:r>
      <w:r w:rsidR="0000385F" w:rsidRPr="00861BDC">
        <w:rPr>
          <w:rFonts w:asciiTheme="majorBidi" w:hAnsiTheme="majorBidi" w:cstheme="majorBidi"/>
          <w:sz w:val="24"/>
          <w:szCs w:val="24"/>
          <w:lang w:val="pt-BR"/>
        </w:rPr>
        <w:t>ocha</w:t>
      </w:r>
      <w:r w:rsidRPr="00861BDC">
        <w:rPr>
          <w:rFonts w:asciiTheme="majorBidi" w:hAnsiTheme="majorBidi" w:cstheme="majorBidi"/>
          <w:sz w:val="24"/>
          <w:szCs w:val="24"/>
          <w:lang w:val="pt-BR"/>
        </w:rPr>
        <w:t>, 1995). Algumas destas limitações são: i) os dados de patentes limitam-se à análise de atividades de P&amp;D que podem ser patenteadas. Isso significa que não é dada a devida atenção à inovação em determinados setores e tec</w:t>
      </w:r>
      <w:r w:rsidR="00A83937">
        <w:rPr>
          <w:rFonts w:asciiTheme="majorBidi" w:hAnsiTheme="majorBidi" w:cstheme="majorBidi"/>
          <w:sz w:val="24"/>
          <w:szCs w:val="24"/>
          <w:lang w:val="pt-BR"/>
        </w:rPr>
        <w:t>nologias. O registro de patente</w:t>
      </w:r>
      <w:r w:rsidRPr="00861BDC">
        <w:rPr>
          <w:rFonts w:asciiTheme="majorBidi" w:hAnsiTheme="majorBidi" w:cstheme="majorBidi"/>
          <w:sz w:val="24"/>
          <w:szCs w:val="24"/>
          <w:lang w:val="pt-BR"/>
        </w:rPr>
        <w:t xml:space="preserve"> não mensura totalmente competências em tecnologias de software, geralmente a lei de </w:t>
      </w:r>
      <w:r w:rsidRPr="00861BDC">
        <w:rPr>
          <w:rFonts w:asciiTheme="majorBidi" w:hAnsiTheme="majorBidi" w:cstheme="majorBidi"/>
          <w:i/>
          <w:sz w:val="24"/>
          <w:szCs w:val="24"/>
          <w:lang w:val="pt-BR"/>
        </w:rPr>
        <w:t xml:space="preserve">copyright </w:t>
      </w:r>
      <w:r w:rsidRPr="00861BDC">
        <w:rPr>
          <w:rFonts w:asciiTheme="majorBidi" w:hAnsiTheme="majorBidi" w:cstheme="majorBidi"/>
          <w:sz w:val="24"/>
          <w:szCs w:val="24"/>
          <w:lang w:val="pt-BR"/>
        </w:rPr>
        <w:t>é utilizada como forma de proteção</w:t>
      </w:r>
      <w:r w:rsidRPr="00861BDC">
        <w:rPr>
          <w:rFonts w:asciiTheme="majorBidi" w:hAnsiTheme="majorBidi" w:cstheme="majorBidi"/>
          <w:i/>
          <w:sz w:val="24"/>
          <w:szCs w:val="24"/>
          <w:lang w:val="pt-BR"/>
        </w:rPr>
        <w:t xml:space="preserve"> </w:t>
      </w:r>
      <w:r w:rsidRPr="00861BDC">
        <w:rPr>
          <w:rFonts w:asciiTheme="majorBidi" w:hAnsiTheme="majorBidi" w:cstheme="majorBidi"/>
          <w:sz w:val="24"/>
          <w:szCs w:val="24"/>
          <w:lang w:val="pt-BR"/>
        </w:rPr>
        <w:t>e contra imitação (</w:t>
      </w:r>
      <w:r w:rsidR="00FD5B9D" w:rsidRPr="00861BDC">
        <w:rPr>
          <w:rFonts w:asciiTheme="majorBidi" w:hAnsiTheme="majorBidi" w:cstheme="majorBidi"/>
          <w:sz w:val="24"/>
          <w:szCs w:val="24"/>
          <w:lang w:val="pt-BR"/>
        </w:rPr>
        <w:t>P</w:t>
      </w:r>
      <w:r w:rsidR="0000385F" w:rsidRPr="00861BDC">
        <w:rPr>
          <w:rFonts w:asciiTheme="majorBidi" w:hAnsiTheme="majorBidi" w:cstheme="majorBidi"/>
          <w:sz w:val="24"/>
          <w:szCs w:val="24"/>
          <w:lang w:val="pt-BR"/>
        </w:rPr>
        <w:t>atel</w:t>
      </w:r>
      <w:r w:rsidR="00E65464">
        <w:rPr>
          <w:rFonts w:asciiTheme="majorBidi" w:hAnsiTheme="majorBidi" w:cstheme="majorBidi"/>
          <w:sz w:val="24"/>
          <w:szCs w:val="24"/>
          <w:lang w:val="pt-BR"/>
        </w:rPr>
        <w:t xml:space="preserve"> e</w:t>
      </w:r>
      <w:r w:rsidR="00FD5B9D">
        <w:rPr>
          <w:rFonts w:asciiTheme="majorBidi" w:hAnsiTheme="majorBidi" w:cstheme="majorBidi"/>
          <w:sz w:val="24"/>
          <w:szCs w:val="24"/>
          <w:lang w:val="pt-BR"/>
        </w:rPr>
        <w:t xml:space="preserve"> </w:t>
      </w:r>
      <w:r w:rsidR="00FD5B9D" w:rsidRPr="00861BDC">
        <w:rPr>
          <w:rFonts w:asciiTheme="majorBidi" w:hAnsiTheme="majorBidi" w:cstheme="majorBidi"/>
          <w:sz w:val="24"/>
          <w:szCs w:val="24"/>
          <w:lang w:val="pt-BR"/>
        </w:rPr>
        <w:t>P</w:t>
      </w:r>
      <w:r w:rsidR="0000385F" w:rsidRPr="00861BDC">
        <w:rPr>
          <w:rFonts w:asciiTheme="majorBidi" w:hAnsiTheme="majorBidi" w:cstheme="majorBidi"/>
          <w:sz w:val="24"/>
          <w:szCs w:val="24"/>
          <w:lang w:val="pt-BR"/>
        </w:rPr>
        <w:t>avitt</w:t>
      </w:r>
      <w:r w:rsidR="00A97119" w:rsidRPr="00861BDC">
        <w:rPr>
          <w:rFonts w:asciiTheme="majorBidi" w:hAnsiTheme="majorBidi" w:cstheme="majorBidi"/>
          <w:sz w:val="24"/>
          <w:szCs w:val="24"/>
          <w:lang w:val="pt-BR"/>
        </w:rPr>
        <w:t>, 1997</w:t>
      </w:r>
      <w:r w:rsidRPr="00861BDC">
        <w:rPr>
          <w:rFonts w:asciiTheme="majorBidi" w:hAnsiTheme="majorBidi" w:cstheme="majorBidi"/>
          <w:sz w:val="24"/>
          <w:szCs w:val="24"/>
          <w:lang w:val="pt-BR"/>
        </w:rPr>
        <w:t xml:space="preserve">). </w:t>
      </w:r>
      <w:r w:rsidRPr="00861BDC">
        <w:rPr>
          <w:rFonts w:asciiTheme="majorBidi" w:hAnsiTheme="majorBidi" w:cstheme="majorBidi"/>
          <w:sz w:val="24"/>
          <w:szCs w:val="24"/>
          <w:lang w:val="pt-BR"/>
        </w:rPr>
        <w:lastRenderedPageBreak/>
        <w:t>No entanto, na falta de medidas alternativas, esta é uma limitação que pode ser aceita (</w:t>
      </w:r>
      <w:r w:rsidR="00FD5B9D" w:rsidRPr="00861BDC">
        <w:rPr>
          <w:rFonts w:asciiTheme="majorBidi" w:hAnsiTheme="majorBidi" w:cstheme="majorBidi"/>
          <w:sz w:val="24"/>
          <w:szCs w:val="24"/>
          <w:lang w:val="pt-BR"/>
        </w:rPr>
        <w:t>C</w:t>
      </w:r>
      <w:r w:rsidR="0000385F" w:rsidRPr="00861BDC">
        <w:rPr>
          <w:rFonts w:asciiTheme="majorBidi" w:hAnsiTheme="majorBidi" w:cstheme="majorBidi"/>
          <w:sz w:val="24"/>
          <w:szCs w:val="24"/>
          <w:lang w:val="pt-BR"/>
        </w:rPr>
        <w:t>antwell</w:t>
      </w:r>
      <w:r w:rsidR="00E65464">
        <w:rPr>
          <w:rFonts w:asciiTheme="majorBidi" w:hAnsiTheme="majorBidi" w:cstheme="majorBidi"/>
          <w:sz w:val="24"/>
          <w:szCs w:val="24"/>
          <w:lang w:val="pt-BR"/>
        </w:rPr>
        <w:t xml:space="preserve"> e</w:t>
      </w:r>
      <w:r w:rsidR="00FD5B9D">
        <w:rPr>
          <w:rFonts w:asciiTheme="majorBidi" w:hAnsiTheme="majorBidi" w:cstheme="majorBidi"/>
          <w:sz w:val="24"/>
          <w:szCs w:val="24"/>
          <w:lang w:val="pt-BR"/>
        </w:rPr>
        <w:t xml:space="preserve"> </w:t>
      </w:r>
      <w:r w:rsidR="00FD5B9D" w:rsidRPr="00861BDC">
        <w:rPr>
          <w:rFonts w:asciiTheme="majorBidi" w:hAnsiTheme="majorBidi" w:cstheme="majorBidi"/>
          <w:sz w:val="24"/>
          <w:szCs w:val="24"/>
          <w:lang w:val="pt-BR"/>
        </w:rPr>
        <w:t>I</w:t>
      </w:r>
      <w:r w:rsidR="0000385F" w:rsidRPr="00861BDC">
        <w:rPr>
          <w:rFonts w:asciiTheme="majorBidi" w:hAnsiTheme="majorBidi" w:cstheme="majorBidi"/>
          <w:sz w:val="24"/>
          <w:szCs w:val="24"/>
          <w:lang w:val="pt-BR"/>
        </w:rPr>
        <w:t>ammarino</w:t>
      </w:r>
      <w:r w:rsidRPr="00861BDC">
        <w:rPr>
          <w:rFonts w:asciiTheme="majorBidi" w:hAnsiTheme="majorBidi" w:cstheme="majorBidi"/>
          <w:sz w:val="24"/>
          <w:szCs w:val="24"/>
          <w:lang w:val="pt-BR"/>
        </w:rPr>
        <w:t xml:space="preserve">, 2003); ii) as patentes não captam cooperação tecnológica não-inovadora, como no caso de esforços em transferência tecnológica; iii) como não existe uma forma homogênea de cooperação, pode haver casos de cooperação conhecidos como </w:t>
      </w:r>
      <w:r w:rsidRPr="00861BDC">
        <w:rPr>
          <w:rFonts w:asciiTheme="majorBidi" w:hAnsiTheme="majorBidi" w:cstheme="majorBidi"/>
          <w:i/>
          <w:sz w:val="24"/>
          <w:szCs w:val="24"/>
          <w:lang w:val="pt-BR"/>
        </w:rPr>
        <w:t>joint-venture</w:t>
      </w:r>
      <w:r w:rsidRPr="00861BDC">
        <w:rPr>
          <w:rStyle w:val="Refdenotaderodap"/>
          <w:rFonts w:asciiTheme="majorBidi" w:hAnsiTheme="majorBidi" w:cstheme="majorBidi"/>
          <w:i/>
          <w:sz w:val="24"/>
          <w:szCs w:val="24"/>
        </w:rPr>
        <w:footnoteReference w:id="3"/>
      </w:r>
      <w:r w:rsidRPr="00861BDC">
        <w:rPr>
          <w:rFonts w:asciiTheme="majorBidi" w:hAnsiTheme="majorBidi" w:cstheme="majorBidi"/>
          <w:sz w:val="24"/>
          <w:szCs w:val="24"/>
          <w:lang w:val="pt-BR"/>
        </w:rPr>
        <w:t xml:space="preserve"> (sociedade comum ou consórcio), que não fazem parte da base de dados, caso haja passará despercebido (</w:t>
      </w:r>
      <w:r w:rsidR="00A97119" w:rsidRPr="00861BDC">
        <w:rPr>
          <w:rFonts w:asciiTheme="majorBidi" w:hAnsiTheme="majorBidi" w:cstheme="majorBidi"/>
          <w:sz w:val="24"/>
          <w:szCs w:val="24"/>
          <w:lang w:val="pt-BR"/>
        </w:rPr>
        <w:t>Rocha</w:t>
      </w:r>
      <w:r w:rsidRPr="00861BDC">
        <w:rPr>
          <w:rFonts w:asciiTheme="majorBidi" w:hAnsiTheme="majorBidi" w:cstheme="majorBidi"/>
          <w:sz w:val="24"/>
          <w:szCs w:val="24"/>
          <w:lang w:val="pt-BR"/>
        </w:rPr>
        <w:t>,</w:t>
      </w:r>
      <w:r w:rsidR="005A5620">
        <w:rPr>
          <w:rFonts w:asciiTheme="majorBidi" w:hAnsiTheme="majorBidi" w:cstheme="majorBidi"/>
          <w:sz w:val="24"/>
          <w:szCs w:val="24"/>
          <w:lang w:val="pt-BR"/>
        </w:rPr>
        <w:t xml:space="preserve"> </w:t>
      </w:r>
      <w:r w:rsidRPr="00861BDC">
        <w:rPr>
          <w:rFonts w:asciiTheme="majorBidi" w:hAnsiTheme="majorBidi" w:cstheme="majorBidi"/>
          <w:sz w:val="24"/>
          <w:szCs w:val="24"/>
          <w:lang w:val="pt-BR"/>
        </w:rPr>
        <w:t xml:space="preserve">2000). É provável que um processo cooperativo do tipo </w:t>
      </w:r>
      <w:r w:rsidRPr="00861BDC">
        <w:rPr>
          <w:rFonts w:asciiTheme="majorBidi" w:hAnsiTheme="majorBidi" w:cstheme="majorBidi"/>
          <w:i/>
          <w:sz w:val="24"/>
          <w:szCs w:val="24"/>
          <w:lang w:val="pt-BR"/>
        </w:rPr>
        <w:t>joint venture</w:t>
      </w:r>
      <w:r w:rsidRPr="00861BDC">
        <w:rPr>
          <w:rFonts w:asciiTheme="majorBidi" w:hAnsiTheme="majorBidi" w:cstheme="majorBidi"/>
          <w:sz w:val="24"/>
          <w:szCs w:val="24"/>
          <w:lang w:val="pt-BR"/>
        </w:rPr>
        <w:t xml:space="preserve"> opte por patentear sob no nome da unidade autônoma (da</w:t>
      </w:r>
      <w:r w:rsidRPr="00861BDC">
        <w:rPr>
          <w:rFonts w:asciiTheme="majorBidi" w:hAnsiTheme="majorBidi" w:cstheme="majorBidi"/>
          <w:i/>
          <w:sz w:val="24"/>
          <w:szCs w:val="24"/>
          <w:lang w:val="pt-BR"/>
        </w:rPr>
        <w:t xml:space="preserve"> joint venture</w:t>
      </w:r>
      <w:r w:rsidRPr="00861BDC">
        <w:rPr>
          <w:rFonts w:asciiTheme="majorBidi" w:hAnsiTheme="majorBidi" w:cstheme="majorBidi"/>
          <w:sz w:val="24"/>
          <w:szCs w:val="24"/>
          <w:lang w:val="pt-BR"/>
        </w:rPr>
        <w:t xml:space="preserve">) e, desta forma, será classificada como patente individual e definitivamente não constará na base de dados, ou ainda, patentear sob o nome da das empresas proprietárias, assim será definida como cooperação entre empresas que compõem a </w:t>
      </w:r>
      <w:r w:rsidRPr="00861BDC">
        <w:rPr>
          <w:rFonts w:asciiTheme="majorBidi" w:hAnsiTheme="majorBidi" w:cstheme="majorBidi"/>
          <w:i/>
          <w:sz w:val="24"/>
          <w:szCs w:val="24"/>
          <w:lang w:val="pt-BR"/>
        </w:rPr>
        <w:t>join</w:t>
      </w:r>
      <w:r w:rsidR="00147B5B">
        <w:rPr>
          <w:rFonts w:asciiTheme="majorBidi" w:hAnsiTheme="majorBidi" w:cstheme="majorBidi"/>
          <w:i/>
          <w:sz w:val="24"/>
          <w:szCs w:val="24"/>
          <w:lang w:val="pt-BR"/>
        </w:rPr>
        <w:t>t</w:t>
      </w:r>
      <w:r w:rsidRPr="00861BDC">
        <w:rPr>
          <w:rFonts w:asciiTheme="majorBidi" w:hAnsiTheme="majorBidi" w:cstheme="majorBidi"/>
          <w:i/>
          <w:sz w:val="24"/>
          <w:szCs w:val="24"/>
          <w:lang w:val="pt-BR"/>
        </w:rPr>
        <w:t xml:space="preserve"> venture</w:t>
      </w:r>
      <w:r w:rsidRPr="00861BDC">
        <w:rPr>
          <w:rFonts w:asciiTheme="majorBidi" w:hAnsiTheme="majorBidi" w:cstheme="majorBidi"/>
          <w:sz w:val="24"/>
          <w:szCs w:val="24"/>
          <w:lang w:val="pt-BR"/>
        </w:rPr>
        <w:t xml:space="preserve">, mas passará despercebida na análise dos dados. </w:t>
      </w:r>
    </w:p>
    <w:p w:rsidR="00861BDC" w:rsidRPr="00861BDC" w:rsidRDefault="00861BDC" w:rsidP="00697E69">
      <w:pPr>
        <w:adjustRightInd w:val="0"/>
        <w:ind w:right="-1" w:firstLine="567"/>
        <w:contextualSpacing/>
        <w:jc w:val="both"/>
        <w:rPr>
          <w:rFonts w:asciiTheme="majorBidi" w:hAnsiTheme="majorBidi" w:cstheme="majorBidi"/>
          <w:sz w:val="24"/>
          <w:szCs w:val="24"/>
          <w:lang w:val="pt-BR"/>
        </w:rPr>
      </w:pPr>
      <w:r w:rsidRPr="00861BDC">
        <w:rPr>
          <w:rFonts w:asciiTheme="majorBidi" w:hAnsiTheme="majorBidi" w:cstheme="majorBidi"/>
          <w:sz w:val="24"/>
          <w:szCs w:val="24"/>
          <w:lang w:val="pt-BR"/>
        </w:rPr>
        <w:t>A base de dados do EPO oferece algumas vantagens a respeito do USPTO (</w:t>
      </w:r>
      <w:r w:rsidRPr="00A97119">
        <w:rPr>
          <w:rStyle w:val="nfase"/>
          <w:rFonts w:asciiTheme="majorBidi" w:hAnsiTheme="majorBidi" w:cstheme="majorBidi"/>
          <w:b w:val="0"/>
          <w:bCs w:val="0"/>
          <w:sz w:val="24"/>
          <w:szCs w:val="24"/>
          <w:lang w:val="pt-BR"/>
        </w:rPr>
        <w:t>United States Patent and Trademark Office</w:t>
      </w:r>
      <w:r w:rsidRPr="00861BDC">
        <w:rPr>
          <w:rFonts w:asciiTheme="majorBidi" w:hAnsiTheme="majorBidi" w:cstheme="majorBidi"/>
          <w:sz w:val="24"/>
          <w:szCs w:val="24"/>
          <w:lang w:val="pt-BR"/>
        </w:rPr>
        <w:t>). Em primeiro lugar, o EPO é uma base de dados mais internacionalizada</w:t>
      </w:r>
      <w:r w:rsidRPr="00861BDC">
        <w:rPr>
          <w:rStyle w:val="Refdenotaderodap"/>
          <w:rFonts w:asciiTheme="majorBidi" w:hAnsiTheme="majorBidi" w:cstheme="majorBidi"/>
          <w:sz w:val="24"/>
          <w:szCs w:val="24"/>
        </w:rPr>
        <w:footnoteReference w:id="4"/>
      </w:r>
      <w:r w:rsidRPr="00861BDC">
        <w:rPr>
          <w:rFonts w:asciiTheme="majorBidi" w:hAnsiTheme="majorBidi" w:cstheme="majorBidi"/>
          <w:sz w:val="24"/>
          <w:szCs w:val="24"/>
          <w:lang w:val="pt-BR"/>
        </w:rPr>
        <w:t>, porque cada aplicação pode ser potencialmente estendida a todos os países signatários da Convenção de Munique</w:t>
      </w:r>
      <w:r w:rsidRPr="00861BDC">
        <w:rPr>
          <w:rStyle w:val="Refdenotaderodap"/>
          <w:rFonts w:asciiTheme="majorBidi" w:hAnsiTheme="majorBidi" w:cstheme="majorBidi"/>
          <w:sz w:val="24"/>
          <w:szCs w:val="24"/>
        </w:rPr>
        <w:footnoteReference w:id="5"/>
      </w:r>
      <w:r w:rsidRPr="00861BDC">
        <w:rPr>
          <w:rFonts w:asciiTheme="majorBidi" w:hAnsiTheme="majorBidi" w:cstheme="majorBidi"/>
          <w:sz w:val="24"/>
          <w:szCs w:val="24"/>
          <w:lang w:val="pt-BR"/>
        </w:rPr>
        <w:t xml:space="preserve"> </w:t>
      </w:r>
      <w:r w:rsidR="007301C4" w:rsidRPr="00861BDC">
        <w:rPr>
          <w:rFonts w:asciiTheme="majorBidi" w:hAnsiTheme="majorBidi" w:cstheme="majorBidi"/>
          <w:sz w:val="24"/>
          <w:szCs w:val="24"/>
          <w:lang w:val="pt-BR"/>
        </w:rPr>
        <w:t>(L</w:t>
      </w:r>
      <w:r w:rsidR="00655AF2">
        <w:rPr>
          <w:rFonts w:asciiTheme="majorBidi" w:hAnsiTheme="majorBidi" w:cstheme="majorBidi"/>
          <w:sz w:val="24"/>
          <w:szCs w:val="24"/>
          <w:lang w:val="pt-BR"/>
        </w:rPr>
        <w:t>e B</w:t>
      </w:r>
      <w:r w:rsidR="00655AF2" w:rsidRPr="00861BDC">
        <w:rPr>
          <w:rFonts w:asciiTheme="majorBidi" w:hAnsiTheme="majorBidi" w:cstheme="majorBidi"/>
          <w:sz w:val="24"/>
          <w:szCs w:val="24"/>
          <w:lang w:val="pt-BR"/>
        </w:rPr>
        <w:t>as</w:t>
      </w:r>
      <w:r w:rsidR="00655AF2">
        <w:rPr>
          <w:rFonts w:asciiTheme="majorBidi" w:hAnsiTheme="majorBidi" w:cstheme="majorBidi"/>
          <w:sz w:val="24"/>
          <w:szCs w:val="24"/>
          <w:lang w:val="pt-BR"/>
        </w:rPr>
        <w:t xml:space="preserve"> e </w:t>
      </w:r>
      <w:r w:rsidR="007301C4" w:rsidRPr="00861BDC">
        <w:rPr>
          <w:rFonts w:asciiTheme="majorBidi" w:hAnsiTheme="majorBidi" w:cstheme="majorBidi"/>
          <w:sz w:val="24"/>
          <w:szCs w:val="24"/>
          <w:lang w:val="pt-BR"/>
        </w:rPr>
        <w:t>S</w:t>
      </w:r>
      <w:r w:rsidR="002B0883" w:rsidRPr="00861BDC">
        <w:rPr>
          <w:rFonts w:asciiTheme="majorBidi" w:hAnsiTheme="majorBidi" w:cstheme="majorBidi"/>
          <w:sz w:val="24"/>
          <w:szCs w:val="24"/>
          <w:lang w:val="pt-BR"/>
        </w:rPr>
        <w:t>ierra</w:t>
      </w:r>
      <w:r w:rsidR="00A97119" w:rsidRPr="00861BDC">
        <w:rPr>
          <w:rFonts w:asciiTheme="majorBidi" w:hAnsiTheme="majorBidi" w:cstheme="majorBidi"/>
          <w:sz w:val="24"/>
          <w:szCs w:val="24"/>
          <w:lang w:val="pt-BR"/>
        </w:rPr>
        <w:t>, 2002</w:t>
      </w:r>
      <w:r w:rsidRPr="00861BDC">
        <w:rPr>
          <w:rFonts w:asciiTheme="majorBidi" w:hAnsiTheme="majorBidi" w:cstheme="majorBidi"/>
          <w:sz w:val="24"/>
          <w:szCs w:val="24"/>
          <w:lang w:val="pt-BR"/>
        </w:rPr>
        <w:t xml:space="preserve">), enquanto que as depositadas no USPTO têm validade somente em território americano. Este fato pode gerar um viés na análise estatística dos padrões de atividade tecnológica, pois superestima os dados para os </w:t>
      </w:r>
      <w:r w:rsidR="00A97119" w:rsidRPr="00861BDC">
        <w:rPr>
          <w:rFonts w:asciiTheme="majorBidi" w:hAnsiTheme="majorBidi" w:cstheme="majorBidi"/>
          <w:sz w:val="24"/>
          <w:szCs w:val="24"/>
          <w:lang w:val="pt-BR"/>
        </w:rPr>
        <w:t>Estados Unidos</w:t>
      </w:r>
      <w:r w:rsidRPr="00861BDC">
        <w:rPr>
          <w:rFonts w:asciiTheme="majorBidi" w:hAnsiTheme="majorBidi" w:cstheme="majorBidi"/>
          <w:sz w:val="24"/>
          <w:szCs w:val="24"/>
          <w:lang w:val="pt-BR"/>
        </w:rPr>
        <w:t>. Nos casos de Estados Unidos e Japão, o EPO certamente funciona com um escritório estrangeiro, não tendo nenhum problema de viés nos dados. Ademais, o EPO publica as patentes depois de 18 meses de sua aplicação, enquanto o USPTO em 24 meses, ou seja, o EPO permite trabalhar com dados mais atualizados (</w:t>
      </w:r>
      <w:r w:rsidR="007301C4" w:rsidRPr="007301C4">
        <w:rPr>
          <w:rFonts w:asciiTheme="majorBidi" w:hAnsiTheme="majorBidi" w:cstheme="majorBidi"/>
          <w:i/>
          <w:sz w:val="24"/>
          <w:szCs w:val="24"/>
          <w:lang w:val="pt-BR"/>
        </w:rPr>
        <w:t>ibidem</w:t>
      </w:r>
      <w:r w:rsidRPr="00861BDC">
        <w:rPr>
          <w:rFonts w:asciiTheme="majorBidi" w:hAnsiTheme="majorBidi" w:cstheme="majorBidi"/>
          <w:sz w:val="24"/>
          <w:szCs w:val="24"/>
          <w:lang w:val="pt-BR"/>
        </w:rPr>
        <w:t xml:space="preserve">, 2002). </w:t>
      </w:r>
    </w:p>
    <w:p w:rsidR="00861BDC" w:rsidRPr="00861BDC" w:rsidRDefault="00861BDC" w:rsidP="00861BDC">
      <w:pPr>
        <w:ind w:right="-1" w:firstLine="567"/>
        <w:contextualSpacing/>
        <w:jc w:val="both"/>
        <w:rPr>
          <w:rFonts w:asciiTheme="majorBidi" w:hAnsiTheme="majorBidi" w:cstheme="majorBidi"/>
          <w:sz w:val="24"/>
          <w:szCs w:val="24"/>
          <w:lang w:val="pt-BR"/>
        </w:rPr>
      </w:pPr>
      <w:r w:rsidRPr="00861BDC">
        <w:rPr>
          <w:rFonts w:asciiTheme="majorBidi" w:hAnsiTheme="majorBidi" w:cstheme="majorBidi"/>
          <w:sz w:val="24"/>
          <w:szCs w:val="24"/>
          <w:lang w:val="pt-BR"/>
        </w:rPr>
        <w:t xml:space="preserve">As patentes em cooperação foram selecionadas para os períodos 1985 a 2008. As informações obtidas para cada patente são: nome do depositante, nacionalidade do depositante, código de registro das patentes, campo técnico de acordo com a Classificação Internacional de Patentes (IPC), o período, o número de nacionalidades (residência) dos inventores envolvidos e o nome e a nacionalidade dos parceiros. A partir destas informações, a base passou por um processo de tratamento dos dados. Só foram examinados registros que representam Depósitos em Conjunto (DC), isto é, patentes com mais de um depositante. Os DC entre empresas com vínculo de propriedade foram eliminados, pois a literatura não as considera como cooperações em sentido estrito. Em numerosas ocasiões, várias subsidiárias patenteiam conjuntamente como parte da estratégia global de patenteamento das grandes corporações sem que necessariamente signifique envolvimento cooperativo entre as partes envolvidas.  </w:t>
      </w:r>
    </w:p>
    <w:p w:rsidR="00861BDC" w:rsidRPr="00861BDC" w:rsidRDefault="00861BDC" w:rsidP="00697E69">
      <w:pPr>
        <w:ind w:right="-1" w:firstLine="567"/>
        <w:contextualSpacing/>
        <w:jc w:val="both"/>
        <w:rPr>
          <w:rFonts w:asciiTheme="majorBidi" w:hAnsiTheme="majorBidi" w:cstheme="majorBidi"/>
          <w:sz w:val="24"/>
          <w:szCs w:val="24"/>
          <w:lang w:val="pt-BR"/>
        </w:rPr>
      </w:pPr>
      <w:r w:rsidRPr="00861BDC">
        <w:rPr>
          <w:rFonts w:asciiTheme="majorBidi" w:hAnsiTheme="majorBidi" w:cstheme="majorBidi"/>
          <w:sz w:val="24"/>
          <w:szCs w:val="24"/>
          <w:lang w:val="pt-BR"/>
        </w:rPr>
        <w:t>Para cada patente foram adicionadas informações na forma de três variáveis: i) a codificação de campos técnicos equivalente à classificação setorial da NACE para um nível de desagregação de 44 setores industriais</w:t>
      </w:r>
      <w:r w:rsidRPr="00861BDC">
        <w:rPr>
          <w:rStyle w:val="Refdenotaderodap"/>
          <w:rFonts w:asciiTheme="majorBidi" w:hAnsiTheme="majorBidi" w:cstheme="majorBidi"/>
          <w:sz w:val="24"/>
          <w:szCs w:val="24"/>
        </w:rPr>
        <w:footnoteReference w:id="6"/>
      </w:r>
      <w:r w:rsidR="00326E45">
        <w:rPr>
          <w:rFonts w:asciiTheme="majorBidi" w:hAnsiTheme="majorBidi" w:cstheme="majorBidi"/>
          <w:sz w:val="24"/>
          <w:szCs w:val="24"/>
          <w:lang w:val="pt-BR"/>
        </w:rPr>
        <w:t xml:space="preserve"> seguindo a metodologia de </w:t>
      </w:r>
      <w:r w:rsidR="00B6031A" w:rsidRPr="00861BDC">
        <w:rPr>
          <w:rFonts w:asciiTheme="majorBidi" w:hAnsiTheme="majorBidi" w:cstheme="majorBidi"/>
          <w:sz w:val="24"/>
          <w:szCs w:val="24"/>
          <w:lang w:val="pt-BR"/>
        </w:rPr>
        <w:t xml:space="preserve">Schmoch </w:t>
      </w:r>
      <w:r w:rsidR="00B6031A">
        <w:rPr>
          <w:rFonts w:asciiTheme="majorBidi" w:hAnsiTheme="majorBidi" w:cstheme="majorBidi"/>
          <w:sz w:val="24"/>
          <w:szCs w:val="24"/>
          <w:lang w:val="pt-BR"/>
        </w:rPr>
        <w:t>e</w:t>
      </w:r>
      <w:r w:rsidR="00B6031A" w:rsidRPr="00861BDC">
        <w:rPr>
          <w:rFonts w:asciiTheme="majorBidi" w:hAnsiTheme="majorBidi" w:cstheme="majorBidi"/>
          <w:sz w:val="24"/>
          <w:szCs w:val="24"/>
          <w:lang w:val="pt-BR"/>
        </w:rPr>
        <w:t xml:space="preserve">t </w:t>
      </w:r>
      <w:r w:rsidR="00697E69">
        <w:rPr>
          <w:rFonts w:asciiTheme="majorBidi" w:hAnsiTheme="majorBidi" w:cstheme="majorBidi"/>
          <w:sz w:val="24"/>
          <w:szCs w:val="24"/>
          <w:lang w:val="pt-BR"/>
        </w:rPr>
        <w:t>al</w:t>
      </w:r>
      <w:r w:rsidR="00B6031A">
        <w:rPr>
          <w:rFonts w:asciiTheme="majorBidi" w:hAnsiTheme="majorBidi" w:cstheme="majorBidi"/>
          <w:sz w:val="24"/>
          <w:szCs w:val="24"/>
          <w:lang w:val="pt-BR"/>
        </w:rPr>
        <w:t xml:space="preserve"> (</w:t>
      </w:r>
      <w:r w:rsidRPr="00861BDC">
        <w:rPr>
          <w:rFonts w:asciiTheme="majorBidi" w:hAnsiTheme="majorBidi" w:cstheme="majorBidi"/>
          <w:sz w:val="24"/>
          <w:szCs w:val="24"/>
          <w:lang w:val="pt-BR"/>
        </w:rPr>
        <w:t>2003); ii) sua condição de nacional ou internacional, caso a nacionalidade da parceira só contasse com parceiros e inventores nacionais ou caso de algum inventor ou parceira tivesse nacionalidade diferente das relativas aos países em estudo, respectivamente; e iii) a qualificação da cooperação em função do tipo de parceiro, diferenciando entre cooperações que só envolvem empresas nacionais, as que envolvem empresas nacionais e internacionais e as que envolvem empresas e centros públicos de pesquisa nacionais ou internacionais.</w:t>
      </w:r>
    </w:p>
    <w:p w:rsidR="00861BDC" w:rsidRPr="00861BDC" w:rsidRDefault="00861BDC" w:rsidP="00B6031A">
      <w:pPr>
        <w:ind w:firstLine="567"/>
        <w:contextualSpacing/>
        <w:jc w:val="both"/>
        <w:rPr>
          <w:rFonts w:asciiTheme="majorBidi" w:hAnsiTheme="majorBidi" w:cstheme="majorBidi"/>
          <w:sz w:val="24"/>
          <w:szCs w:val="24"/>
          <w:lang w:val="pt-BR"/>
        </w:rPr>
      </w:pPr>
      <w:r w:rsidRPr="00861BDC">
        <w:rPr>
          <w:rFonts w:asciiTheme="majorBidi" w:hAnsiTheme="majorBidi" w:cstheme="majorBidi"/>
          <w:sz w:val="24"/>
          <w:szCs w:val="24"/>
          <w:lang w:val="pt-BR"/>
        </w:rPr>
        <w:t>Os campos técnicos estão classificados segundo IPC (classificação internacional das patentes), em termos de categoria tecnológica, pelo qual, não podem ser diretamente interpretados como ‘setor industrial’. Para tal, foi realizada uma relação confiável entre tecnologia e indústria, através da recodificação do IPC à NACE.</w:t>
      </w:r>
      <w:r w:rsidRPr="00861BDC">
        <w:rPr>
          <w:rFonts w:asciiTheme="majorBidi" w:hAnsiTheme="majorBidi" w:cstheme="majorBidi"/>
          <w:b/>
          <w:sz w:val="24"/>
          <w:szCs w:val="24"/>
          <w:lang w:val="pt-BR"/>
        </w:rPr>
        <w:t xml:space="preserve"> </w:t>
      </w:r>
      <w:r w:rsidRPr="00861BDC">
        <w:rPr>
          <w:rFonts w:asciiTheme="majorBidi" w:hAnsiTheme="majorBidi" w:cstheme="majorBidi"/>
          <w:sz w:val="24"/>
          <w:szCs w:val="24"/>
          <w:lang w:val="pt-BR"/>
        </w:rPr>
        <w:t>A seleção de setores industriais foi feita a 2 dígitos da NACE, o que constitui um total de 44.</w:t>
      </w:r>
      <w:r w:rsidRPr="00861BDC">
        <w:rPr>
          <w:rFonts w:asciiTheme="majorBidi" w:hAnsiTheme="majorBidi" w:cstheme="majorBidi"/>
          <w:b/>
          <w:sz w:val="24"/>
          <w:szCs w:val="24"/>
          <w:lang w:val="pt-BR"/>
        </w:rPr>
        <w:t xml:space="preserve"> </w:t>
      </w:r>
    </w:p>
    <w:p w:rsidR="00861BDC" w:rsidRPr="00861BDC" w:rsidRDefault="00861BDC" w:rsidP="00861BDC">
      <w:pPr>
        <w:contextualSpacing/>
        <w:rPr>
          <w:rFonts w:asciiTheme="majorBidi" w:hAnsiTheme="majorBidi" w:cstheme="majorBidi"/>
          <w:lang w:val="pt-BR" w:eastAsia="pt-BR"/>
        </w:rPr>
      </w:pPr>
    </w:p>
    <w:p w:rsidR="00861BDC" w:rsidRDefault="00861BDC" w:rsidP="00861BDC">
      <w:pPr>
        <w:contextualSpacing/>
        <w:rPr>
          <w:rFonts w:asciiTheme="majorBidi" w:hAnsiTheme="majorBidi" w:cstheme="majorBidi"/>
          <w:lang w:val="pt-BR" w:eastAsia="pt-BR"/>
        </w:rPr>
      </w:pPr>
    </w:p>
    <w:p w:rsidR="005068DE" w:rsidRPr="00861BDC" w:rsidRDefault="005068DE" w:rsidP="00861BDC">
      <w:pPr>
        <w:contextualSpacing/>
        <w:rPr>
          <w:rFonts w:asciiTheme="majorBidi" w:hAnsiTheme="majorBidi" w:cstheme="majorBidi"/>
          <w:lang w:val="pt-BR" w:eastAsia="pt-BR"/>
        </w:rPr>
      </w:pPr>
    </w:p>
    <w:p w:rsidR="00C319BD" w:rsidRPr="00F84E4C" w:rsidRDefault="00C319BD" w:rsidP="00A20793">
      <w:pPr>
        <w:pStyle w:val="Ttulo2"/>
        <w:numPr>
          <w:ilvl w:val="0"/>
          <w:numId w:val="1"/>
        </w:numPr>
        <w:contextualSpacing/>
        <w:rPr>
          <w:rFonts w:asciiTheme="majorBidi" w:hAnsiTheme="majorBidi"/>
          <w:color w:val="auto"/>
          <w:sz w:val="24"/>
          <w:szCs w:val="24"/>
        </w:rPr>
      </w:pPr>
      <w:bookmarkStart w:id="2" w:name="_Toc297048426"/>
      <w:bookmarkEnd w:id="1"/>
      <w:r w:rsidRPr="00F84E4C">
        <w:rPr>
          <w:rFonts w:asciiTheme="majorBidi" w:hAnsiTheme="majorBidi"/>
          <w:color w:val="auto"/>
          <w:sz w:val="24"/>
          <w:szCs w:val="24"/>
        </w:rPr>
        <w:lastRenderedPageBreak/>
        <w:t>Redes de cooperação transnacional e centralidade dos principais parceiros.</w:t>
      </w:r>
      <w:bookmarkEnd w:id="2"/>
    </w:p>
    <w:p w:rsidR="00C319BD" w:rsidRPr="00C319BD" w:rsidRDefault="00C319BD" w:rsidP="00A20793">
      <w:pPr>
        <w:contextualSpacing/>
        <w:rPr>
          <w:rFonts w:asciiTheme="majorBidi" w:hAnsiTheme="majorBidi" w:cstheme="majorBidi"/>
          <w:b/>
          <w:i/>
          <w:iCs/>
          <w:sz w:val="24"/>
          <w:szCs w:val="24"/>
          <w:lang w:val="pt-BR"/>
        </w:rPr>
      </w:pPr>
    </w:p>
    <w:p w:rsidR="00965DED" w:rsidRDefault="00C319BD" w:rsidP="004549E3">
      <w:pPr>
        <w:pStyle w:val="PargrafodaLista2"/>
        <w:spacing w:after="0" w:line="240" w:lineRule="auto"/>
        <w:ind w:left="0" w:right="-1" w:firstLine="567"/>
        <w:contextualSpacing/>
        <w:jc w:val="both"/>
        <w:rPr>
          <w:rFonts w:asciiTheme="majorBidi" w:hAnsiTheme="majorBidi" w:cstheme="majorBidi"/>
          <w:sz w:val="24"/>
          <w:szCs w:val="24"/>
        </w:rPr>
      </w:pPr>
      <w:r w:rsidRPr="00137F47">
        <w:rPr>
          <w:rFonts w:asciiTheme="majorBidi" w:hAnsiTheme="majorBidi" w:cstheme="majorBidi"/>
          <w:iCs/>
          <w:sz w:val="24"/>
          <w:szCs w:val="24"/>
        </w:rPr>
        <w:t>A centralidade dos países parceiros dentro da rede de cooperantes que estabelece cada país</w:t>
      </w:r>
      <w:r w:rsidR="004549E3">
        <w:rPr>
          <w:rFonts w:asciiTheme="majorBidi" w:hAnsiTheme="majorBidi" w:cstheme="majorBidi"/>
          <w:iCs/>
          <w:sz w:val="24"/>
          <w:szCs w:val="24"/>
        </w:rPr>
        <w:t xml:space="preserve"> foi</w:t>
      </w:r>
      <w:r w:rsidRPr="00137F47">
        <w:rPr>
          <w:rFonts w:asciiTheme="majorBidi" w:hAnsiTheme="majorBidi" w:cstheme="majorBidi"/>
          <w:iCs/>
          <w:sz w:val="24"/>
          <w:szCs w:val="24"/>
        </w:rPr>
        <w:t xml:space="preserve"> estimada a partir </w:t>
      </w:r>
      <w:r w:rsidRPr="00137F47">
        <w:rPr>
          <w:rFonts w:asciiTheme="majorBidi" w:hAnsiTheme="majorBidi" w:cstheme="majorBidi"/>
          <w:sz w:val="24"/>
          <w:szCs w:val="24"/>
        </w:rPr>
        <w:t>de medidas de centralidade</w:t>
      </w:r>
      <w:r w:rsidR="004549E3">
        <w:rPr>
          <w:rFonts w:asciiTheme="majorBidi" w:hAnsiTheme="majorBidi" w:cstheme="majorBidi"/>
          <w:sz w:val="24"/>
          <w:szCs w:val="24"/>
        </w:rPr>
        <w:t xml:space="preserve"> de </w:t>
      </w:r>
      <w:r w:rsidRPr="00137F47">
        <w:rPr>
          <w:rFonts w:asciiTheme="majorBidi" w:hAnsiTheme="majorBidi" w:cstheme="majorBidi"/>
          <w:sz w:val="24"/>
          <w:szCs w:val="24"/>
        </w:rPr>
        <w:t xml:space="preserve">Grau e </w:t>
      </w:r>
      <w:r w:rsidR="004549E3">
        <w:rPr>
          <w:rFonts w:asciiTheme="majorBidi" w:hAnsiTheme="majorBidi" w:cstheme="majorBidi"/>
          <w:sz w:val="24"/>
          <w:szCs w:val="24"/>
        </w:rPr>
        <w:t>de A</w:t>
      </w:r>
      <w:r w:rsidRPr="00137F47">
        <w:rPr>
          <w:rFonts w:asciiTheme="majorBidi" w:hAnsiTheme="majorBidi" w:cstheme="majorBidi"/>
          <w:sz w:val="24"/>
          <w:szCs w:val="24"/>
        </w:rPr>
        <w:t>utovetor provenientes da Teoria de Grafos. A centralidade estabelece qual a posição que os países parceiros ocupam na rede de cooperação internacional</w:t>
      </w:r>
      <w:r w:rsidR="00965DED">
        <w:rPr>
          <w:rFonts w:asciiTheme="majorBidi" w:hAnsiTheme="majorBidi" w:cstheme="majorBidi"/>
          <w:sz w:val="24"/>
          <w:szCs w:val="24"/>
        </w:rPr>
        <w:t xml:space="preserve"> e, como conseqüência, identifica os principais parceiros</w:t>
      </w:r>
      <w:r w:rsidRPr="00137F47">
        <w:rPr>
          <w:rFonts w:asciiTheme="majorBidi" w:hAnsiTheme="majorBidi" w:cstheme="majorBidi"/>
          <w:sz w:val="24"/>
          <w:szCs w:val="24"/>
        </w:rPr>
        <w:t xml:space="preserve">. </w:t>
      </w:r>
    </w:p>
    <w:p w:rsidR="005A5620" w:rsidRDefault="00FB79E7" w:rsidP="00697E69">
      <w:pPr>
        <w:adjustRightInd w:val="0"/>
        <w:ind w:firstLine="709"/>
        <w:contextualSpacing/>
        <w:jc w:val="both"/>
        <w:rPr>
          <w:rFonts w:asciiTheme="majorBidi" w:hAnsiTheme="majorBidi" w:cstheme="majorBidi"/>
          <w:sz w:val="24"/>
          <w:szCs w:val="24"/>
          <w:lang w:val="pt-BR"/>
        </w:rPr>
      </w:pPr>
      <w:r w:rsidRPr="00E65464">
        <w:rPr>
          <w:rFonts w:asciiTheme="majorBidi" w:hAnsiTheme="majorBidi" w:cstheme="majorBidi"/>
          <w:sz w:val="24"/>
          <w:szCs w:val="24"/>
          <w:lang w:val="pt-BR"/>
        </w:rPr>
        <w:t xml:space="preserve">Formalmente, se define </w:t>
      </w:r>
      <w:r w:rsidRPr="00E65464">
        <w:rPr>
          <w:rFonts w:asciiTheme="majorBidi" w:hAnsiTheme="majorBidi" w:cstheme="majorBidi"/>
          <w:i/>
          <w:sz w:val="24"/>
          <w:szCs w:val="24"/>
          <w:lang w:val="pt-BR"/>
        </w:rPr>
        <w:t>G(V, E)</w:t>
      </w:r>
      <w:r w:rsidRPr="00E65464">
        <w:rPr>
          <w:rFonts w:asciiTheme="majorBidi" w:hAnsiTheme="majorBidi" w:cstheme="majorBidi"/>
          <w:sz w:val="24"/>
          <w:szCs w:val="24"/>
          <w:lang w:val="pt-BR"/>
        </w:rPr>
        <w:t xml:space="preserve"> como um grafo simples, não orientado, onde </w:t>
      </w:r>
      <w:r w:rsidRPr="00E65464">
        <w:rPr>
          <w:rFonts w:asciiTheme="majorBidi" w:hAnsiTheme="majorBidi" w:cstheme="majorBidi"/>
          <w:i/>
          <w:sz w:val="24"/>
          <w:szCs w:val="24"/>
          <w:lang w:val="pt-BR"/>
        </w:rPr>
        <w:t>V</w:t>
      </w:r>
      <w:r w:rsidRPr="00E65464">
        <w:rPr>
          <w:rFonts w:asciiTheme="majorBidi" w:hAnsiTheme="majorBidi" w:cstheme="majorBidi"/>
          <w:sz w:val="24"/>
          <w:szCs w:val="24"/>
          <w:lang w:val="pt-BR"/>
        </w:rPr>
        <w:t xml:space="preserve"> é um conjunto finito e não vazio, formado por n vértices tal que </w:t>
      </w:r>
      <m:oMath>
        <m:sSub>
          <m:sSubPr>
            <m:ctrlPr>
              <w:rPr>
                <w:rFonts w:ascii="Cambria Math" w:hAnsiTheme="majorBidi" w:cstheme="majorBidi"/>
                <w:i/>
                <w:sz w:val="24"/>
                <w:szCs w:val="24"/>
              </w:rPr>
            </m:ctrlPr>
          </m:sSubPr>
          <m:e>
            <m:r>
              <w:rPr>
                <w:rFonts w:ascii="Cambria Math" w:hAnsi="Cambria Math" w:cstheme="majorBidi"/>
                <w:sz w:val="24"/>
                <w:szCs w:val="24"/>
              </w:rPr>
              <m:t>v</m:t>
            </m:r>
          </m:e>
          <m:sub>
            <m:r>
              <w:rPr>
                <w:rFonts w:ascii="Cambria Math" w:hAnsi="Cambria Math" w:cstheme="majorBidi"/>
                <w:sz w:val="24"/>
                <w:szCs w:val="24"/>
              </w:rPr>
              <m:t>i</m:t>
            </m:r>
          </m:sub>
        </m:sSub>
        <m:r>
          <w:rPr>
            <w:rFonts w:ascii="Cambria Math" w:hAnsiTheme="majorBidi" w:cstheme="majorBidi"/>
            <w:sz w:val="24"/>
            <w:szCs w:val="24"/>
            <w:lang w:val="pt-BR"/>
          </w:rPr>
          <m:t xml:space="preserve"> </m:t>
        </m:r>
        <m:r>
          <w:rPr>
            <w:rFonts w:ascii="Cambria Math" w:hAnsi="Cambria Math" w:cstheme="majorBidi"/>
            <w:sz w:val="24"/>
            <w:szCs w:val="24"/>
            <w:lang w:val="pt-BR"/>
          </w:rPr>
          <m:t>∈</m:t>
        </m:r>
        <m:r>
          <w:rPr>
            <w:rFonts w:ascii="Cambria Math" w:hAnsi="Cambria Math" w:cstheme="majorBidi"/>
            <w:sz w:val="24"/>
            <w:szCs w:val="24"/>
          </w:rPr>
          <m:t>V</m:t>
        </m:r>
      </m:oMath>
      <w:r w:rsidRPr="00E65464">
        <w:rPr>
          <w:rFonts w:asciiTheme="majorBidi" w:hAnsiTheme="majorBidi" w:cstheme="majorBidi"/>
          <w:sz w:val="24"/>
          <w:szCs w:val="24"/>
          <w:lang w:val="pt-BR"/>
        </w:rPr>
        <w:t xml:space="preserve"> e  </w:t>
      </w:r>
      <w:r w:rsidRPr="00E65464">
        <w:rPr>
          <w:rFonts w:asciiTheme="majorBidi" w:hAnsiTheme="majorBidi" w:cstheme="majorBidi"/>
          <w:i/>
          <w:sz w:val="24"/>
          <w:szCs w:val="24"/>
          <w:lang w:val="pt-BR"/>
        </w:rPr>
        <w:t>E</w:t>
      </w:r>
      <w:r w:rsidRPr="00E65464">
        <w:rPr>
          <w:rFonts w:asciiTheme="majorBidi" w:hAnsiTheme="majorBidi" w:cstheme="majorBidi"/>
          <w:sz w:val="24"/>
          <w:szCs w:val="24"/>
          <w:lang w:val="pt-BR"/>
        </w:rPr>
        <w:t xml:space="preserve"> é um conjunto de subconjuntos de dois elementos de </w:t>
      </w:r>
      <w:r w:rsidRPr="00E65464">
        <w:rPr>
          <w:rFonts w:asciiTheme="majorBidi" w:hAnsiTheme="majorBidi" w:cstheme="majorBidi"/>
          <w:i/>
          <w:sz w:val="24"/>
          <w:szCs w:val="24"/>
          <w:lang w:val="pt-BR"/>
        </w:rPr>
        <w:t>V</w:t>
      </w:r>
      <w:r w:rsidRPr="00E65464">
        <w:rPr>
          <w:rFonts w:asciiTheme="majorBidi" w:hAnsiTheme="majorBidi" w:cstheme="majorBidi"/>
          <w:sz w:val="24"/>
          <w:szCs w:val="24"/>
          <w:lang w:val="pt-BR"/>
        </w:rPr>
        <w:t xml:space="preserve">, cujos elementos são denominados arestas, tal que </w:t>
      </w:r>
      <m:oMath>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v</m:t>
                </m:r>
              </m:e>
              <m:sub>
                <m:r>
                  <w:rPr>
                    <w:rFonts w:ascii="Cambria Math" w:hAnsi="Cambria Math" w:cstheme="majorBidi"/>
                    <w:sz w:val="24"/>
                    <w:szCs w:val="24"/>
                  </w:rPr>
                  <m:t>i</m:t>
                </m:r>
              </m:sub>
            </m:sSub>
            <m:r>
              <w:rPr>
                <w:rFonts w:ascii="Cambria Math" w:hAnsiTheme="majorBidi" w:cstheme="majorBidi"/>
                <w:sz w:val="24"/>
                <w:szCs w:val="24"/>
                <w:lang w:val="pt-BR"/>
              </w:rPr>
              <m:t>,</m:t>
            </m:r>
            <m:sSub>
              <m:sSubPr>
                <m:ctrlPr>
                  <w:rPr>
                    <w:rFonts w:ascii="Cambria Math" w:hAnsiTheme="majorBidi" w:cstheme="majorBidi"/>
                    <w:i/>
                    <w:sz w:val="24"/>
                    <w:szCs w:val="24"/>
                  </w:rPr>
                </m:ctrlPr>
              </m:sSubPr>
              <m:e>
                <m:r>
                  <w:rPr>
                    <w:rFonts w:ascii="Cambria Math" w:hAnsi="Cambria Math" w:cstheme="majorBidi"/>
                    <w:sz w:val="24"/>
                    <w:szCs w:val="24"/>
                  </w:rPr>
                  <m:t>v</m:t>
                </m:r>
              </m:e>
              <m:sub>
                <m:r>
                  <w:rPr>
                    <w:rFonts w:ascii="Cambria Math" w:hAnsi="Cambria Math" w:cstheme="majorBidi"/>
                    <w:sz w:val="24"/>
                    <w:szCs w:val="24"/>
                  </w:rPr>
                  <m:t>j</m:t>
                </m:r>
              </m:sub>
            </m:sSub>
          </m:e>
        </m:d>
        <m:r>
          <w:rPr>
            <w:rFonts w:ascii="Cambria Math" w:hAnsi="Cambria Math" w:cstheme="majorBidi"/>
            <w:sz w:val="24"/>
            <w:szCs w:val="24"/>
            <w:lang w:val="pt-BR"/>
          </w:rPr>
          <m:t>∈</m:t>
        </m:r>
        <m:r>
          <w:rPr>
            <w:rFonts w:ascii="Cambria Math" w:hAnsi="Cambria Math" w:cstheme="majorBidi"/>
            <w:sz w:val="24"/>
            <w:szCs w:val="24"/>
          </w:rPr>
          <m:t>E</m:t>
        </m:r>
      </m:oMath>
      <w:r w:rsidRPr="00E65464">
        <w:rPr>
          <w:rFonts w:asciiTheme="majorBidi" w:hAnsiTheme="majorBidi" w:cstheme="majorBidi"/>
          <w:sz w:val="24"/>
          <w:szCs w:val="24"/>
          <w:lang w:val="pt-BR"/>
        </w:rPr>
        <w:t xml:space="preserve">. Uma seqüência de graus de vértice se define como </w:t>
      </w:r>
      <m:oMath>
        <m:r>
          <w:rPr>
            <w:rFonts w:ascii="Cambria Math" w:hAnsi="Cambria Math" w:cstheme="majorBidi"/>
            <w:sz w:val="24"/>
            <w:szCs w:val="24"/>
            <w:lang w:val="pt-BR"/>
          </w:rPr>
          <m:t>∆</m:t>
        </m:r>
        <m:r>
          <w:rPr>
            <w:rFonts w:ascii="Cambria Math" w:hAnsiTheme="majorBidi" w:cstheme="majorBidi"/>
            <w:sz w:val="24"/>
            <w:szCs w:val="24"/>
            <w:lang w:val="pt-BR"/>
          </w:rPr>
          <m:t xml:space="preserve">= </m:t>
        </m:r>
        <m:r>
          <w:rPr>
            <w:rFonts w:ascii="Cambria Math" w:hAnsi="Cambria Math" w:cstheme="majorBidi"/>
            <w:sz w:val="24"/>
            <w:szCs w:val="24"/>
          </w:rPr>
          <m:t>d</m:t>
        </m:r>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v</m:t>
                </m:r>
              </m:e>
              <m:sub>
                <m:r>
                  <w:rPr>
                    <w:rFonts w:ascii="Cambria Math" w:hAnsiTheme="majorBidi" w:cstheme="majorBidi"/>
                    <w:sz w:val="24"/>
                    <w:szCs w:val="24"/>
                    <w:lang w:val="pt-BR"/>
                  </w:rPr>
                  <m:t>1</m:t>
                </m:r>
              </m:sub>
            </m:sSub>
          </m:e>
        </m:d>
        <m:r>
          <w:rPr>
            <w:rFonts w:ascii="Cambria Math" w:hAnsi="Cambria Math" w:cstheme="majorBidi"/>
            <w:sz w:val="24"/>
            <w:szCs w:val="24"/>
            <w:lang w:val="pt-BR"/>
          </w:rPr>
          <m:t>≥</m:t>
        </m:r>
        <m:r>
          <w:rPr>
            <w:rFonts w:ascii="Cambria Math" w:hAnsiTheme="majorBidi" w:cstheme="majorBidi"/>
            <w:sz w:val="24"/>
            <w:szCs w:val="24"/>
            <w:lang w:val="pt-BR"/>
          </w:rPr>
          <m:t xml:space="preserve"> </m:t>
        </m:r>
        <m:r>
          <w:rPr>
            <w:rFonts w:ascii="Cambria Math" w:hAnsi="Cambria Math" w:cstheme="majorBidi"/>
            <w:sz w:val="24"/>
            <w:szCs w:val="24"/>
          </w:rPr>
          <m:t>d</m:t>
        </m:r>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v</m:t>
                </m:r>
              </m:e>
              <m:sub>
                <m:r>
                  <w:rPr>
                    <w:rFonts w:ascii="Cambria Math" w:hAnsiTheme="majorBidi" w:cstheme="majorBidi"/>
                    <w:sz w:val="24"/>
                    <w:szCs w:val="24"/>
                    <w:lang w:val="pt-BR"/>
                  </w:rPr>
                  <m:t>2</m:t>
                </m:r>
              </m:sub>
            </m:sSub>
          </m:e>
        </m:d>
        <m:r>
          <w:rPr>
            <w:rFonts w:ascii="Cambria Math" w:hAnsi="Cambria Math" w:cstheme="majorBidi"/>
            <w:sz w:val="24"/>
            <w:szCs w:val="24"/>
            <w:lang w:val="pt-BR"/>
          </w:rPr>
          <m:t>≥…≥</m:t>
        </m:r>
        <m:r>
          <w:rPr>
            <w:rFonts w:ascii="Cambria Math" w:hAnsi="Cambria Math" w:cstheme="majorBidi"/>
            <w:sz w:val="24"/>
            <w:szCs w:val="24"/>
          </w:rPr>
          <m:t>d</m:t>
        </m:r>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v</m:t>
                </m:r>
              </m:e>
              <m:sub>
                <m:r>
                  <w:rPr>
                    <w:rFonts w:ascii="Cambria Math" w:hAnsi="Cambria Math" w:cstheme="majorBidi"/>
                    <w:sz w:val="24"/>
                    <w:szCs w:val="24"/>
                  </w:rPr>
                  <m:t>n</m:t>
                </m:r>
              </m:sub>
            </m:sSub>
          </m:e>
        </m:d>
        <m:r>
          <w:rPr>
            <w:rFonts w:ascii="Cambria Math" w:hAnsiTheme="majorBidi" w:cstheme="majorBidi"/>
            <w:sz w:val="24"/>
            <w:szCs w:val="24"/>
            <w:lang w:val="pt-BR"/>
          </w:rPr>
          <m:t>=</m:t>
        </m:r>
        <m:r>
          <w:rPr>
            <w:rFonts w:ascii="Cambria Math" w:hAnsi="Cambria Math" w:cstheme="majorBidi"/>
            <w:sz w:val="24"/>
            <w:szCs w:val="24"/>
          </w:rPr>
          <m:t>δ</m:t>
        </m:r>
      </m:oMath>
      <w:r w:rsidRPr="00E65464">
        <w:rPr>
          <w:rFonts w:asciiTheme="majorBidi" w:hAnsiTheme="majorBidi" w:cstheme="majorBidi"/>
          <w:sz w:val="24"/>
          <w:szCs w:val="24"/>
          <w:lang w:val="pt-BR"/>
        </w:rPr>
        <w:t xml:space="preserve"> para </w:t>
      </w:r>
      <m:oMath>
        <m:r>
          <w:rPr>
            <w:rFonts w:ascii="Cambria Math" w:hAnsi="Cambria Math" w:cstheme="majorBidi"/>
            <w:sz w:val="24"/>
            <w:szCs w:val="24"/>
          </w:rPr>
          <m:t>i</m:t>
        </m:r>
        <m:r>
          <w:rPr>
            <w:rFonts w:ascii="Cambria Math" w:hAnsi="Cambria Math" w:cstheme="majorBidi"/>
            <w:sz w:val="24"/>
            <w:szCs w:val="24"/>
            <w:lang w:val="pt-BR"/>
          </w:rPr>
          <m:t>≠</m:t>
        </m:r>
        <m:r>
          <w:rPr>
            <w:rFonts w:ascii="Cambria Math" w:hAnsi="Cambria Math" w:cstheme="majorBidi"/>
            <w:sz w:val="24"/>
            <w:szCs w:val="24"/>
          </w:rPr>
          <m:t>j</m:t>
        </m:r>
        <m:r>
          <w:rPr>
            <w:rFonts w:ascii="Cambria Math" w:hAnsiTheme="majorBidi" w:cstheme="majorBidi"/>
            <w:sz w:val="24"/>
            <w:szCs w:val="24"/>
            <w:lang w:val="pt-BR"/>
          </w:rPr>
          <m:t xml:space="preserve">; </m:t>
        </m:r>
        <m:r>
          <w:rPr>
            <w:rFonts w:ascii="Cambria Math" w:hAnsi="Cambria Math" w:cstheme="majorBidi"/>
            <w:sz w:val="24"/>
            <w:szCs w:val="24"/>
          </w:rPr>
          <m:t>i</m:t>
        </m:r>
        <m:r>
          <w:rPr>
            <w:rFonts w:ascii="Cambria Math" w:hAnsiTheme="majorBidi" w:cstheme="majorBidi"/>
            <w:sz w:val="24"/>
            <w:szCs w:val="24"/>
            <w:lang w:val="pt-BR"/>
          </w:rPr>
          <m:t>,</m:t>
        </m:r>
        <m:r>
          <w:rPr>
            <w:rFonts w:ascii="Cambria Math" w:hAnsi="Cambria Math" w:cstheme="majorBidi"/>
            <w:sz w:val="24"/>
            <w:szCs w:val="24"/>
          </w:rPr>
          <m:t>j</m:t>
        </m:r>
        <m:r>
          <w:rPr>
            <w:rFonts w:ascii="Cambria Math" w:hAnsiTheme="majorBidi" w:cstheme="majorBidi"/>
            <w:sz w:val="24"/>
            <w:szCs w:val="24"/>
            <w:lang w:val="pt-BR"/>
          </w:rPr>
          <m:t>=1,</m:t>
        </m:r>
        <m:r>
          <w:rPr>
            <w:rFonts w:ascii="Cambria Math" w:hAnsi="Cambria Math" w:cstheme="majorBidi"/>
            <w:sz w:val="24"/>
            <w:szCs w:val="24"/>
            <w:lang w:val="pt-BR"/>
          </w:rPr>
          <m:t>……</m:t>
        </m:r>
        <m:r>
          <w:rPr>
            <w:rFonts w:ascii="Cambria Math" w:hAnsiTheme="majorBidi" w:cstheme="majorBidi"/>
            <w:sz w:val="24"/>
            <w:szCs w:val="24"/>
            <w:lang w:val="pt-BR"/>
          </w:rPr>
          <m:t>.</m:t>
        </m:r>
        <m:r>
          <w:rPr>
            <w:rFonts w:ascii="Cambria Math" w:hAnsi="Cambria Math" w:cstheme="majorBidi"/>
            <w:sz w:val="24"/>
            <w:szCs w:val="24"/>
          </w:rPr>
          <m:t>n</m:t>
        </m:r>
      </m:oMath>
      <w:r w:rsidRPr="00E65464">
        <w:rPr>
          <w:rFonts w:asciiTheme="majorBidi" w:hAnsiTheme="majorBidi" w:cstheme="majorBidi"/>
          <w:sz w:val="24"/>
          <w:szCs w:val="24"/>
          <w:lang w:val="pt-BR"/>
        </w:rPr>
        <w:t xml:space="preserve"> (Del</w:t>
      </w:r>
      <w:r w:rsidR="009A6C20" w:rsidRPr="00E65464">
        <w:rPr>
          <w:rFonts w:asciiTheme="majorBidi" w:hAnsiTheme="majorBidi" w:cstheme="majorBidi"/>
          <w:sz w:val="24"/>
          <w:szCs w:val="24"/>
          <w:lang w:val="pt-BR"/>
        </w:rPr>
        <w:t xml:space="preserve"> </w:t>
      </w:r>
      <w:r w:rsidRPr="00E65464">
        <w:rPr>
          <w:rFonts w:asciiTheme="majorBidi" w:hAnsiTheme="majorBidi" w:cstheme="majorBidi"/>
          <w:sz w:val="24"/>
          <w:szCs w:val="24"/>
          <w:lang w:val="pt-BR"/>
        </w:rPr>
        <w:t xml:space="preserve">Vecchio et al, 2009). O grau de um vértice </w:t>
      </w:r>
      <m:oMath>
        <m:r>
          <w:rPr>
            <w:rFonts w:ascii="Cambria Math" w:hAnsi="Cambria Math" w:cstheme="majorBidi"/>
            <w:sz w:val="24"/>
            <w:szCs w:val="24"/>
          </w:rPr>
          <m:t>v</m:t>
        </m:r>
      </m:oMath>
      <w:r w:rsidRPr="00E65464">
        <w:rPr>
          <w:rFonts w:asciiTheme="majorBidi" w:hAnsiTheme="majorBidi" w:cstheme="majorBidi"/>
          <w:sz w:val="24"/>
          <w:szCs w:val="24"/>
          <w:lang w:val="pt-BR"/>
        </w:rPr>
        <w:t xml:space="preserve">, denotado por </w:t>
      </w:r>
      <m:oMath>
        <m:r>
          <w:rPr>
            <w:rFonts w:ascii="Cambria Math" w:hAnsi="Cambria Math" w:cstheme="majorBidi"/>
            <w:sz w:val="24"/>
            <w:szCs w:val="24"/>
          </w:rPr>
          <m:t>d</m:t>
        </m:r>
        <m:d>
          <m:dPr>
            <m:ctrlPr>
              <w:rPr>
                <w:rFonts w:ascii="Cambria Math" w:hAnsiTheme="majorBidi" w:cstheme="majorBidi"/>
                <w:i/>
                <w:sz w:val="24"/>
                <w:szCs w:val="24"/>
              </w:rPr>
            </m:ctrlPr>
          </m:dPr>
          <m:e>
            <m:r>
              <w:rPr>
                <w:rFonts w:ascii="Cambria Math" w:hAnsi="Cambria Math" w:cstheme="majorBidi"/>
                <w:sz w:val="24"/>
                <w:szCs w:val="24"/>
              </w:rPr>
              <m:t>v</m:t>
            </m:r>
          </m:e>
        </m:d>
      </m:oMath>
      <w:r w:rsidRPr="00E65464">
        <w:rPr>
          <w:rFonts w:asciiTheme="majorBidi" w:hAnsiTheme="majorBidi" w:cstheme="majorBidi"/>
          <w:sz w:val="24"/>
          <w:szCs w:val="24"/>
          <w:lang w:val="pt-BR"/>
        </w:rPr>
        <w:t>, corresponde ao número de arestas que incidem em</w:t>
      </w:r>
      <m:oMath>
        <m:r>
          <w:rPr>
            <w:rFonts w:ascii="Cambria Math" w:hAnsiTheme="majorBidi" w:cstheme="majorBidi"/>
            <w:sz w:val="24"/>
            <w:szCs w:val="24"/>
            <w:lang w:val="pt-BR"/>
          </w:rPr>
          <m:t xml:space="preserve"> </m:t>
        </m:r>
        <m:r>
          <w:rPr>
            <w:rFonts w:ascii="Cambria Math" w:hAnsi="Cambria Math" w:cstheme="majorBidi"/>
            <w:sz w:val="24"/>
            <w:szCs w:val="24"/>
          </w:rPr>
          <m:t>v</m:t>
        </m:r>
      </m:oMath>
      <w:r w:rsidRPr="00E65464">
        <w:rPr>
          <w:rFonts w:asciiTheme="majorBidi" w:hAnsiTheme="majorBidi" w:cstheme="majorBidi"/>
          <w:sz w:val="24"/>
          <w:szCs w:val="24"/>
          <w:lang w:val="pt-BR"/>
        </w:rPr>
        <w:t>; e os vértices ligados por arestas são ditos vértices adjacentes.</w:t>
      </w:r>
      <w:r w:rsidR="004608E2" w:rsidRPr="00E65464">
        <w:rPr>
          <w:rFonts w:asciiTheme="majorBidi" w:hAnsiTheme="majorBidi" w:cstheme="majorBidi"/>
          <w:sz w:val="24"/>
          <w:szCs w:val="24"/>
          <w:lang w:val="pt-BR"/>
        </w:rPr>
        <w:t xml:space="preserve"> </w:t>
      </w:r>
      <w:r w:rsidR="004608E2" w:rsidRPr="004608E2">
        <w:rPr>
          <w:rFonts w:asciiTheme="majorBidi" w:hAnsiTheme="majorBidi" w:cstheme="majorBidi"/>
          <w:sz w:val="24"/>
          <w:szCs w:val="24"/>
          <w:lang w:val="pt-BR"/>
        </w:rPr>
        <w:t>Uma das formas de representar (ou construir) um grafo G = G(V,E) com n vértices é através de uma matriz de adjacência de G. Esta matriz será composta de 0 e 1 e construída a partir da relação de adjacência entre os vértices dos grafos. A matriz adjacência A(G) é definida como uma matriz quadrada de ordem n e simétrica, cujas entradas são:</w:t>
      </w:r>
    </w:p>
    <w:p w:rsidR="004608E2" w:rsidRPr="004608E2" w:rsidRDefault="00D342EC" w:rsidP="005A5620">
      <w:pPr>
        <w:adjustRightInd w:val="0"/>
        <w:ind w:firstLine="709"/>
        <w:contextualSpacing/>
        <w:jc w:val="both"/>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ij</m:t>
              </m:r>
            </m:sub>
          </m:sSub>
          <m:r>
            <m:rPr>
              <m:sty m:val="p"/>
            </m:rPr>
            <w:rPr>
              <w:rFonts w:ascii="Cambria Math" w:hAnsiTheme="majorBidi" w:cstheme="majorBidi"/>
              <w:sz w:val="24"/>
              <w:szCs w:val="24"/>
            </w:rPr>
            <m:t>=</m:t>
          </m:r>
          <m:d>
            <m:dPr>
              <m:begChr m:val="{"/>
              <m:endChr m:val=""/>
              <m:ctrlPr>
                <w:rPr>
                  <w:rFonts w:ascii="Cambria Math" w:hAnsiTheme="majorBidi" w:cstheme="majorBidi"/>
                  <w:sz w:val="24"/>
                  <w:szCs w:val="24"/>
                </w:rPr>
              </m:ctrlPr>
            </m:dPr>
            <m:e>
              <m:eqArr>
                <m:eqArrPr>
                  <m:ctrlPr>
                    <w:rPr>
                      <w:rFonts w:ascii="Cambria Math" w:hAnsiTheme="majorBidi" w:cstheme="majorBidi"/>
                      <w:sz w:val="24"/>
                      <w:szCs w:val="24"/>
                    </w:rPr>
                  </m:ctrlPr>
                </m:eqArrPr>
                <m:e>
                  <m:r>
                    <m:rPr>
                      <m:sty m:val="p"/>
                    </m:rPr>
                    <w:rPr>
                      <w:rFonts w:ascii="Cambria Math" w:hAnsiTheme="majorBidi" w:cstheme="majorBidi"/>
                      <w:sz w:val="24"/>
                      <w:szCs w:val="24"/>
                    </w:rPr>
                    <m:t xml:space="preserve">   1, se  </m:t>
                  </m:r>
                  <m:d>
                    <m:dPr>
                      <m:begChr m:val="{"/>
                      <m:endChr m:val="}"/>
                      <m:ctrlPr>
                        <w:rPr>
                          <w:rFonts w:ascii="Cambria Math" w:hAnsiTheme="majorBidi" w:cstheme="majorBidi"/>
                          <w:sz w:val="24"/>
                          <w:szCs w:val="24"/>
                        </w:rPr>
                      </m:ctrlPr>
                    </m:dPr>
                    <m:e>
                      <m:sSub>
                        <m:sSubPr>
                          <m:ctrlPr>
                            <w:rPr>
                              <w:rFonts w:ascii="Cambria Math" w:hAnsiTheme="majorBidi" w:cstheme="majorBidi"/>
                              <w:sz w:val="24"/>
                              <w:szCs w:val="24"/>
                            </w:rPr>
                          </m:ctrlPr>
                        </m:sSubPr>
                        <m:e>
                          <m:r>
                            <m:rPr>
                              <m:sty m:val="p"/>
                            </m:rPr>
                            <w:rPr>
                              <w:rFonts w:ascii="Cambria Math" w:hAnsiTheme="majorBidi" w:cstheme="majorBidi"/>
                              <w:sz w:val="24"/>
                              <w:szCs w:val="24"/>
                            </w:rPr>
                            <m:t>v</m:t>
                          </m:r>
                        </m:e>
                        <m:sub>
                          <m:r>
                            <m:rPr>
                              <m:sty m:val="p"/>
                            </m:rPr>
                            <w:rPr>
                              <w:rFonts w:ascii="Cambria Math" w:hAnsiTheme="majorBidi" w:cstheme="majorBidi"/>
                              <w:sz w:val="24"/>
                              <w:szCs w:val="24"/>
                            </w:rPr>
                            <m:t>i</m:t>
                          </m:r>
                        </m:sub>
                      </m:sSub>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v</m:t>
                          </m:r>
                        </m:e>
                        <m:sub>
                          <m:r>
                            <m:rPr>
                              <m:sty m:val="p"/>
                            </m:rPr>
                            <w:rPr>
                              <w:rFonts w:ascii="Cambria Math" w:hAnsiTheme="majorBidi" w:cstheme="majorBidi"/>
                              <w:sz w:val="24"/>
                              <w:szCs w:val="24"/>
                            </w:rPr>
                            <m:t>j</m:t>
                          </m:r>
                        </m:sub>
                      </m:sSub>
                    </m:e>
                  </m:d>
                  <m:r>
                    <m:rPr>
                      <m:sty m:val="p"/>
                    </m:rPr>
                    <w:rPr>
                      <w:rFonts w:ascii="Cambria Math" w:hAnsi="Cambria Math" w:cstheme="majorBidi"/>
                      <w:sz w:val="24"/>
                      <w:szCs w:val="24"/>
                    </w:rPr>
                    <m:t>∈</m:t>
                  </m:r>
                  <m:r>
                    <m:rPr>
                      <m:sty m:val="p"/>
                    </m:rPr>
                    <w:rPr>
                      <w:rFonts w:ascii="Cambria Math" w:hAnsiTheme="majorBidi" w:cstheme="majorBidi"/>
                      <w:sz w:val="24"/>
                      <w:szCs w:val="24"/>
                    </w:rPr>
                    <m:t xml:space="preserve">E para </m:t>
                  </m:r>
                  <m:sSub>
                    <m:sSubPr>
                      <m:ctrlPr>
                        <w:rPr>
                          <w:rFonts w:ascii="Cambria Math" w:hAnsiTheme="majorBidi" w:cstheme="majorBidi"/>
                          <w:sz w:val="24"/>
                          <w:szCs w:val="24"/>
                        </w:rPr>
                      </m:ctrlPr>
                    </m:sSubPr>
                    <m:e>
                      <m:r>
                        <m:rPr>
                          <m:sty m:val="p"/>
                        </m:rPr>
                        <w:rPr>
                          <w:rFonts w:ascii="Cambria Math" w:hAnsiTheme="majorBidi" w:cstheme="majorBidi"/>
                          <w:sz w:val="24"/>
                          <w:szCs w:val="24"/>
                        </w:rPr>
                        <m:t>v</m:t>
                      </m:r>
                    </m:e>
                    <m:sub>
                      <m:r>
                        <m:rPr>
                          <m:sty m:val="p"/>
                        </m:rPr>
                        <w:rPr>
                          <w:rFonts w:ascii="Cambria Math" w:hAnsiTheme="majorBidi" w:cstheme="majorBidi"/>
                          <w:sz w:val="24"/>
                          <w:szCs w:val="24"/>
                        </w:rPr>
                        <m:t>i</m:t>
                      </m:r>
                    </m:sub>
                  </m:sSub>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v</m:t>
                      </m:r>
                    </m:e>
                    <m:sub>
                      <m:r>
                        <m:rPr>
                          <m:sty m:val="p"/>
                        </m:rPr>
                        <w:rPr>
                          <w:rFonts w:ascii="Cambria Math" w:hAnsiTheme="majorBidi" w:cstheme="majorBidi"/>
                          <w:sz w:val="24"/>
                          <w:szCs w:val="24"/>
                        </w:rPr>
                        <m:t>j</m:t>
                      </m:r>
                    </m:sub>
                  </m:sSub>
                  <m:r>
                    <m:rPr>
                      <m:sty m:val="p"/>
                    </m:rPr>
                    <w:rPr>
                      <w:rFonts w:ascii="Cambria Math" w:hAnsi="Cambria Math" w:cstheme="majorBidi"/>
                      <w:sz w:val="24"/>
                      <w:szCs w:val="24"/>
                    </w:rPr>
                    <m:t>∈</m:t>
                  </m:r>
                  <m:r>
                    <m:rPr>
                      <m:sty m:val="p"/>
                    </m:rPr>
                    <w:rPr>
                      <w:rFonts w:ascii="Cambria Math" w:hAnsiTheme="majorBidi" w:cstheme="majorBidi"/>
                      <w:sz w:val="24"/>
                      <w:szCs w:val="24"/>
                    </w:rPr>
                    <m:t>V</m:t>
                  </m:r>
                </m:e>
                <m:e>
                  <m:r>
                    <m:rPr>
                      <m:sty m:val="p"/>
                    </m:rPr>
                    <w:rPr>
                      <w:rFonts w:ascii="Cambria Math" w:hAnsiTheme="majorBidi" w:cstheme="majorBidi"/>
                      <w:sz w:val="24"/>
                      <w:szCs w:val="24"/>
                    </w:rPr>
                    <m:t xml:space="preserve">0,  outros casos </m:t>
                  </m:r>
                </m:e>
              </m:eqArr>
            </m:e>
          </m:d>
          <m:r>
            <m:rPr>
              <m:sty m:val="p"/>
            </m:rPr>
            <w:rPr>
              <w:rFonts w:ascii="Cambria Math" w:hAnsiTheme="majorBidi" w:cstheme="majorBidi"/>
              <w:sz w:val="24"/>
              <w:szCs w:val="24"/>
            </w:rPr>
            <m:t xml:space="preserve"> </m:t>
          </m:r>
        </m:oMath>
      </m:oMathPara>
    </w:p>
    <w:p w:rsidR="004608E2" w:rsidRPr="004608E2" w:rsidRDefault="004608E2" w:rsidP="004608E2">
      <w:pPr>
        <w:pStyle w:val="PargrafodaLista1"/>
        <w:spacing w:after="0" w:line="240" w:lineRule="auto"/>
        <w:ind w:left="0" w:right="-1"/>
        <w:contextualSpacing/>
        <w:jc w:val="both"/>
        <w:rPr>
          <w:rFonts w:asciiTheme="majorBidi" w:hAnsiTheme="majorBidi" w:cstheme="majorBidi"/>
          <w:sz w:val="24"/>
          <w:szCs w:val="24"/>
        </w:rPr>
      </w:pPr>
    </w:p>
    <w:p w:rsidR="004608E2" w:rsidRPr="004608E2" w:rsidRDefault="004608E2" w:rsidP="004608E2">
      <w:pPr>
        <w:pStyle w:val="PargrafodaLista1"/>
        <w:spacing w:after="0" w:line="240" w:lineRule="auto"/>
        <w:ind w:left="0" w:firstLine="709"/>
        <w:contextualSpacing/>
        <w:jc w:val="both"/>
        <w:rPr>
          <w:rFonts w:asciiTheme="majorBidi" w:hAnsiTheme="majorBidi" w:cstheme="majorBidi"/>
          <w:sz w:val="24"/>
          <w:szCs w:val="24"/>
        </w:rPr>
      </w:pPr>
      <w:r w:rsidRPr="004608E2">
        <w:rPr>
          <w:rFonts w:asciiTheme="majorBidi" w:hAnsiTheme="majorBidi" w:cstheme="majorBidi"/>
          <w:sz w:val="24"/>
          <w:szCs w:val="24"/>
        </w:rPr>
        <w:t>Ou seja, a entrada será igual a um se houver uma aresta ligando o par de vértices – caso haja cooperação entre o par de países – e zero em caso contrário (Andrade et al, 2007). O grau de um vértice é determinado pelo número de arestas que saem deste, ou seja, pelo número de ligações que este vértice realiza. Ou ainda, pela soma dos elementos da linha da matriz de adjacência (Feofiloff, 2006).</w:t>
      </w:r>
    </w:p>
    <w:p w:rsidR="00137F47" w:rsidRDefault="00137F47" w:rsidP="004608E2">
      <w:pPr>
        <w:pStyle w:val="PargrafodaLista2"/>
        <w:spacing w:after="0" w:line="240" w:lineRule="auto"/>
        <w:ind w:left="0" w:firstLine="567"/>
        <w:contextualSpacing/>
        <w:jc w:val="both"/>
        <w:rPr>
          <w:rFonts w:asciiTheme="majorBidi" w:hAnsiTheme="majorBidi" w:cstheme="majorBidi"/>
          <w:sz w:val="24"/>
          <w:szCs w:val="24"/>
        </w:rPr>
      </w:pPr>
      <w:r w:rsidRPr="00137F47">
        <w:rPr>
          <w:rFonts w:asciiTheme="majorBidi" w:hAnsiTheme="majorBidi" w:cstheme="majorBidi"/>
          <w:sz w:val="24"/>
          <w:szCs w:val="24"/>
        </w:rPr>
        <w:t xml:space="preserve">A centralidade de </w:t>
      </w:r>
      <w:r>
        <w:rPr>
          <w:rFonts w:asciiTheme="majorBidi" w:hAnsiTheme="majorBidi" w:cstheme="majorBidi"/>
          <w:sz w:val="24"/>
          <w:szCs w:val="24"/>
        </w:rPr>
        <w:t>G</w:t>
      </w:r>
      <w:r w:rsidRPr="00137F47">
        <w:rPr>
          <w:rFonts w:asciiTheme="majorBidi" w:hAnsiTheme="majorBidi" w:cstheme="majorBidi"/>
          <w:sz w:val="24"/>
          <w:szCs w:val="24"/>
        </w:rPr>
        <w:t xml:space="preserve">rau </w:t>
      </w:r>
      <w:r w:rsidR="00965DED">
        <w:rPr>
          <w:rFonts w:asciiTheme="majorBidi" w:hAnsiTheme="majorBidi" w:cstheme="majorBidi"/>
          <w:sz w:val="24"/>
          <w:szCs w:val="24"/>
        </w:rPr>
        <w:t xml:space="preserve">se calcula mediante a </w:t>
      </w:r>
      <w:r w:rsidRPr="00137F47">
        <w:rPr>
          <w:rFonts w:asciiTheme="majorBidi" w:hAnsiTheme="majorBidi" w:cstheme="majorBidi"/>
          <w:sz w:val="24"/>
          <w:szCs w:val="24"/>
        </w:rPr>
        <w:t xml:space="preserve">soma do número de interações de um dado país com os demais da rede. A </w:t>
      </w:r>
      <w:r w:rsidR="00965DED">
        <w:rPr>
          <w:rFonts w:asciiTheme="majorBidi" w:hAnsiTheme="majorBidi" w:cstheme="majorBidi"/>
          <w:sz w:val="24"/>
          <w:szCs w:val="24"/>
        </w:rPr>
        <w:t>c</w:t>
      </w:r>
      <w:r w:rsidRPr="00137F47">
        <w:rPr>
          <w:rFonts w:asciiTheme="majorBidi" w:hAnsiTheme="majorBidi" w:cstheme="majorBidi"/>
          <w:sz w:val="24"/>
          <w:szCs w:val="24"/>
        </w:rPr>
        <w:t xml:space="preserve">entralidade de Autovetor classifica um vértice </w:t>
      </w:r>
      <w:r w:rsidR="00965DED">
        <w:rPr>
          <w:rFonts w:asciiTheme="majorBidi" w:hAnsiTheme="majorBidi" w:cstheme="majorBidi"/>
          <w:sz w:val="24"/>
          <w:szCs w:val="24"/>
        </w:rPr>
        <w:t xml:space="preserve">(pais) </w:t>
      </w:r>
      <w:r w:rsidRPr="00137F47">
        <w:rPr>
          <w:rFonts w:asciiTheme="majorBidi" w:hAnsiTheme="majorBidi" w:cstheme="majorBidi"/>
          <w:sz w:val="24"/>
          <w:szCs w:val="24"/>
        </w:rPr>
        <w:t>como mais central na medida em que este se relaciona com outros elementos que também estão em uma posição central (</w:t>
      </w:r>
      <w:r w:rsidR="007001BF" w:rsidRPr="00137F47">
        <w:rPr>
          <w:rFonts w:asciiTheme="majorBidi" w:hAnsiTheme="majorBidi" w:cstheme="majorBidi"/>
          <w:sz w:val="24"/>
          <w:szCs w:val="24"/>
        </w:rPr>
        <w:t>R</w:t>
      </w:r>
      <w:r w:rsidR="00C15C94" w:rsidRPr="00137F47">
        <w:rPr>
          <w:rFonts w:asciiTheme="majorBidi" w:hAnsiTheme="majorBidi" w:cstheme="majorBidi"/>
          <w:sz w:val="24"/>
          <w:szCs w:val="24"/>
        </w:rPr>
        <w:t>uhnau</w:t>
      </w:r>
      <w:r w:rsidR="00965DED" w:rsidRPr="00137F47">
        <w:rPr>
          <w:rFonts w:asciiTheme="majorBidi" w:hAnsiTheme="majorBidi" w:cstheme="majorBidi"/>
          <w:sz w:val="24"/>
          <w:szCs w:val="24"/>
        </w:rPr>
        <w:t xml:space="preserve">, 2000 </w:t>
      </w:r>
      <w:r w:rsidR="00965DED" w:rsidRPr="007001BF">
        <w:rPr>
          <w:rFonts w:asciiTheme="majorBidi" w:hAnsiTheme="majorBidi" w:cstheme="majorBidi"/>
          <w:i/>
          <w:sz w:val="24"/>
          <w:szCs w:val="24"/>
        </w:rPr>
        <w:t>apud</w:t>
      </w:r>
      <w:r w:rsidR="00965DED" w:rsidRPr="00137F47">
        <w:rPr>
          <w:rFonts w:asciiTheme="majorBidi" w:hAnsiTheme="majorBidi" w:cstheme="majorBidi"/>
          <w:sz w:val="24"/>
          <w:szCs w:val="24"/>
        </w:rPr>
        <w:t xml:space="preserve"> </w:t>
      </w:r>
      <w:r w:rsidR="007001BF" w:rsidRPr="00137F47">
        <w:rPr>
          <w:rFonts w:asciiTheme="majorBidi" w:hAnsiTheme="majorBidi" w:cstheme="majorBidi"/>
          <w:sz w:val="24"/>
          <w:szCs w:val="24"/>
        </w:rPr>
        <w:t>D</w:t>
      </w:r>
      <w:r w:rsidR="00C15C94" w:rsidRPr="00137F47">
        <w:rPr>
          <w:rFonts w:asciiTheme="majorBidi" w:hAnsiTheme="majorBidi" w:cstheme="majorBidi"/>
          <w:sz w:val="24"/>
          <w:szCs w:val="24"/>
        </w:rPr>
        <w:t>el</w:t>
      </w:r>
      <w:r w:rsidR="007001BF">
        <w:rPr>
          <w:rFonts w:asciiTheme="majorBidi" w:hAnsiTheme="majorBidi" w:cstheme="majorBidi"/>
          <w:sz w:val="24"/>
          <w:szCs w:val="24"/>
        </w:rPr>
        <w:t xml:space="preserve"> </w:t>
      </w:r>
      <w:r w:rsidR="007001BF" w:rsidRPr="00137F47">
        <w:rPr>
          <w:rFonts w:asciiTheme="majorBidi" w:hAnsiTheme="majorBidi" w:cstheme="majorBidi"/>
          <w:sz w:val="24"/>
          <w:szCs w:val="24"/>
        </w:rPr>
        <w:t>V</w:t>
      </w:r>
      <w:r w:rsidR="00C15C94" w:rsidRPr="00137F47">
        <w:rPr>
          <w:rFonts w:asciiTheme="majorBidi" w:hAnsiTheme="majorBidi" w:cstheme="majorBidi"/>
          <w:sz w:val="24"/>
          <w:szCs w:val="24"/>
        </w:rPr>
        <w:t>ecchio</w:t>
      </w:r>
      <w:r w:rsidR="007001BF" w:rsidRPr="00137F47">
        <w:rPr>
          <w:rFonts w:asciiTheme="majorBidi" w:hAnsiTheme="majorBidi" w:cstheme="majorBidi"/>
          <w:sz w:val="24"/>
          <w:szCs w:val="24"/>
        </w:rPr>
        <w:t xml:space="preserve"> </w:t>
      </w:r>
      <w:r w:rsidR="00965DED" w:rsidRPr="007001BF">
        <w:rPr>
          <w:rFonts w:asciiTheme="majorBidi" w:hAnsiTheme="majorBidi" w:cstheme="majorBidi"/>
          <w:i/>
          <w:sz w:val="24"/>
          <w:szCs w:val="24"/>
        </w:rPr>
        <w:t>et al</w:t>
      </w:r>
      <w:r w:rsidRPr="00137F47">
        <w:rPr>
          <w:rFonts w:asciiTheme="majorBidi" w:hAnsiTheme="majorBidi" w:cstheme="majorBidi"/>
          <w:sz w:val="24"/>
          <w:szCs w:val="24"/>
        </w:rPr>
        <w:t>, 2009). A centralidade de autovetor é uma medida de influência indireta somada às influências diretas (</w:t>
      </w:r>
      <w:r w:rsidR="007001BF">
        <w:rPr>
          <w:rFonts w:asciiTheme="majorBidi" w:hAnsiTheme="majorBidi" w:cstheme="majorBidi"/>
          <w:sz w:val="24"/>
          <w:szCs w:val="24"/>
        </w:rPr>
        <w:t>D</w:t>
      </w:r>
      <w:r w:rsidR="00C15C94">
        <w:rPr>
          <w:rFonts w:asciiTheme="majorBidi" w:hAnsiTheme="majorBidi" w:cstheme="majorBidi"/>
          <w:sz w:val="24"/>
          <w:szCs w:val="24"/>
        </w:rPr>
        <w:t>el</w:t>
      </w:r>
      <w:r w:rsidR="007001BF">
        <w:rPr>
          <w:rFonts w:asciiTheme="majorBidi" w:hAnsiTheme="majorBidi" w:cstheme="majorBidi"/>
          <w:sz w:val="24"/>
          <w:szCs w:val="24"/>
        </w:rPr>
        <w:t xml:space="preserve"> </w:t>
      </w:r>
      <w:r w:rsidR="007001BF" w:rsidRPr="00137F47">
        <w:rPr>
          <w:rFonts w:asciiTheme="majorBidi" w:hAnsiTheme="majorBidi" w:cstheme="majorBidi"/>
          <w:sz w:val="24"/>
          <w:szCs w:val="24"/>
        </w:rPr>
        <w:t>V</w:t>
      </w:r>
      <w:r w:rsidR="00C15C94" w:rsidRPr="00137F47">
        <w:rPr>
          <w:rFonts w:asciiTheme="majorBidi" w:hAnsiTheme="majorBidi" w:cstheme="majorBidi"/>
          <w:sz w:val="24"/>
          <w:szCs w:val="24"/>
        </w:rPr>
        <w:t>ecchio</w:t>
      </w:r>
      <w:r w:rsidR="007001BF" w:rsidRPr="00137F47">
        <w:rPr>
          <w:rFonts w:asciiTheme="majorBidi" w:hAnsiTheme="majorBidi" w:cstheme="majorBidi"/>
          <w:sz w:val="24"/>
          <w:szCs w:val="24"/>
        </w:rPr>
        <w:t xml:space="preserve"> </w:t>
      </w:r>
      <w:r w:rsidRPr="007001BF">
        <w:rPr>
          <w:rFonts w:asciiTheme="majorBidi" w:hAnsiTheme="majorBidi" w:cstheme="majorBidi"/>
          <w:i/>
          <w:sz w:val="24"/>
          <w:szCs w:val="24"/>
        </w:rPr>
        <w:t>et al</w:t>
      </w:r>
      <w:r w:rsidRPr="00137F47">
        <w:rPr>
          <w:rFonts w:asciiTheme="majorBidi" w:hAnsiTheme="majorBidi" w:cstheme="majorBidi"/>
          <w:sz w:val="24"/>
          <w:szCs w:val="24"/>
        </w:rPr>
        <w:t xml:space="preserve">, 2009). Segundo Bonacich (2001), a centralidade de autovetor de um elemento é uma combinação linear dos elementos a ele associados, ou seja, à centralidade de um elemento </w:t>
      </w:r>
      <w:r>
        <w:rPr>
          <w:rFonts w:asciiTheme="majorBidi" w:hAnsiTheme="majorBidi" w:cstheme="majorBidi"/>
          <w:sz w:val="24"/>
          <w:szCs w:val="24"/>
        </w:rPr>
        <w:t>se adicionam</w:t>
      </w:r>
      <w:r w:rsidRPr="00137F47">
        <w:rPr>
          <w:rFonts w:asciiTheme="majorBidi" w:hAnsiTheme="majorBidi" w:cstheme="majorBidi"/>
          <w:sz w:val="24"/>
          <w:szCs w:val="24"/>
        </w:rPr>
        <w:t xml:space="preserve"> as centralidades dos que a ele estão conectados. A idéia subjacente é que a importância de um determinado vértice depende da posição que o vizinho ocupa em todo grafo. Matematicamente, a matriz de adjacência fornece um polinômio característico dado por,</w:t>
      </w:r>
    </w:p>
    <w:p w:rsidR="00B51D2D" w:rsidRPr="00137F47" w:rsidRDefault="00B51D2D" w:rsidP="00A20793">
      <w:pPr>
        <w:pStyle w:val="PargrafodaLista2"/>
        <w:spacing w:after="0" w:line="240" w:lineRule="auto"/>
        <w:ind w:left="0" w:right="-1" w:firstLine="567"/>
        <w:contextualSpacing/>
        <w:jc w:val="both"/>
        <w:rPr>
          <w:rFonts w:asciiTheme="majorBidi" w:hAnsiTheme="majorBidi" w:cstheme="majorBidi"/>
          <w:sz w:val="24"/>
          <w:szCs w:val="24"/>
        </w:rPr>
      </w:pPr>
    </w:p>
    <w:p w:rsidR="00137F47" w:rsidRDefault="00137F47" w:rsidP="00A20793">
      <w:pPr>
        <w:ind w:right="-1" w:firstLine="567"/>
        <w:contextualSpacing/>
        <w:jc w:val="center"/>
        <w:rPr>
          <w:rFonts w:asciiTheme="majorBidi" w:hAnsiTheme="majorBidi" w:cstheme="majorBidi"/>
          <w:i/>
          <w:sz w:val="24"/>
          <w:szCs w:val="24"/>
          <w:lang w:val="pt-BR"/>
        </w:rPr>
      </w:pPr>
      <w:r w:rsidRPr="00137F47">
        <w:rPr>
          <w:rFonts w:asciiTheme="majorBidi" w:hAnsiTheme="majorBidi" w:cstheme="majorBidi"/>
          <w:i/>
          <w:sz w:val="24"/>
          <w:szCs w:val="24"/>
          <w:lang w:val="pt-BR"/>
        </w:rPr>
        <w:t xml:space="preserve">pG = det (A(G) – </w:t>
      </w:r>
      <w:r w:rsidRPr="00137F47">
        <w:rPr>
          <w:rFonts w:asciiTheme="majorBidi" w:hAnsiTheme="majorBidi" w:cstheme="majorBidi"/>
          <w:i/>
          <w:sz w:val="24"/>
          <w:szCs w:val="24"/>
        </w:rPr>
        <w:t>λ</w:t>
      </w:r>
      <w:r w:rsidRPr="00137F47">
        <w:rPr>
          <w:rFonts w:asciiTheme="majorBidi" w:hAnsiTheme="majorBidi" w:cstheme="majorBidi"/>
          <w:i/>
          <w:sz w:val="24"/>
          <w:szCs w:val="24"/>
          <w:lang w:val="pt-BR"/>
        </w:rPr>
        <w:t>I)</w:t>
      </w:r>
    </w:p>
    <w:p w:rsidR="001A5470" w:rsidRPr="00137F47" w:rsidRDefault="001A5470" w:rsidP="00A20793">
      <w:pPr>
        <w:ind w:right="-1" w:firstLine="567"/>
        <w:contextualSpacing/>
        <w:jc w:val="center"/>
        <w:rPr>
          <w:rFonts w:asciiTheme="majorBidi" w:hAnsiTheme="majorBidi" w:cstheme="majorBidi"/>
          <w:i/>
          <w:sz w:val="24"/>
          <w:szCs w:val="24"/>
          <w:lang w:val="pt-BR"/>
        </w:rPr>
      </w:pPr>
    </w:p>
    <w:p w:rsidR="00137F47" w:rsidRPr="00137F47" w:rsidRDefault="00137F47" w:rsidP="00A20793">
      <w:pPr>
        <w:ind w:right="-1"/>
        <w:contextualSpacing/>
        <w:jc w:val="both"/>
        <w:rPr>
          <w:rFonts w:asciiTheme="majorBidi" w:hAnsiTheme="majorBidi" w:cstheme="majorBidi"/>
          <w:sz w:val="24"/>
          <w:szCs w:val="24"/>
          <w:lang w:val="pt-BR"/>
        </w:rPr>
      </w:pPr>
      <w:r w:rsidRPr="00137F47">
        <w:rPr>
          <w:rFonts w:asciiTheme="majorBidi" w:hAnsiTheme="majorBidi" w:cstheme="majorBidi"/>
          <w:sz w:val="24"/>
          <w:szCs w:val="24"/>
          <w:lang w:val="pt-BR"/>
        </w:rPr>
        <w:t xml:space="preserve">onde </w:t>
      </w:r>
      <w:r w:rsidRPr="00137F47">
        <w:rPr>
          <w:rFonts w:asciiTheme="majorBidi" w:hAnsiTheme="majorBidi" w:cstheme="majorBidi"/>
          <w:i/>
          <w:sz w:val="24"/>
          <w:szCs w:val="24"/>
        </w:rPr>
        <w:t>λ</w:t>
      </w:r>
      <w:r w:rsidRPr="00137F47">
        <w:rPr>
          <w:rFonts w:asciiTheme="majorBidi" w:hAnsiTheme="majorBidi" w:cstheme="majorBidi"/>
          <w:i/>
          <w:sz w:val="24"/>
          <w:szCs w:val="24"/>
          <w:vertAlign w:val="subscript"/>
          <w:lang w:val="pt-BR"/>
        </w:rPr>
        <w:t>1</w:t>
      </w:r>
      <w:r w:rsidRPr="00137F47">
        <w:rPr>
          <w:rFonts w:asciiTheme="majorBidi" w:hAnsiTheme="majorBidi" w:cstheme="majorBidi"/>
          <w:i/>
          <w:sz w:val="24"/>
          <w:szCs w:val="24"/>
          <w:lang w:val="pt-BR"/>
        </w:rPr>
        <w:t xml:space="preserve"> ≥</w:t>
      </w:r>
      <w:r w:rsidRPr="00137F47">
        <w:rPr>
          <w:rFonts w:asciiTheme="majorBidi" w:hAnsiTheme="majorBidi" w:cstheme="majorBidi"/>
          <w:i/>
          <w:sz w:val="24"/>
          <w:szCs w:val="24"/>
        </w:rPr>
        <w:t>λ</w:t>
      </w:r>
      <w:r w:rsidRPr="00137F47">
        <w:rPr>
          <w:rFonts w:asciiTheme="majorBidi" w:hAnsiTheme="majorBidi" w:cstheme="majorBidi"/>
          <w:i/>
          <w:sz w:val="24"/>
          <w:szCs w:val="24"/>
          <w:vertAlign w:val="subscript"/>
          <w:lang w:val="pt-BR"/>
        </w:rPr>
        <w:t>2</w:t>
      </w:r>
      <w:r w:rsidRPr="00137F47">
        <w:rPr>
          <w:rFonts w:asciiTheme="majorBidi" w:hAnsiTheme="majorBidi" w:cstheme="majorBidi"/>
          <w:i/>
          <w:sz w:val="24"/>
          <w:szCs w:val="24"/>
          <w:lang w:val="pt-BR"/>
        </w:rPr>
        <w:t>≥ ...</w:t>
      </w:r>
      <w:r w:rsidRPr="00137F47">
        <w:rPr>
          <w:rFonts w:asciiTheme="majorBidi" w:hAnsiTheme="majorBidi" w:cstheme="majorBidi"/>
          <w:i/>
          <w:sz w:val="24"/>
          <w:szCs w:val="24"/>
        </w:rPr>
        <w:t>λ</w:t>
      </w:r>
      <w:r w:rsidRPr="00137F47">
        <w:rPr>
          <w:rFonts w:asciiTheme="majorBidi" w:hAnsiTheme="majorBidi" w:cstheme="majorBidi"/>
          <w:i/>
          <w:sz w:val="24"/>
          <w:szCs w:val="24"/>
          <w:vertAlign w:val="subscript"/>
          <w:lang w:val="pt-BR"/>
        </w:rPr>
        <w:t>n</w:t>
      </w:r>
      <w:r w:rsidRPr="00137F47">
        <w:rPr>
          <w:rFonts w:asciiTheme="majorBidi" w:hAnsiTheme="majorBidi" w:cstheme="majorBidi"/>
          <w:i/>
          <w:sz w:val="24"/>
          <w:szCs w:val="24"/>
          <w:lang w:val="pt-BR"/>
        </w:rPr>
        <w:t xml:space="preserve"> </w:t>
      </w:r>
      <w:r w:rsidRPr="00137F47">
        <w:rPr>
          <w:rFonts w:asciiTheme="majorBidi" w:hAnsiTheme="majorBidi" w:cstheme="majorBidi"/>
          <w:sz w:val="24"/>
          <w:szCs w:val="24"/>
          <w:lang w:val="pt-BR"/>
        </w:rPr>
        <w:t>são os autovalores associados a G. A centralidade de autovetor corresponde à coordenada de autovetor associada ao maior autovalor (</w:t>
      </w:r>
      <w:r w:rsidR="00EA48A6" w:rsidRPr="00137F47">
        <w:rPr>
          <w:rFonts w:asciiTheme="majorBidi" w:hAnsiTheme="majorBidi" w:cstheme="majorBidi"/>
          <w:sz w:val="24"/>
          <w:szCs w:val="24"/>
          <w:lang w:val="pt-BR"/>
        </w:rPr>
        <w:t>A</w:t>
      </w:r>
      <w:r w:rsidR="00C15C94" w:rsidRPr="00137F47">
        <w:rPr>
          <w:rFonts w:asciiTheme="majorBidi" w:hAnsiTheme="majorBidi" w:cstheme="majorBidi"/>
          <w:sz w:val="24"/>
          <w:szCs w:val="24"/>
          <w:lang w:val="pt-BR"/>
        </w:rPr>
        <w:t>lves</w:t>
      </w:r>
      <w:r w:rsidRPr="00137F47">
        <w:rPr>
          <w:rFonts w:asciiTheme="majorBidi" w:hAnsiTheme="majorBidi" w:cstheme="majorBidi"/>
          <w:sz w:val="24"/>
          <w:szCs w:val="24"/>
          <w:lang w:val="pt-BR"/>
        </w:rPr>
        <w:t xml:space="preserve"> </w:t>
      </w:r>
      <w:r w:rsidRPr="00EA48A6">
        <w:rPr>
          <w:rFonts w:asciiTheme="majorBidi" w:hAnsiTheme="majorBidi" w:cstheme="majorBidi"/>
          <w:i/>
          <w:sz w:val="24"/>
          <w:szCs w:val="24"/>
          <w:lang w:val="pt-BR"/>
        </w:rPr>
        <w:t>et al</w:t>
      </w:r>
      <w:r w:rsidRPr="00137F47">
        <w:rPr>
          <w:rFonts w:asciiTheme="majorBidi" w:hAnsiTheme="majorBidi" w:cstheme="majorBidi"/>
          <w:sz w:val="24"/>
          <w:szCs w:val="24"/>
          <w:lang w:val="pt-BR"/>
        </w:rPr>
        <w:t xml:space="preserve">, 2008). </w:t>
      </w:r>
    </w:p>
    <w:p w:rsidR="00137F47" w:rsidRPr="00137F47" w:rsidRDefault="00137F47" w:rsidP="00262B39">
      <w:pPr>
        <w:ind w:right="-1" w:firstLine="567"/>
        <w:contextualSpacing/>
        <w:jc w:val="both"/>
        <w:rPr>
          <w:rFonts w:asciiTheme="majorBidi" w:hAnsiTheme="majorBidi" w:cstheme="majorBidi"/>
          <w:sz w:val="24"/>
          <w:szCs w:val="24"/>
          <w:lang w:val="pt-BR"/>
        </w:rPr>
      </w:pPr>
      <w:r w:rsidRPr="00137F47">
        <w:rPr>
          <w:rFonts w:asciiTheme="majorBidi" w:hAnsiTheme="majorBidi" w:cstheme="majorBidi"/>
          <w:sz w:val="24"/>
          <w:szCs w:val="24"/>
          <w:lang w:val="pt-BR"/>
        </w:rPr>
        <w:t xml:space="preserve">A Centralidade de Grau é uma medida direta de centralidade e está estreitamente relacionada com o conceito de grau de vértice. Esta é uma medida do número de interações e conexões diretas que um determinado vértice realiza com os demais. Dada a matriz de adjacência de um grafo associado, a Centralidade de Grau de um vértice </w:t>
      </w:r>
      <m:oMath>
        <m:sSub>
          <m:sSubPr>
            <m:ctrlPr>
              <w:rPr>
                <w:rFonts w:ascii="Cambria Math" w:hAnsiTheme="majorBidi" w:cstheme="majorBidi"/>
                <w:i/>
                <w:sz w:val="24"/>
                <w:szCs w:val="24"/>
              </w:rPr>
            </m:ctrlPr>
          </m:sSubPr>
          <m:e>
            <m:r>
              <w:rPr>
                <w:rFonts w:ascii="Cambria Math" w:hAnsi="Cambria Math" w:cstheme="majorBidi"/>
                <w:sz w:val="24"/>
                <w:szCs w:val="24"/>
              </w:rPr>
              <m:t>v</m:t>
            </m:r>
          </m:e>
          <m:sub>
            <m:r>
              <w:rPr>
                <w:rFonts w:ascii="Cambria Math" w:hAnsi="Cambria Math" w:cstheme="majorBidi"/>
                <w:sz w:val="24"/>
                <w:szCs w:val="24"/>
              </w:rPr>
              <m:t>i</m:t>
            </m:r>
          </m:sub>
        </m:sSub>
      </m:oMath>
      <w:r w:rsidRPr="00137F47">
        <w:rPr>
          <w:rFonts w:asciiTheme="majorBidi" w:hAnsiTheme="majorBidi" w:cstheme="majorBidi"/>
          <w:sz w:val="24"/>
          <w:szCs w:val="24"/>
          <w:lang w:val="pt-BR"/>
        </w:rPr>
        <w:t xml:space="preserve"> é obtida através da soma dos valores da linha ou coluna associado a este vértice. A representação formal da medida de centralidade de grau é (</w:t>
      </w:r>
      <w:r w:rsidR="00EA48A6" w:rsidRPr="00137F47">
        <w:rPr>
          <w:rFonts w:asciiTheme="majorBidi" w:hAnsiTheme="majorBidi" w:cstheme="majorBidi"/>
          <w:sz w:val="24"/>
          <w:szCs w:val="24"/>
          <w:lang w:val="pt-BR"/>
        </w:rPr>
        <w:t>D</w:t>
      </w:r>
      <w:r w:rsidR="00C15C94" w:rsidRPr="00137F47">
        <w:rPr>
          <w:rFonts w:asciiTheme="majorBidi" w:hAnsiTheme="majorBidi" w:cstheme="majorBidi"/>
          <w:sz w:val="24"/>
          <w:szCs w:val="24"/>
          <w:lang w:val="pt-BR"/>
        </w:rPr>
        <w:t>el</w:t>
      </w:r>
      <w:r w:rsidR="00EA48A6">
        <w:rPr>
          <w:rFonts w:asciiTheme="majorBidi" w:hAnsiTheme="majorBidi" w:cstheme="majorBidi"/>
          <w:sz w:val="24"/>
          <w:szCs w:val="24"/>
          <w:lang w:val="pt-BR"/>
        </w:rPr>
        <w:t xml:space="preserve"> </w:t>
      </w:r>
      <w:r w:rsidR="00EA48A6" w:rsidRPr="00137F47">
        <w:rPr>
          <w:rFonts w:asciiTheme="majorBidi" w:hAnsiTheme="majorBidi" w:cstheme="majorBidi"/>
          <w:sz w:val="24"/>
          <w:szCs w:val="24"/>
          <w:lang w:val="pt-BR"/>
        </w:rPr>
        <w:t>V</w:t>
      </w:r>
      <w:r w:rsidR="00C15C94" w:rsidRPr="00137F47">
        <w:rPr>
          <w:rFonts w:asciiTheme="majorBidi" w:hAnsiTheme="majorBidi" w:cstheme="majorBidi"/>
          <w:sz w:val="24"/>
          <w:szCs w:val="24"/>
          <w:lang w:val="pt-BR"/>
        </w:rPr>
        <w:t>ecchio</w:t>
      </w:r>
      <w:r w:rsidR="00EA48A6" w:rsidRPr="00137F47">
        <w:rPr>
          <w:rFonts w:asciiTheme="majorBidi" w:hAnsiTheme="majorBidi" w:cstheme="majorBidi"/>
          <w:sz w:val="24"/>
          <w:szCs w:val="24"/>
          <w:lang w:val="pt-BR"/>
        </w:rPr>
        <w:t xml:space="preserve"> </w:t>
      </w:r>
      <w:r w:rsidRPr="00EA48A6">
        <w:rPr>
          <w:rFonts w:asciiTheme="majorBidi" w:hAnsiTheme="majorBidi" w:cstheme="majorBidi"/>
          <w:i/>
          <w:sz w:val="24"/>
          <w:szCs w:val="24"/>
          <w:lang w:val="pt-BR"/>
        </w:rPr>
        <w:t>et al</w:t>
      </w:r>
      <w:r w:rsidRPr="00137F47">
        <w:rPr>
          <w:rFonts w:asciiTheme="majorBidi" w:hAnsiTheme="majorBidi" w:cstheme="majorBidi"/>
          <w:sz w:val="24"/>
          <w:szCs w:val="24"/>
          <w:lang w:val="pt-BR"/>
        </w:rPr>
        <w:t>, 2009):</w:t>
      </w:r>
    </w:p>
    <w:p w:rsidR="00137F47" w:rsidRPr="00137F47" w:rsidRDefault="00D342EC" w:rsidP="00A20793">
      <w:pPr>
        <w:ind w:right="-1" w:firstLine="567"/>
        <w:contextualSpacing/>
        <w:jc w:val="center"/>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Cambria Math" w:cstheme="majorBidi"/>
                  <w:sz w:val="24"/>
                  <w:szCs w:val="24"/>
                </w:rPr>
                <m:t>C</m:t>
              </m:r>
            </m:e>
            <m:sub>
              <m:r>
                <w:rPr>
                  <w:rFonts w:ascii="Cambria Math" w:hAnsi="Cambria Math" w:cstheme="majorBidi"/>
                  <w:sz w:val="24"/>
                  <w:szCs w:val="24"/>
                </w:rPr>
                <m:t>d</m:t>
              </m:r>
            </m:sub>
          </m:sSub>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v</m:t>
                  </m:r>
                </m:e>
                <m:sub>
                  <m:r>
                    <w:rPr>
                      <w:rFonts w:ascii="Cambria Math" w:hAnsi="Cambria Math" w:cstheme="majorBidi"/>
                      <w:sz w:val="24"/>
                      <w:szCs w:val="24"/>
                    </w:rPr>
                    <m:t>i</m:t>
                  </m:r>
                </m:sub>
              </m:sSub>
            </m:e>
          </m:d>
          <m:r>
            <w:rPr>
              <w:rFonts w:ascii="Cambria Math" w:hAnsiTheme="majorBidi" w:cstheme="majorBidi"/>
              <w:sz w:val="24"/>
              <w:szCs w:val="24"/>
            </w:rPr>
            <m:t>=</m:t>
          </m:r>
          <m:r>
            <w:rPr>
              <w:rFonts w:ascii="Cambria Math" w:hAnsi="Cambria Math" w:cstheme="majorBidi"/>
              <w:sz w:val="24"/>
              <w:szCs w:val="24"/>
            </w:rPr>
            <m:t>d</m:t>
          </m:r>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v</m:t>
                  </m:r>
                </m:e>
                <m:sub>
                  <m:r>
                    <w:rPr>
                      <w:rFonts w:ascii="Cambria Math" w:hAnsi="Cambria Math" w:cstheme="majorBidi"/>
                      <w:sz w:val="24"/>
                      <w:szCs w:val="24"/>
                    </w:rPr>
                    <m:t>i</m:t>
                  </m:r>
                </m:sub>
              </m:sSub>
            </m:e>
          </m:d>
          <m:r>
            <w:rPr>
              <w:rFonts w:ascii="Cambria Math" w:hAnsiTheme="majorBidi" w:cstheme="majorBidi"/>
              <w:sz w:val="24"/>
              <w:szCs w:val="24"/>
            </w:rPr>
            <m:t>=</m:t>
          </m:r>
          <m:nary>
            <m:naryPr>
              <m:chr m:val="∑"/>
              <m:limLoc m:val="undOvr"/>
              <m:ctrlPr>
                <w:rPr>
                  <w:rFonts w:ascii="Cambria Math" w:hAnsiTheme="majorBidi" w:cstheme="majorBidi"/>
                  <w:i/>
                  <w:sz w:val="24"/>
                  <w:szCs w:val="24"/>
                </w:rPr>
              </m:ctrlPr>
            </m:naryPr>
            <m:sub>
              <m:r>
                <w:rPr>
                  <w:rFonts w:ascii="Cambria Math" w:hAnsi="Cambria Math" w:cstheme="majorBidi"/>
                  <w:sz w:val="24"/>
                  <w:szCs w:val="24"/>
                </w:rPr>
                <m:t>j</m:t>
              </m:r>
              <m:r>
                <w:rPr>
                  <w:rFonts w:ascii="Cambria Math" w:hAnsiTheme="majorBidi" w:cstheme="majorBidi"/>
                  <w:sz w:val="24"/>
                  <w:szCs w:val="24"/>
                </w:rPr>
                <m:t>=1</m:t>
              </m:r>
            </m:sub>
            <m:sup>
              <m:r>
                <w:rPr>
                  <w:rFonts w:ascii="Cambria Math" w:hAnsi="Cambria Math" w:cstheme="majorBidi"/>
                  <w:sz w:val="24"/>
                  <w:szCs w:val="24"/>
                </w:rPr>
                <m:t>n</m:t>
              </m:r>
            </m:sup>
            <m:e>
              <m:sSub>
                <m:sSubPr>
                  <m:ctrlPr>
                    <w:rPr>
                      <w:rFonts w:ascii="Cambria Math" w:hAnsiTheme="majorBidi"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ij</m:t>
                  </m:r>
                </m:sub>
              </m:sSub>
              <m:r>
                <w:rPr>
                  <w:rFonts w:ascii="Cambria Math" w:hAnsiTheme="majorBidi" w:cstheme="majorBidi"/>
                  <w:sz w:val="24"/>
                  <w:szCs w:val="24"/>
                </w:rPr>
                <m:t xml:space="preserve">  </m:t>
              </m:r>
              <m:r>
                <w:rPr>
                  <w:rFonts w:ascii="Cambria Math" w:hAnsi="Cambria Math" w:cstheme="majorBidi"/>
                  <w:sz w:val="24"/>
                  <w:szCs w:val="24"/>
                </w:rPr>
                <m:t>onde</m:t>
              </m:r>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v</m:t>
                  </m:r>
                </m:e>
                <m:sub>
                  <m:eqArr>
                    <m:eqArrPr>
                      <m:ctrlPr>
                        <w:rPr>
                          <w:rFonts w:ascii="Cambria Math" w:hAnsiTheme="majorBidi" w:cstheme="majorBidi"/>
                          <w:i/>
                          <w:sz w:val="24"/>
                          <w:szCs w:val="24"/>
                        </w:rPr>
                      </m:ctrlPr>
                    </m:eqArrPr>
                    <m:e>
                      <m:r>
                        <w:rPr>
                          <w:rFonts w:ascii="Cambria Math" w:hAnsiTheme="majorBidi" w:cstheme="majorBidi"/>
                          <w:sz w:val="24"/>
                          <w:szCs w:val="24"/>
                        </w:rPr>
                        <m:t xml:space="preserve"> </m:t>
                      </m:r>
                    </m:e>
                    <m:e>
                      <m:r>
                        <w:rPr>
                          <w:rFonts w:ascii="Cambria Math" w:hAnsi="Cambria Math" w:cstheme="majorBidi"/>
                          <w:sz w:val="24"/>
                          <w:szCs w:val="24"/>
                        </w:rPr>
                        <m:t>i</m:t>
                      </m:r>
                    </m:e>
                  </m:eqArr>
                </m:sub>
              </m:sSub>
              <m:r>
                <w:rPr>
                  <w:rFonts w:ascii="Cambria Math" w:hAnsiTheme="majorBidi" w:cstheme="majorBidi"/>
                  <w:sz w:val="24"/>
                  <w:szCs w:val="24"/>
                </w:rPr>
                <m:t xml:space="preserve"> </m:t>
              </m:r>
              <m:r>
                <w:rPr>
                  <w:rFonts w:ascii="Cambria Math" w:hAnsi="Cambria Math" w:cstheme="majorBidi"/>
                  <w:sz w:val="24"/>
                  <w:szCs w:val="24"/>
                </w:rPr>
                <m:t>∈V</m:t>
              </m:r>
            </m:e>
          </m:nary>
        </m:oMath>
      </m:oMathPara>
    </w:p>
    <w:p w:rsidR="00A95592" w:rsidRDefault="00C319BD" w:rsidP="00A95592">
      <w:pPr>
        <w:ind w:firstLine="709"/>
        <w:contextualSpacing/>
        <w:jc w:val="both"/>
        <w:rPr>
          <w:rFonts w:ascii="Times New Roman" w:hAnsi="Times New Roman" w:cs="Times New Roman"/>
          <w:sz w:val="24"/>
          <w:szCs w:val="24"/>
          <w:lang w:val="pt-BR"/>
        </w:rPr>
      </w:pPr>
      <w:r w:rsidRPr="00C319BD">
        <w:rPr>
          <w:rFonts w:asciiTheme="majorBidi" w:hAnsiTheme="majorBidi" w:cstheme="majorBidi"/>
          <w:sz w:val="24"/>
          <w:szCs w:val="24"/>
          <w:lang w:val="pt-BR"/>
        </w:rPr>
        <w:t xml:space="preserve">A matriz de adjacência </w:t>
      </w:r>
      <w:r w:rsidR="00C40ED3">
        <w:rPr>
          <w:rFonts w:asciiTheme="majorBidi" w:hAnsiTheme="majorBidi" w:cstheme="majorBidi"/>
          <w:sz w:val="24"/>
          <w:szCs w:val="24"/>
          <w:lang w:val="pt-BR"/>
        </w:rPr>
        <w:t>representa</w:t>
      </w:r>
      <w:r w:rsidRPr="00C319BD">
        <w:rPr>
          <w:rFonts w:asciiTheme="majorBidi" w:hAnsiTheme="majorBidi" w:cstheme="majorBidi"/>
          <w:sz w:val="24"/>
          <w:szCs w:val="24"/>
          <w:lang w:val="pt-BR"/>
        </w:rPr>
        <w:t xml:space="preserve"> relaç</w:t>
      </w:r>
      <w:r w:rsidR="00C40ED3">
        <w:rPr>
          <w:rFonts w:asciiTheme="majorBidi" w:hAnsiTheme="majorBidi" w:cstheme="majorBidi"/>
          <w:sz w:val="24"/>
          <w:szCs w:val="24"/>
          <w:lang w:val="pt-BR"/>
        </w:rPr>
        <w:t xml:space="preserve">ões </w:t>
      </w:r>
      <w:r w:rsidRPr="00C319BD">
        <w:rPr>
          <w:rFonts w:asciiTheme="majorBidi" w:hAnsiTheme="majorBidi" w:cstheme="majorBidi"/>
          <w:sz w:val="24"/>
          <w:szCs w:val="24"/>
          <w:lang w:val="pt-BR"/>
        </w:rPr>
        <w:t>binária</w:t>
      </w:r>
      <w:r w:rsidR="00C40ED3">
        <w:rPr>
          <w:rFonts w:asciiTheme="majorBidi" w:hAnsiTheme="majorBidi" w:cstheme="majorBidi"/>
          <w:sz w:val="24"/>
          <w:szCs w:val="24"/>
          <w:lang w:val="pt-BR"/>
        </w:rPr>
        <w:t xml:space="preserve">s entre países, tomando valores 1 ou 0 dependendo de se </w:t>
      </w:r>
      <w:r w:rsidRPr="00C319BD">
        <w:rPr>
          <w:rFonts w:asciiTheme="majorBidi" w:hAnsiTheme="majorBidi" w:cstheme="majorBidi"/>
          <w:sz w:val="24"/>
          <w:szCs w:val="24"/>
          <w:lang w:val="pt-BR"/>
        </w:rPr>
        <w:t>é importante ou não na rede</w:t>
      </w:r>
      <w:r w:rsidR="00C40ED3">
        <w:rPr>
          <w:rFonts w:asciiTheme="majorBidi" w:hAnsiTheme="majorBidi" w:cstheme="majorBidi"/>
          <w:sz w:val="24"/>
          <w:szCs w:val="24"/>
          <w:lang w:val="pt-BR"/>
        </w:rPr>
        <w:t xml:space="preserve"> e</w:t>
      </w:r>
      <w:r w:rsidRPr="00C319BD">
        <w:rPr>
          <w:rFonts w:asciiTheme="majorBidi" w:hAnsiTheme="majorBidi" w:cstheme="majorBidi"/>
          <w:sz w:val="24"/>
          <w:szCs w:val="24"/>
          <w:lang w:val="pt-BR"/>
        </w:rPr>
        <w:t xml:space="preserve"> independentemente do numero de cooperações que exista entre </w:t>
      </w:r>
      <w:r w:rsidR="00C40ED3" w:rsidRPr="00C319BD">
        <w:rPr>
          <w:rFonts w:asciiTheme="majorBidi" w:hAnsiTheme="majorBidi" w:cstheme="majorBidi"/>
          <w:sz w:val="24"/>
          <w:szCs w:val="24"/>
          <w:lang w:val="pt-BR"/>
        </w:rPr>
        <w:t>ambos os</w:t>
      </w:r>
      <w:r w:rsidR="00C40ED3">
        <w:rPr>
          <w:rFonts w:asciiTheme="majorBidi" w:hAnsiTheme="majorBidi" w:cstheme="majorBidi"/>
          <w:sz w:val="24"/>
          <w:szCs w:val="24"/>
          <w:lang w:val="pt-BR"/>
        </w:rPr>
        <w:t xml:space="preserve"> países</w:t>
      </w:r>
      <w:r w:rsidRPr="00C319BD">
        <w:rPr>
          <w:rFonts w:asciiTheme="majorBidi" w:hAnsiTheme="majorBidi" w:cstheme="majorBidi"/>
          <w:sz w:val="24"/>
          <w:szCs w:val="24"/>
          <w:lang w:val="pt-BR"/>
        </w:rPr>
        <w:t xml:space="preserve">. </w:t>
      </w:r>
      <w:r w:rsidR="00A95592" w:rsidRPr="00A95592">
        <w:rPr>
          <w:rFonts w:ascii="Times New Roman" w:hAnsi="Times New Roman" w:cs="Times New Roman"/>
          <w:sz w:val="24"/>
          <w:szCs w:val="24"/>
          <w:lang w:val="pt-BR"/>
        </w:rPr>
        <w:t xml:space="preserve">Para construir as matrizes de adjacência foram selecionadas apenas as cooperações de caráter internacional. A partir daí, foram construídas matrizes de </w:t>
      </w:r>
      <w:r w:rsidR="00A95592" w:rsidRPr="00A95592">
        <w:rPr>
          <w:rFonts w:ascii="Times New Roman" w:hAnsi="Times New Roman" w:cs="Times New Roman"/>
          <w:i/>
          <w:sz w:val="24"/>
          <w:szCs w:val="24"/>
          <w:lang w:val="pt-BR"/>
        </w:rPr>
        <w:t>n</w:t>
      </w:r>
      <w:r w:rsidR="00A95592" w:rsidRPr="00A95592">
        <w:rPr>
          <w:rFonts w:ascii="Times New Roman" w:hAnsi="Times New Roman" w:cs="Times New Roman"/>
          <w:sz w:val="24"/>
          <w:szCs w:val="24"/>
          <w:lang w:val="pt-BR"/>
        </w:rPr>
        <w:t>x</w:t>
      </w:r>
      <w:r w:rsidR="00A95592" w:rsidRPr="00A95592">
        <w:rPr>
          <w:rFonts w:ascii="Times New Roman" w:hAnsi="Times New Roman" w:cs="Times New Roman"/>
          <w:i/>
          <w:sz w:val="24"/>
          <w:szCs w:val="24"/>
          <w:lang w:val="pt-BR"/>
        </w:rPr>
        <w:t>n</w:t>
      </w:r>
      <w:r w:rsidR="00A95592" w:rsidRPr="00A95592">
        <w:rPr>
          <w:rFonts w:ascii="Times New Roman" w:hAnsi="Times New Roman" w:cs="Times New Roman"/>
          <w:sz w:val="24"/>
          <w:szCs w:val="24"/>
          <w:lang w:val="pt-BR"/>
        </w:rPr>
        <w:t xml:space="preserve"> países de acordo com as nacionalidades de cada cooperante até um total de 6 tabelas (A</w:t>
      </w:r>
      <w:r w:rsidR="00A95592" w:rsidRPr="00A95592">
        <w:rPr>
          <w:rFonts w:ascii="Times New Roman" w:hAnsi="Times New Roman" w:cs="Times New Roman"/>
          <w:sz w:val="24"/>
          <w:szCs w:val="24"/>
          <w:vertAlign w:val="subscript"/>
          <w:lang w:val="pt-BR"/>
        </w:rPr>
        <w:t>1</w:t>
      </w:r>
      <w:r w:rsidR="00A95592" w:rsidRPr="00A95592">
        <w:rPr>
          <w:rFonts w:ascii="Times New Roman" w:hAnsi="Times New Roman" w:cs="Times New Roman"/>
          <w:sz w:val="24"/>
          <w:szCs w:val="24"/>
          <w:lang w:val="pt-BR"/>
        </w:rPr>
        <w:t>....A</w:t>
      </w:r>
      <w:r w:rsidR="00A95592" w:rsidRPr="00A95592">
        <w:rPr>
          <w:rFonts w:ascii="Times New Roman" w:hAnsi="Times New Roman" w:cs="Times New Roman"/>
          <w:sz w:val="24"/>
          <w:szCs w:val="24"/>
          <w:vertAlign w:val="subscript"/>
          <w:lang w:val="pt-BR"/>
        </w:rPr>
        <w:t>6</w:t>
      </w:r>
      <w:r w:rsidR="00A95592" w:rsidRPr="00A95592">
        <w:rPr>
          <w:rFonts w:ascii="Times New Roman" w:hAnsi="Times New Roman" w:cs="Times New Roman"/>
          <w:sz w:val="24"/>
          <w:szCs w:val="24"/>
          <w:lang w:val="pt-BR"/>
        </w:rPr>
        <w:t>). A matriz A</w:t>
      </w:r>
      <w:r w:rsidR="00A95592" w:rsidRPr="00A95592">
        <w:rPr>
          <w:rFonts w:ascii="Times New Roman" w:hAnsi="Times New Roman" w:cs="Times New Roman"/>
          <w:sz w:val="24"/>
          <w:szCs w:val="24"/>
          <w:vertAlign w:val="subscript"/>
          <w:lang w:val="pt-BR"/>
        </w:rPr>
        <w:t>1</w:t>
      </w:r>
      <w:r w:rsidR="00A95592" w:rsidRPr="00A95592">
        <w:rPr>
          <w:rFonts w:ascii="Times New Roman" w:hAnsi="Times New Roman" w:cs="Times New Roman"/>
          <w:sz w:val="24"/>
          <w:szCs w:val="24"/>
          <w:lang w:val="pt-BR"/>
        </w:rPr>
        <w:t xml:space="preserve"> representa as relações </w:t>
      </w:r>
      <w:r w:rsidR="00A95592" w:rsidRPr="00A95592">
        <w:rPr>
          <w:rFonts w:ascii="Times New Roman" w:hAnsi="Times New Roman" w:cs="Times New Roman"/>
          <w:sz w:val="24"/>
          <w:szCs w:val="24"/>
          <w:lang w:val="pt-BR"/>
        </w:rPr>
        <w:lastRenderedPageBreak/>
        <w:t>entre 2º e 3º depositantes, a matriz A</w:t>
      </w:r>
      <w:r w:rsidR="00A95592" w:rsidRPr="00A95592">
        <w:rPr>
          <w:rFonts w:ascii="Times New Roman" w:hAnsi="Times New Roman" w:cs="Times New Roman"/>
          <w:sz w:val="24"/>
          <w:szCs w:val="24"/>
          <w:vertAlign w:val="subscript"/>
          <w:lang w:val="pt-BR"/>
        </w:rPr>
        <w:t>2</w:t>
      </w:r>
      <w:r w:rsidR="00A95592" w:rsidRPr="00A95592">
        <w:rPr>
          <w:rFonts w:ascii="Times New Roman" w:hAnsi="Times New Roman" w:cs="Times New Roman"/>
          <w:sz w:val="24"/>
          <w:szCs w:val="24"/>
          <w:lang w:val="pt-BR"/>
        </w:rPr>
        <w:t xml:space="preserve"> é estabelecida entre 3º e 4º depositantes e a matriz A</w:t>
      </w:r>
      <w:r w:rsidR="00A95592" w:rsidRPr="00A95592">
        <w:rPr>
          <w:rFonts w:ascii="Times New Roman" w:hAnsi="Times New Roman" w:cs="Times New Roman"/>
          <w:sz w:val="24"/>
          <w:szCs w:val="24"/>
          <w:vertAlign w:val="subscript"/>
          <w:lang w:val="pt-BR"/>
        </w:rPr>
        <w:t>3</w:t>
      </w:r>
      <w:r w:rsidR="00A95592" w:rsidRPr="00A95592">
        <w:rPr>
          <w:rFonts w:ascii="Times New Roman" w:hAnsi="Times New Roman" w:cs="Times New Roman"/>
          <w:sz w:val="24"/>
          <w:szCs w:val="24"/>
          <w:lang w:val="pt-BR"/>
        </w:rPr>
        <w:t xml:space="preserve"> é a relação entre 2º e 4º depositantes. As demais matrizes são construídas a partir das relações inversas na ordem dos depositantes das três primeiras matrizes. As tabelas foram somadas em uma matriz quadrada simétrica que agrega o total de inter relações entre os países envolvidos nas cooperações internacionais (matriz A – EUA; matriz B – JP). O número de países cooperantes com os Estados Unidos foi de 62 e com o Japão foi de 40.</w:t>
      </w:r>
    </w:p>
    <w:p w:rsidR="00A95592" w:rsidRPr="00A95592" w:rsidRDefault="00283B44" w:rsidP="00283B44">
      <w:pPr>
        <w:ind w:firstLine="709"/>
        <w:contextualSpacing/>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Uma vez calculadas as matrizes simétricas A e B, </w:t>
      </w:r>
      <w:r w:rsidR="00A95592" w:rsidRPr="00A95592">
        <w:rPr>
          <w:rFonts w:ascii="Times New Roman" w:hAnsi="Times New Roman" w:cs="Times New Roman"/>
          <w:sz w:val="24"/>
          <w:szCs w:val="24"/>
          <w:lang w:val="pt-BR"/>
        </w:rPr>
        <w:t>é preciso aplica</w:t>
      </w:r>
      <w:r>
        <w:rPr>
          <w:rFonts w:ascii="Times New Roman" w:hAnsi="Times New Roman" w:cs="Times New Roman"/>
          <w:sz w:val="24"/>
          <w:szCs w:val="24"/>
          <w:lang w:val="pt-BR"/>
        </w:rPr>
        <w:t>r</w:t>
      </w:r>
      <w:r w:rsidR="00A95592" w:rsidRPr="00A95592">
        <w:rPr>
          <w:rFonts w:ascii="Times New Roman" w:hAnsi="Times New Roman" w:cs="Times New Roman"/>
          <w:sz w:val="24"/>
          <w:szCs w:val="24"/>
          <w:lang w:val="pt-BR"/>
        </w:rPr>
        <w:t xml:space="preserve"> um parâmetro de exclusão</w:t>
      </w:r>
      <w:r>
        <w:rPr>
          <w:rFonts w:ascii="Times New Roman" w:hAnsi="Times New Roman" w:cs="Times New Roman"/>
          <w:sz w:val="24"/>
          <w:szCs w:val="24"/>
          <w:lang w:val="pt-BR"/>
        </w:rPr>
        <w:t>, o qual</w:t>
      </w:r>
      <w:r w:rsidR="00A95592" w:rsidRPr="00A95592">
        <w:rPr>
          <w:rFonts w:ascii="Times New Roman" w:hAnsi="Times New Roman" w:cs="Times New Roman"/>
          <w:sz w:val="24"/>
          <w:szCs w:val="24"/>
          <w:lang w:val="pt-BR"/>
        </w:rPr>
        <w:t xml:space="preserve"> permite transformar a</w:t>
      </w:r>
      <w:r>
        <w:rPr>
          <w:rFonts w:ascii="Times New Roman" w:hAnsi="Times New Roman" w:cs="Times New Roman"/>
          <w:sz w:val="24"/>
          <w:szCs w:val="24"/>
          <w:lang w:val="pt-BR"/>
        </w:rPr>
        <w:t>s</w:t>
      </w:r>
      <w:r w:rsidR="00A95592" w:rsidRPr="00A95592">
        <w:rPr>
          <w:rFonts w:ascii="Times New Roman" w:hAnsi="Times New Roman" w:cs="Times New Roman"/>
          <w:sz w:val="24"/>
          <w:szCs w:val="24"/>
          <w:lang w:val="pt-BR"/>
        </w:rPr>
        <w:t xml:space="preserve"> matriz</w:t>
      </w:r>
      <w:r>
        <w:rPr>
          <w:rFonts w:ascii="Times New Roman" w:hAnsi="Times New Roman" w:cs="Times New Roman"/>
          <w:sz w:val="24"/>
          <w:szCs w:val="24"/>
          <w:lang w:val="pt-BR"/>
        </w:rPr>
        <w:t>es</w:t>
      </w:r>
      <w:r w:rsidR="00A95592" w:rsidRPr="00A95592">
        <w:rPr>
          <w:rFonts w:ascii="Times New Roman" w:hAnsi="Times New Roman" w:cs="Times New Roman"/>
          <w:sz w:val="24"/>
          <w:szCs w:val="24"/>
          <w:lang w:val="pt-BR"/>
        </w:rPr>
        <w:t xml:space="preserve"> A </w:t>
      </w:r>
      <w:r>
        <w:rPr>
          <w:rFonts w:ascii="Times New Roman" w:hAnsi="Times New Roman" w:cs="Times New Roman"/>
          <w:sz w:val="24"/>
          <w:szCs w:val="24"/>
          <w:lang w:val="pt-BR"/>
        </w:rPr>
        <w:t xml:space="preserve">e B </w:t>
      </w:r>
      <w:r w:rsidR="00A95592" w:rsidRPr="00A95592">
        <w:rPr>
          <w:rFonts w:ascii="Times New Roman" w:hAnsi="Times New Roman" w:cs="Times New Roman"/>
          <w:sz w:val="24"/>
          <w:szCs w:val="24"/>
          <w:lang w:val="pt-BR"/>
        </w:rPr>
        <w:t>em matriz</w:t>
      </w:r>
      <w:r>
        <w:rPr>
          <w:rFonts w:ascii="Times New Roman" w:hAnsi="Times New Roman" w:cs="Times New Roman"/>
          <w:sz w:val="24"/>
          <w:szCs w:val="24"/>
          <w:lang w:val="pt-BR"/>
        </w:rPr>
        <w:t>es</w:t>
      </w:r>
      <w:r w:rsidR="00A95592" w:rsidRPr="00A95592">
        <w:rPr>
          <w:rFonts w:ascii="Times New Roman" w:hAnsi="Times New Roman" w:cs="Times New Roman"/>
          <w:sz w:val="24"/>
          <w:szCs w:val="24"/>
          <w:lang w:val="pt-BR"/>
        </w:rPr>
        <w:t xml:space="preserve"> binária</w:t>
      </w:r>
      <w:r>
        <w:rPr>
          <w:rFonts w:ascii="Times New Roman" w:hAnsi="Times New Roman" w:cs="Times New Roman"/>
          <w:sz w:val="24"/>
          <w:szCs w:val="24"/>
          <w:lang w:val="pt-BR"/>
        </w:rPr>
        <w:t>s</w:t>
      </w:r>
      <w:r w:rsidR="00A95592" w:rsidRPr="00A95592">
        <w:rPr>
          <w:rFonts w:ascii="Times New Roman" w:hAnsi="Times New Roman" w:cs="Times New Roman"/>
          <w:sz w:val="24"/>
          <w:szCs w:val="24"/>
          <w:lang w:val="pt-BR"/>
        </w:rPr>
        <w:t xml:space="preserve"> (com valores zero ou um)</w:t>
      </w:r>
      <w:r>
        <w:rPr>
          <w:rFonts w:ascii="Times New Roman" w:hAnsi="Times New Roman" w:cs="Times New Roman"/>
          <w:sz w:val="24"/>
          <w:szCs w:val="24"/>
          <w:lang w:val="pt-BR"/>
        </w:rPr>
        <w:t xml:space="preserve">. </w:t>
      </w:r>
      <w:r w:rsidR="00A95592" w:rsidRPr="00A95592">
        <w:rPr>
          <w:rFonts w:ascii="Times New Roman" w:hAnsi="Times New Roman" w:cs="Times New Roman"/>
          <w:sz w:val="24"/>
          <w:szCs w:val="24"/>
          <w:lang w:val="pt-BR"/>
        </w:rPr>
        <w:t xml:space="preserve"> O parâmetro de exclusão escolhido foi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num>
          <m:den>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j</m:t>
                </m:r>
              </m:sub>
            </m:sSub>
          </m:den>
        </m:f>
      </m:oMath>
      <w:r w:rsidR="00A95592" w:rsidRPr="00A95592">
        <w:rPr>
          <w:rFonts w:ascii="Times New Roman" w:hAnsi="Times New Roman" w:cs="Times New Roman"/>
          <w:sz w:val="24"/>
          <w:szCs w:val="24"/>
          <w:lang w:val="pt-BR"/>
        </w:rPr>
        <w:t xml:space="preserve">, onde </w:t>
      </w:r>
      <w:r w:rsidR="00A95592" w:rsidRPr="00A95592">
        <w:rPr>
          <w:rFonts w:ascii="Times New Roman" w:hAnsi="Times New Roman" w:cs="Times New Roman"/>
          <w:i/>
          <w:iCs/>
          <w:sz w:val="24"/>
          <w:szCs w:val="24"/>
          <w:lang w:val="pt-BR"/>
        </w:rPr>
        <w:t>C</w:t>
      </w:r>
      <w:r w:rsidR="00A95592" w:rsidRPr="00A95592">
        <w:rPr>
          <w:rFonts w:ascii="Times New Roman" w:hAnsi="Times New Roman" w:cs="Times New Roman"/>
          <w:i/>
          <w:iCs/>
          <w:sz w:val="24"/>
          <w:szCs w:val="24"/>
          <w:vertAlign w:val="subscript"/>
          <w:lang w:val="pt-BR"/>
        </w:rPr>
        <w:t>j</w:t>
      </w:r>
      <w:r w:rsidR="00A95592" w:rsidRPr="00A95592">
        <w:rPr>
          <w:rFonts w:ascii="Times New Roman" w:hAnsi="Times New Roman" w:cs="Times New Roman"/>
          <w:sz w:val="24"/>
          <w:szCs w:val="24"/>
          <w:lang w:val="pt-BR"/>
        </w:rPr>
        <w:t xml:space="preserve"> representa o total de cooperações internacionais do país j e </w:t>
      </w:r>
      <w:r w:rsidR="00A95592" w:rsidRPr="00A95592">
        <w:rPr>
          <w:rFonts w:ascii="Times New Roman" w:hAnsi="Times New Roman" w:cs="Times New Roman"/>
          <w:i/>
          <w:iCs/>
          <w:sz w:val="24"/>
          <w:szCs w:val="24"/>
          <w:lang w:val="pt-BR"/>
        </w:rPr>
        <w:t>I</w:t>
      </w:r>
      <w:r w:rsidR="00A95592" w:rsidRPr="00A95592">
        <w:rPr>
          <w:rFonts w:ascii="Times New Roman" w:hAnsi="Times New Roman" w:cs="Times New Roman"/>
          <w:i/>
          <w:iCs/>
          <w:sz w:val="24"/>
          <w:szCs w:val="24"/>
          <w:vertAlign w:val="subscript"/>
          <w:lang w:val="pt-BR"/>
        </w:rPr>
        <w:t xml:space="preserve">j </w:t>
      </w:r>
      <w:r w:rsidR="00A95592" w:rsidRPr="00A95592">
        <w:rPr>
          <w:rFonts w:ascii="Times New Roman" w:hAnsi="Times New Roman" w:cs="Times New Roman"/>
          <w:sz w:val="24"/>
          <w:szCs w:val="24"/>
          <w:lang w:val="pt-BR"/>
        </w:rPr>
        <w:t>representa o total de inter-relações do país j</w:t>
      </w:r>
      <w:r>
        <w:rPr>
          <w:rFonts w:ascii="Times New Roman" w:hAnsi="Times New Roman" w:cs="Times New Roman"/>
          <w:sz w:val="24"/>
          <w:szCs w:val="24"/>
          <w:lang w:val="pt-BR"/>
        </w:rPr>
        <w:t xml:space="preserve">. Este parâmetro expressa </w:t>
      </w:r>
      <w:r w:rsidR="00A95592" w:rsidRPr="00A95592">
        <w:rPr>
          <w:rFonts w:ascii="Times New Roman" w:hAnsi="Times New Roman" w:cs="Times New Roman"/>
          <w:sz w:val="24"/>
          <w:szCs w:val="24"/>
          <w:lang w:val="pt-BR"/>
        </w:rPr>
        <w:t xml:space="preserve">a média da cooperação internacional por número de inter-relações dos países envolvidos nas parcerias com os Estados Unidos e </w:t>
      </w:r>
      <w:r>
        <w:rPr>
          <w:rFonts w:ascii="Times New Roman" w:hAnsi="Times New Roman" w:cs="Times New Roman"/>
          <w:sz w:val="24"/>
          <w:szCs w:val="24"/>
          <w:lang w:val="pt-BR"/>
        </w:rPr>
        <w:t xml:space="preserve">o </w:t>
      </w:r>
      <w:r w:rsidR="00A95592" w:rsidRPr="00A95592">
        <w:rPr>
          <w:rFonts w:ascii="Times New Roman" w:hAnsi="Times New Roman" w:cs="Times New Roman"/>
          <w:sz w:val="24"/>
          <w:szCs w:val="24"/>
          <w:lang w:val="pt-BR"/>
        </w:rPr>
        <w:t>Japão. O parâmetro que se impõe aos pares de países para que eles recebam arestas é que possuam um número de cooperaç</w:t>
      </w:r>
      <w:r>
        <w:rPr>
          <w:rFonts w:ascii="Times New Roman" w:hAnsi="Times New Roman" w:cs="Times New Roman"/>
          <w:sz w:val="24"/>
          <w:szCs w:val="24"/>
          <w:lang w:val="pt-BR"/>
        </w:rPr>
        <w:t>ões</w:t>
      </w:r>
      <w:r w:rsidR="00A95592" w:rsidRPr="00A95592">
        <w:rPr>
          <w:rFonts w:ascii="Times New Roman" w:hAnsi="Times New Roman" w:cs="Times New Roman"/>
          <w:sz w:val="24"/>
          <w:szCs w:val="24"/>
          <w:lang w:val="pt-BR"/>
        </w:rPr>
        <w:t xml:space="preserve"> internaciona</w:t>
      </w:r>
      <w:r>
        <w:rPr>
          <w:rFonts w:ascii="Times New Roman" w:hAnsi="Times New Roman" w:cs="Times New Roman"/>
          <w:sz w:val="24"/>
          <w:szCs w:val="24"/>
          <w:lang w:val="pt-BR"/>
        </w:rPr>
        <w:t>is</w:t>
      </w:r>
      <w:r w:rsidR="00A95592" w:rsidRPr="00A95592">
        <w:rPr>
          <w:rFonts w:ascii="Times New Roman" w:hAnsi="Times New Roman" w:cs="Times New Roman"/>
          <w:sz w:val="24"/>
          <w:szCs w:val="24"/>
          <w:lang w:val="pt-BR"/>
        </w:rPr>
        <w:t xml:space="preserve"> por inter-relação maior ou igual a 3,88 para os Estados Unidos e 4,0 para o Japão.</w:t>
      </w:r>
      <w:r>
        <w:rPr>
          <w:rFonts w:ascii="Times New Roman" w:hAnsi="Times New Roman" w:cs="Times New Roman"/>
          <w:sz w:val="24"/>
          <w:szCs w:val="24"/>
          <w:lang w:val="pt-BR"/>
        </w:rPr>
        <w:t xml:space="preserve"> </w:t>
      </w:r>
      <w:r w:rsidR="00A95592" w:rsidRPr="00A95592">
        <w:rPr>
          <w:rFonts w:ascii="Times New Roman" w:hAnsi="Times New Roman" w:cs="Times New Roman"/>
          <w:sz w:val="24"/>
          <w:szCs w:val="24"/>
          <w:lang w:val="pt-BR"/>
        </w:rPr>
        <w:t xml:space="preserve">A matriz </w:t>
      </w:r>
      <w:r>
        <w:rPr>
          <w:rFonts w:ascii="Times New Roman" w:hAnsi="Times New Roman" w:cs="Times New Roman"/>
          <w:sz w:val="24"/>
          <w:szCs w:val="24"/>
          <w:lang w:val="pt-BR"/>
        </w:rPr>
        <w:t xml:space="preserve">de </w:t>
      </w:r>
      <w:r w:rsidR="00A95592" w:rsidRPr="00A95592">
        <w:rPr>
          <w:rFonts w:ascii="Times New Roman" w:hAnsi="Times New Roman" w:cs="Times New Roman"/>
          <w:sz w:val="24"/>
          <w:szCs w:val="24"/>
          <w:lang w:val="pt-BR"/>
        </w:rPr>
        <w:t xml:space="preserve">adjacência foi montada sobre a </w:t>
      </w:r>
      <w:r>
        <w:rPr>
          <w:rFonts w:ascii="Times New Roman" w:hAnsi="Times New Roman" w:cs="Times New Roman"/>
          <w:sz w:val="24"/>
          <w:szCs w:val="24"/>
          <w:lang w:val="pt-BR"/>
        </w:rPr>
        <w:t xml:space="preserve">condição de tomar valor </w:t>
      </w:r>
      <w:r w:rsidR="00A95592" w:rsidRPr="00A95592">
        <w:rPr>
          <w:rFonts w:ascii="Times New Roman" w:hAnsi="Times New Roman" w:cs="Times New Roman"/>
          <w:sz w:val="24"/>
          <w:szCs w:val="24"/>
          <w:lang w:val="pt-BR"/>
        </w:rPr>
        <w:t xml:space="preserve">1 se o número de cooperações por países for superior a </w:t>
      </w:r>
      <w:r>
        <w:rPr>
          <w:rFonts w:ascii="Times New Roman" w:hAnsi="Times New Roman" w:cs="Times New Roman"/>
          <w:sz w:val="24"/>
          <w:szCs w:val="24"/>
          <w:lang w:val="pt-BR"/>
        </w:rPr>
        <w:t>4</w:t>
      </w:r>
      <w:r w:rsidR="00A95592" w:rsidRPr="00A95592">
        <w:rPr>
          <w:rFonts w:ascii="Times New Roman" w:hAnsi="Times New Roman" w:cs="Times New Roman"/>
          <w:sz w:val="24"/>
          <w:szCs w:val="24"/>
          <w:lang w:val="pt-BR"/>
        </w:rPr>
        <w:t xml:space="preserve"> e zero no caso contrário. O grafo foi construído a partir desta matriz de adjacência, onde cada país representa um vértice e o número de cooperações acima da média estabelecida representa uma aresta entre o par de países.</w:t>
      </w:r>
    </w:p>
    <w:p w:rsidR="00652B82" w:rsidRPr="00C319BD" w:rsidRDefault="00652B82" w:rsidP="00A20793">
      <w:pPr>
        <w:ind w:firstLine="709"/>
        <w:contextualSpacing/>
        <w:jc w:val="both"/>
        <w:rPr>
          <w:rFonts w:asciiTheme="majorBidi" w:hAnsiTheme="majorBidi" w:cstheme="majorBidi"/>
          <w:sz w:val="24"/>
          <w:szCs w:val="24"/>
          <w:lang w:val="pt-BR"/>
        </w:rPr>
      </w:pPr>
    </w:p>
    <w:p w:rsidR="00C319BD" w:rsidRPr="00C319BD" w:rsidRDefault="00C319BD" w:rsidP="00A20793">
      <w:pPr>
        <w:contextualSpacing/>
        <w:jc w:val="center"/>
        <w:rPr>
          <w:rFonts w:asciiTheme="majorBidi" w:hAnsiTheme="majorBidi" w:cstheme="majorBidi"/>
          <w:b/>
          <w:sz w:val="24"/>
          <w:szCs w:val="24"/>
          <w:lang w:val="pt-BR"/>
        </w:rPr>
      </w:pPr>
      <w:r w:rsidRPr="00C319BD">
        <w:rPr>
          <w:rFonts w:asciiTheme="majorBidi" w:hAnsiTheme="majorBidi" w:cstheme="majorBidi"/>
          <w:b/>
          <w:sz w:val="24"/>
          <w:szCs w:val="24"/>
          <w:lang w:val="pt-BR"/>
        </w:rPr>
        <w:t>Figura 1.– Cooperações Internacionais dos Estados Unidos e seus principais parceiros – segundo o critério de exclusão</w:t>
      </w:r>
    </w:p>
    <w:p w:rsidR="00C319BD" w:rsidRPr="00C319BD" w:rsidRDefault="00C319BD" w:rsidP="00A20793">
      <w:pPr>
        <w:pBdr>
          <w:top w:val="single" w:sz="4" w:space="1" w:color="auto"/>
          <w:left w:val="single" w:sz="4" w:space="4" w:color="auto"/>
          <w:bottom w:val="single" w:sz="4" w:space="1" w:color="auto"/>
          <w:right w:val="single" w:sz="4" w:space="4" w:color="auto"/>
        </w:pBdr>
        <w:contextualSpacing/>
        <w:rPr>
          <w:rFonts w:asciiTheme="majorBidi" w:hAnsiTheme="majorBidi" w:cstheme="majorBidi"/>
          <w:b/>
          <w:sz w:val="24"/>
          <w:szCs w:val="24"/>
        </w:rPr>
      </w:pPr>
      <w:r w:rsidRPr="00C319BD">
        <w:rPr>
          <w:rFonts w:asciiTheme="majorBidi" w:hAnsiTheme="majorBidi" w:cstheme="majorBidi"/>
          <w:b/>
          <w:noProof/>
          <w:sz w:val="24"/>
          <w:szCs w:val="24"/>
          <w:lang w:val="pt-BR" w:eastAsia="pt-BR"/>
        </w:rPr>
        <w:drawing>
          <wp:inline distT="0" distB="0" distL="0" distR="0">
            <wp:extent cx="5557007" cy="2976664"/>
            <wp:effectExtent l="19050" t="0" r="5593" b="0"/>
            <wp:docPr id="8" name="Imagem 2" descr="grafo USA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o USA 02.jpg"/>
                    <pic:cNvPicPr/>
                  </pic:nvPicPr>
                  <pic:blipFill>
                    <a:blip r:embed="rId8" cstate="print"/>
                    <a:stretch>
                      <a:fillRect/>
                    </a:stretch>
                  </pic:blipFill>
                  <pic:spPr>
                    <a:xfrm>
                      <a:off x="0" y="0"/>
                      <a:ext cx="5555705" cy="2975967"/>
                    </a:xfrm>
                    <a:prstGeom prst="rect">
                      <a:avLst/>
                    </a:prstGeom>
                  </pic:spPr>
                </pic:pic>
              </a:graphicData>
            </a:graphic>
          </wp:inline>
        </w:drawing>
      </w:r>
    </w:p>
    <w:p w:rsidR="00C319BD" w:rsidRPr="00137F47" w:rsidRDefault="00C319BD" w:rsidP="00A20793">
      <w:pPr>
        <w:pBdr>
          <w:top w:val="single" w:sz="4" w:space="1" w:color="auto"/>
          <w:left w:val="single" w:sz="4" w:space="4" w:color="auto"/>
          <w:bottom w:val="single" w:sz="4" w:space="1" w:color="auto"/>
          <w:right w:val="single" w:sz="4" w:space="4" w:color="auto"/>
        </w:pBdr>
        <w:contextualSpacing/>
        <w:rPr>
          <w:rFonts w:asciiTheme="majorBidi" w:hAnsiTheme="majorBidi" w:cstheme="majorBidi"/>
          <w:b/>
          <w:bCs/>
          <w:sz w:val="20"/>
          <w:szCs w:val="20"/>
          <w:lang w:val="pt-BR"/>
        </w:rPr>
      </w:pPr>
      <w:r w:rsidRPr="00137F47">
        <w:rPr>
          <w:rFonts w:asciiTheme="majorBidi" w:hAnsiTheme="majorBidi" w:cstheme="majorBidi"/>
          <w:b/>
          <w:bCs/>
          <w:sz w:val="20"/>
          <w:szCs w:val="20"/>
          <w:lang w:val="pt-BR"/>
        </w:rPr>
        <w:t>Países de maior importância no grafo:</w:t>
      </w:r>
    </w:p>
    <w:p w:rsidR="00C319BD" w:rsidRPr="00137F47" w:rsidRDefault="00C319BD" w:rsidP="00A20793">
      <w:pPr>
        <w:pBdr>
          <w:top w:val="single" w:sz="4" w:space="1" w:color="auto"/>
          <w:left w:val="single" w:sz="4" w:space="4" w:color="auto"/>
          <w:bottom w:val="single" w:sz="4" w:space="1" w:color="auto"/>
          <w:right w:val="single" w:sz="4" w:space="4" w:color="auto"/>
        </w:pBdr>
        <w:contextualSpacing/>
        <w:rPr>
          <w:rFonts w:asciiTheme="majorBidi" w:hAnsiTheme="majorBidi" w:cstheme="majorBidi"/>
          <w:bCs/>
          <w:sz w:val="20"/>
          <w:szCs w:val="20"/>
          <w:lang w:val="pt-BR"/>
        </w:rPr>
      </w:pPr>
      <w:r w:rsidRPr="00137F47">
        <w:rPr>
          <w:rFonts w:asciiTheme="majorBidi" w:hAnsiTheme="majorBidi" w:cstheme="majorBidi"/>
          <w:bCs/>
          <w:sz w:val="20"/>
          <w:szCs w:val="20"/>
          <w:lang w:val="pt-BR"/>
        </w:rPr>
        <w:t>3-Áustria, 4-Austrália, 7-Bélgica, 11-Canadá, 12-Suíça, 19-Alemanha, 20- Dinamarca, 24-França, 25-Grã-Bretanha, 33-Itália, 35-Japão, 44-Holanda, 59- Estados Unidos, 61-Ilhas Virgens (Inglaterra).</w:t>
      </w:r>
    </w:p>
    <w:p w:rsidR="00C319BD" w:rsidRPr="00137F47" w:rsidRDefault="00C319BD" w:rsidP="00A20793">
      <w:pPr>
        <w:pBdr>
          <w:top w:val="single" w:sz="4" w:space="1" w:color="auto"/>
          <w:left w:val="single" w:sz="4" w:space="4" w:color="auto"/>
          <w:bottom w:val="single" w:sz="4" w:space="1" w:color="auto"/>
          <w:right w:val="single" w:sz="4" w:space="4" w:color="auto"/>
        </w:pBdr>
        <w:contextualSpacing/>
        <w:rPr>
          <w:rFonts w:asciiTheme="majorBidi" w:hAnsiTheme="majorBidi" w:cstheme="majorBidi"/>
          <w:b/>
          <w:bCs/>
          <w:sz w:val="20"/>
          <w:szCs w:val="20"/>
          <w:lang w:val="pt-BR"/>
        </w:rPr>
      </w:pPr>
      <w:r w:rsidRPr="00137F47">
        <w:rPr>
          <w:rFonts w:asciiTheme="majorBidi" w:hAnsiTheme="majorBidi" w:cstheme="majorBidi"/>
          <w:b/>
          <w:bCs/>
          <w:sz w:val="20"/>
          <w:szCs w:val="20"/>
          <w:lang w:val="pt-BR"/>
        </w:rPr>
        <w:t>Países excluídos após o critério de exclusão.</w:t>
      </w:r>
    </w:p>
    <w:p w:rsidR="00C319BD" w:rsidRPr="00C319BD" w:rsidRDefault="00C319BD" w:rsidP="00A20793">
      <w:pPr>
        <w:pBdr>
          <w:top w:val="single" w:sz="4" w:space="1" w:color="auto"/>
          <w:left w:val="single" w:sz="4" w:space="4" w:color="auto"/>
          <w:bottom w:val="single" w:sz="4" w:space="1" w:color="auto"/>
          <w:right w:val="single" w:sz="4" w:space="4" w:color="auto"/>
        </w:pBdr>
        <w:contextualSpacing/>
        <w:jc w:val="both"/>
        <w:rPr>
          <w:rFonts w:asciiTheme="majorBidi" w:hAnsiTheme="majorBidi" w:cstheme="majorBidi"/>
          <w:bCs/>
          <w:sz w:val="24"/>
          <w:szCs w:val="24"/>
          <w:lang w:val="pt-BR"/>
        </w:rPr>
      </w:pPr>
      <w:r w:rsidRPr="00137F47">
        <w:rPr>
          <w:rFonts w:asciiTheme="majorBidi" w:hAnsiTheme="majorBidi" w:cstheme="majorBidi"/>
          <w:color w:val="000000"/>
          <w:sz w:val="20"/>
          <w:szCs w:val="20"/>
          <w:lang w:val="pt-BR"/>
        </w:rPr>
        <w:t>1-Antilhas Holandesas, 2-Argentina, 5- Azerbaijão, 6-Barbados, 8-Bermudas, 9-Brasil, 10-Bahamas, 13-Chile, 14- China, 15-Costa Rica, 16- Antiga Tchecoslováquia, 17- Chipre, 18- República Tcheca, 21-Egito, 22-Espanha, 23- Finlândia, 26- Hong-Kong, 27- Croácia, 28- Hungria, 29- Irlanda, 30- Israel, 31- Índia, 32- Islândia, 34- Jordânia, 36- Quênia, 37-Coréia do Sul, 38- Ilhas Cayman, 39-Liechtenstein, 40- Luxemburgo, 41- Malásia, 42-México, 43- Namíbia, 45 - Noruega, 46-Nova Zelândia, 47- Polônia, 48- Porto Rico, 49- Portugal, 50- Rússia, 51- Arábia Saudita, 52-Suécia, 53-Cingapura, 54- Eslovênia, 55-Antiga União soviética, 56-Tailândia, 57-Taiwan, 58-Ucrânia,60- Venezuela, 62-Samoa, e 63- África do Sul</w:t>
      </w:r>
    </w:p>
    <w:p w:rsidR="00C319BD" w:rsidRPr="00137F47" w:rsidRDefault="00C319BD" w:rsidP="00A20793">
      <w:pPr>
        <w:contextualSpacing/>
        <w:rPr>
          <w:rFonts w:asciiTheme="majorBidi" w:hAnsiTheme="majorBidi" w:cstheme="majorBidi"/>
          <w:bCs/>
          <w:sz w:val="18"/>
          <w:szCs w:val="18"/>
          <w:lang w:val="pt-BR"/>
        </w:rPr>
      </w:pPr>
      <w:r w:rsidRPr="00137F47">
        <w:rPr>
          <w:rFonts w:asciiTheme="majorBidi" w:hAnsiTheme="majorBidi" w:cstheme="majorBidi"/>
          <w:bCs/>
          <w:sz w:val="18"/>
          <w:szCs w:val="18"/>
          <w:lang w:val="pt-BR"/>
        </w:rPr>
        <w:t>Fonte: Espace Bulletin.1985-2008, EPO e Elaboração Própria.</w:t>
      </w:r>
    </w:p>
    <w:p w:rsidR="00652B82" w:rsidRDefault="00652B82" w:rsidP="00A20793">
      <w:pPr>
        <w:ind w:firstLine="709"/>
        <w:contextualSpacing/>
        <w:jc w:val="both"/>
        <w:rPr>
          <w:rFonts w:asciiTheme="majorBidi" w:hAnsiTheme="majorBidi" w:cstheme="majorBidi"/>
          <w:sz w:val="24"/>
          <w:szCs w:val="24"/>
          <w:lang w:val="pt-BR"/>
        </w:rPr>
      </w:pPr>
    </w:p>
    <w:p w:rsidR="00C40ED3" w:rsidRDefault="00C40ED3" w:rsidP="00C40ED3">
      <w:pPr>
        <w:ind w:firstLine="709"/>
        <w:contextualSpacing/>
        <w:jc w:val="both"/>
        <w:rPr>
          <w:rFonts w:asciiTheme="majorBidi" w:hAnsiTheme="majorBidi" w:cstheme="majorBidi"/>
          <w:sz w:val="24"/>
          <w:szCs w:val="24"/>
          <w:lang w:val="pt-BR" w:eastAsia="zh-CN"/>
        </w:rPr>
      </w:pPr>
      <w:r w:rsidRPr="00C319BD">
        <w:rPr>
          <w:rFonts w:asciiTheme="majorBidi" w:hAnsiTheme="majorBidi" w:cstheme="majorBidi"/>
          <w:sz w:val="24"/>
          <w:szCs w:val="24"/>
          <w:lang w:val="pt-BR"/>
        </w:rPr>
        <w:t xml:space="preserve">As figuras 1 e 2 representam os grafos para Estados Unidos e Japão, respectivamente. </w:t>
      </w:r>
      <w:r w:rsidRPr="00A95592">
        <w:rPr>
          <w:rFonts w:ascii="Times New Roman" w:hAnsi="Times New Roman" w:cs="Times New Roman"/>
          <w:sz w:val="24"/>
          <w:szCs w:val="24"/>
          <w:lang w:val="pt-BR" w:eastAsia="zh-CN"/>
        </w:rPr>
        <w:t>A figura 1 mostra os países com os quais os Estados Unidos cooperaram (“caixinhas” numeradas), assim como a interligação entre países (arestas</w:t>
      </w:r>
      <w:r w:rsidRPr="00C319BD">
        <w:rPr>
          <w:rFonts w:asciiTheme="majorBidi" w:hAnsiTheme="majorBidi" w:cstheme="majorBidi"/>
          <w:sz w:val="24"/>
          <w:szCs w:val="24"/>
          <w:lang w:val="pt-BR" w:eastAsia="zh-CN"/>
        </w:rPr>
        <w:t xml:space="preserve">). O país interligado via aresta possui maior importância relativa no grafo, pois passou pelo crivo do critério de exclusão. </w:t>
      </w:r>
      <w:r>
        <w:rPr>
          <w:rFonts w:asciiTheme="majorBidi" w:hAnsiTheme="majorBidi" w:cstheme="majorBidi"/>
          <w:sz w:val="24"/>
          <w:szCs w:val="24"/>
          <w:lang w:val="pt-BR" w:eastAsia="zh-CN"/>
        </w:rPr>
        <w:t xml:space="preserve">Os </w:t>
      </w:r>
      <w:r w:rsidRPr="00C319BD">
        <w:rPr>
          <w:rFonts w:asciiTheme="majorBidi" w:hAnsiTheme="majorBidi" w:cstheme="majorBidi"/>
          <w:sz w:val="24"/>
          <w:szCs w:val="24"/>
          <w:lang w:val="pt-BR" w:eastAsia="zh-CN"/>
        </w:rPr>
        <w:t xml:space="preserve">Estados Unidos (código 59) </w:t>
      </w:r>
      <w:r>
        <w:rPr>
          <w:rFonts w:asciiTheme="majorBidi" w:hAnsiTheme="majorBidi" w:cstheme="majorBidi"/>
          <w:sz w:val="24"/>
          <w:szCs w:val="24"/>
          <w:lang w:val="pt-BR" w:eastAsia="zh-CN"/>
        </w:rPr>
        <w:t>são</w:t>
      </w:r>
      <w:r w:rsidRPr="00C319BD">
        <w:rPr>
          <w:rFonts w:asciiTheme="majorBidi" w:hAnsiTheme="majorBidi" w:cstheme="majorBidi"/>
          <w:sz w:val="24"/>
          <w:szCs w:val="24"/>
          <w:lang w:val="pt-BR" w:eastAsia="zh-CN"/>
        </w:rPr>
        <w:t xml:space="preserve"> o país que está </w:t>
      </w:r>
      <w:r w:rsidRPr="00C319BD">
        <w:rPr>
          <w:rFonts w:asciiTheme="majorBidi" w:hAnsiTheme="majorBidi" w:cstheme="majorBidi"/>
          <w:sz w:val="24"/>
          <w:szCs w:val="24"/>
          <w:lang w:val="pt-BR" w:eastAsia="zh-CN"/>
        </w:rPr>
        <w:lastRenderedPageBreak/>
        <w:t>mais interligado aos demais países. Os países de maior importância são França, Grã-Bretanha, Suíça, Alemanha, Austrália, Holanda, Canadá, Dinamarca, Japão, Ilhas Virgens (Britânica), Austrália, Bélgica e Itália.</w:t>
      </w:r>
    </w:p>
    <w:p w:rsidR="00C40ED3" w:rsidRDefault="00C40ED3" w:rsidP="00C40ED3">
      <w:pPr>
        <w:ind w:firstLine="709"/>
        <w:contextualSpacing/>
        <w:jc w:val="both"/>
        <w:rPr>
          <w:rFonts w:asciiTheme="majorBidi" w:hAnsiTheme="majorBidi" w:cstheme="majorBidi"/>
          <w:sz w:val="24"/>
          <w:szCs w:val="24"/>
          <w:lang w:val="pt-BR"/>
        </w:rPr>
      </w:pPr>
      <w:r>
        <w:rPr>
          <w:rFonts w:asciiTheme="majorBidi" w:hAnsiTheme="majorBidi" w:cstheme="majorBidi"/>
          <w:sz w:val="24"/>
          <w:szCs w:val="24"/>
          <w:lang w:val="pt-BR"/>
        </w:rPr>
        <w:t xml:space="preserve">De acordo com a </w:t>
      </w:r>
      <w:r w:rsidRPr="00C319BD">
        <w:rPr>
          <w:rFonts w:asciiTheme="majorBidi" w:hAnsiTheme="majorBidi" w:cstheme="majorBidi"/>
          <w:sz w:val="24"/>
          <w:szCs w:val="24"/>
          <w:lang w:val="pt-BR"/>
        </w:rPr>
        <w:t>centralidade de grau</w:t>
      </w:r>
      <w:r>
        <w:rPr>
          <w:rFonts w:asciiTheme="majorBidi" w:hAnsiTheme="majorBidi" w:cstheme="majorBidi"/>
          <w:sz w:val="24"/>
          <w:szCs w:val="24"/>
          <w:lang w:val="pt-BR"/>
        </w:rPr>
        <w:t xml:space="preserve">, os </w:t>
      </w:r>
      <w:r w:rsidRPr="00C319BD">
        <w:rPr>
          <w:rFonts w:asciiTheme="majorBidi" w:hAnsiTheme="majorBidi" w:cstheme="majorBidi"/>
          <w:sz w:val="24"/>
          <w:szCs w:val="24"/>
          <w:lang w:val="pt-BR"/>
        </w:rPr>
        <w:t>Estados Unidos aparece</w:t>
      </w:r>
      <w:r>
        <w:rPr>
          <w:rFonts w:asciiTheme="majorBidi" w:hAnsiTheme="majorBidi" w:cstheme="majorBidi"/>
          <w:sz w:val="24"/>
          <w:szCs w:val="24"/>
          <w:lang w:val="pt-BR"/>
        </w:rPr>
        <w:t>m como um país central dentro de sua própria rede, ou seja, que suas</w:t>
      </w:r>
      <w:r w:rsidRPr="00C319BD">
        <w:rPr>
          <w:rFonts w:asciiTheme="majorBidi" w:hAnsiTheme="majorBidi" w:cstheme="majorBidi"/>
          <w:sz w:val="24"/>
          <w:szCs w:val="24"/>
          <w:lang w:val="pt-BR"/>
        </w:rPr>
        <w:t xml:space="preserve"> cooperações internacionais envolvem no mínimo dois depositantes nacionais.</w:t>
      </w:r>
      <w:r w:rsidR="000209D8">
        <w:rPr>
          <w:rFonts w:asciiTheme="majorBidi" w:hAnsiTheme="majorBidi" w:cstheme="majorBidi"/>
          <w:sz w:val="24"/>
          <w:szCs w:val="24"/>
          <w:lang w:val="pt-BR"/>
        </w:rPr>
        <w:t xml:space="preserve"> Este efeito se deve a vários motivos</w:t>
      </w:r>
      <w:r w:rsidRPr="00C319BD">
        <w:rPr>
          <w:rFonts w:asciiTheme="majorBidi" w:hAnsiTheme="majorBidi" w:cstheme="majorBidi"/>
          <w:sz w:val="24"/>
          <w:szCs w:val="24"/>
          <w:lang w:val="pt-BR"/>
        </w:rPr>
        <w:t>.</w:t>
      </w:r>
      <w:r w:rsidR="000209D8">
        <w:rPr>
          <w:rFonts w:asciiTheme="majorBidi" w:hAnsiTheme="majorBidi" w:cstheme="majorBidi"/>
          <w:sz w:val="24"/>
          <w:szCs w:val="24"/>
          <w:lang w:val="pt-BR"/>
        </w:rPr>
        <w:t xml:space="preserve"> Em primeiro lugar porque há casos em que as</w:t>
      </w:r>
      <w:r w:rsidRPr="00C319BD">
        <w:rPr>
          <w:rFonts w:asciiTheme="majorBidi" w:hAnsiTheme="majorBidi" w:cstheme="majorBidi"/>
          <w:sz w:val="24"/>
          <w:szCs w:val="24"/>
          <w:lang w:val="pt-BR"/>
        </w:rPr>
        <w:t xml:space="preserve"> filiais de multinacionais estrangeiras nos Estados Unidos </w:t>
      </w:r>
      <w:r w:rsidR="000209D8">
        <w:rPr>
          <w:rFonts w:asciiTheme="majorBidi" w:hAnsiTheme="majorBidi" w:cstheme="majorBidi"/>
          <w:sz w:val="24"/>
          <w:szCs w:val="24"/>
          <w:lang w:val="pt-BR"/>
        </w:rPr>
        <w:t>operam com mais de um agente americano (</w:t>
      </w:r>
      <w:r w:rsidRPr="00C319BD">
        <w:rPr>
          <w:rFonts w:asciiTheme="majorBidi" w:hAnsiTheme="majorBidi" w:cstheme="majorBidi"/>
          <w:sz w:val="24"/>
          <w:szCs w:val="24"/>
          <w:lang w:val="pt-BR"/>
        </w:rPr>
        <w:t>empresa</w:t>
      </w:r>
      <w:r w:rsidR="000209D8">
        <w:rPr>
          <w:rFonts w:asciiTheme="majorBidi" w:hAnsiTheme="majorBidi" w:cstheme="majorBidi"/>
          <w:sz w:val="24"/>
          <w:szCs w:val="24"/>
          <w:lang w:val="pt-BR"/>
        </w:rPr>
        <w:t xml:space="preserve">, </w:t>
      </w:r>
      <w:r w:rsidRPr="00C319BD">
        <w:rPr>
          <w:rFonts w:asciiTheme="majorBidi" w:hAnsiTheme="majorBidi" w:cstheme="majorBidi"/>
          <w:sz w:val="24"/>
          <w:szCs w:val="24"/>
          <w:lang w:val="pt-BR"/>
        </w:rPr>
        <w:t>universidade</w:t>
      </w:r>
      <w:r w:rsidR="000209D8">
        <w:rPr>
          <w:rFonts w:asciiTheme="majorBidi" w:hAnsiTheme="majorBidi" w:cstheme="majorBidi"/>
          <w:sz w:val="24"/>
          <w:szCs w:val="24"/>
          <w:lang w:val="pt-BR"/>
        </w:rPr>
        <w:t xml:space="preserve">, </w:t>
      </w:r>
      <w:r w:rsidRPr="00C319BD">
        <w:rPr>
          <w:rFonts w:asciiTheme="majorBidi" w:hAnsiTheme="majorBidi" w:cstheme="majorBidi"/>
          <w:sz w:val="24"/>
          <w:szCs w:val="24"/>
          <w:lang w:val="pt-BR"/>
        </w:rPr>
        <w:t>instituto de pesquisa</w:t>
      </w:r>
      <w:r w:rsidR="000209D8">
        <w:rPr>
          <w:rFonts w:asciiTheme="majorBidi" w:hAnsiTheme="majorBidi" w:cstheme="majorBidi"/>
          <w:sz w:val="24"/>
          <w:szCs w:val="24"/>
          <w:lang w:val="pt-BR"/>
        </w:rPr>
        <w:t>, etc</w:t>
      </w:r>
      <w:r w:rsidR="009E6A2D">
        <w:rPr>
          <w:rFonts w:asciiTheme="majorBidi" w:hAnsiTheme="majorBidi" w:cstheme="majorBidi"/>
          <w:sz w:val="24"/>
          <w:szCs w:val="24"/>
          <w:lang w:val="pt-BR"/>
        </w:rPr>
        <w:t>.</w:t>
      </w:r>
      <w:r w:rsidR="000209D8">
        <w:rPr>
          <w:rFonts w:asciiTheme="majorBidi" w:hAnsiTheme="majorBidi" w:cstheme="majorBidi"/>
          <w:sz w:val="24"/>
          <w:szCs w:val="24"/>
          <w:lang w:val="pt-BR"/>
        </w:rPr>
        <w:t xml:space="preserve">) </w:t>
      </w:r>
      <w:r w:rsidR="000209D8" w:rsidRPr="009E6A2D">
        <w:rPr>
          <w:rFonts w:asciiTheme="majorBidi" w:hAnsiTheme="majorBidi" w:cstheme="majorBidi"/>
          <w:sz w:val="24"/>
          <w:szCs w:val="24"/>
          <w:lang w:val="pt-BR"/>
        </w:rPr>
        <w:t xml:space="preserve">na </w:t>
      </w:r>
      <w:r w:rsidR="000209D8" w:rsidRPr="00802076">
        <w:rPr>
          <w:rFonts w:asciiTheme="majorBidi" w:hAnsiTheme="majorBidi" w:cstheme="majorBidi"/>
          <w:sz w:val="24"/>
          <w:szCs w:val="24"/>
          <w:lang w:val="pt-BR"/>
        </w:rPr>
        <w:t>formação d</w:t>
      </w:r>
      <w:r w:rsidR="00802076" w:rsidRPr="00802076">
        <w:rPr>
          <w:rFonts w:asciiTheme="majorBidi" w:hAnsiTheme="majorBidi" w:cstheme="majorBidi"/>
          <w:sz w:val="24"/>
          <w:szCs w:val="24"/>
          <w:lang w:val="pt-BR"/>
        </w:rPr>
        <w:t xml:space="preserve">e </w:t>
      </w:r>
      <w:r w:rsidR="000209D8" w:rsidRPr="00802076">
        <w:rPr>
          <w:rFonts w:asciiTheme="majorBidi" w:hAnsiTheme="majorBidi" w:cstheme="majorBidi"/>
          <w:sz w:val="24"/>
          <w:szCs w:val="24"/>
          <w:lang w:val="pt-BR"/>
        </w:rPr>
        <w:t>uma</w:t>
      </w:r>
      <w:r w:rsidR="000209D8" w:rsidRPr="009E6A2D">
        <w:rPr>
          <w:rFonts w:asciiTheme="majorBidi" w:hAnsiTheme="majorBidi" w:cstheme="majorBidi"/>
          <w:sz w:val="24"/>
          <w:szCs w:val="24"/>
          <w:lang w:val="pt-BR"/>
        </w:rPr>
        <w:t xml:space="preserve"> </w:t>
      </w:r>
      <w:r w:rsidRPr="009E6A2D">
        <w:rPr>
          <w:rFonts w:asciiTheme="majorBidi" w:hAnsiTheme="majorBidi" w:cstheme="majorBidi"/>
          <w:sz w:val="24"/>
          <w:szCs w:val="24"/>
          <w:lang w:val="pt-BR"/>
        </w:rPr>
        <w:t>rede externa</w:t>
      </w:r>
      <w:r w:rsidR="000209D8" w:rsidRPr="009E6A2D">
        <w:rPr>
          <w:rFonts w:asciiTheme="majorBidi" w:hAnsiTheme="majorBidi" w:cstheme="majorBidi"/>
          <w:sz w:val="24"/>
          <w:szCs w:val="24"/>
          <w:lang w:val="pt-BR"/>
        </w:rPr>
        <w:t>. Em</w:t>
      </w:r>
      <w:r w:rsidR="000209D8">
        <w:rPr>
          <w:rFonts w:asciiTheme="majorBidi" w:hAnsiTheme="majorBidi" w:cstheme="majorBidi"/>
          <w:sz w:val="24"/>
          <w:szCs w:val="24"/>
          <w:lang w:val="pt-BR"/>
        </w:rPr>
        <w:t xml:space="preserve"> segundo lugar, este é o efeito de ter definido o caráter internacional da cooperação a partir da nacionalidade do inventor ou do depositante. Desta forma, pode-se dar o caso de cooperações que adquirem seu caráter internacional por contar com inventor não residente, mesmo sendo residentes todos seus</w:t>
      </w:r>
      <w:r w:rsidRPr="00C319BD">
        <w:rPr>
          <w:rFonts w:asciiTheme="majorBidi" w:hAnsiTheme="majorBidi" w:cstheme="majorBidi"/>
          <w:sz w:val="24"/>
          <w:szCs w:val="24"/>
          <w:lang w:val="pt-BR"/>
        </w:rPr>
        <w:t xml:space="preserve"> depositantes</w:t>
      </w:r>
      <w:r w:rsidR="000209D8">
        <w:rPr>
          <w:rFonts w:asciiTheme="majorBidi" w:hAnsiTheme="majorBidi" w:cstheme="majorBidi"/>
          <w:sz w:val="24"/>
          <w:szCs w:val="24"/>
          <w:lang w:val="pt-BR"/>
        </w:rPr>
        <w:t xml:space="preserve">. </w:t>
      </w:r>
      <w:r w:rsidRPr="00C319BD">
        <w:rPr>
          <w:rFonts w:asciiTheme="majorBidi" w:hAnsiTheme="majorBidi" w:cstheme="majorBidi"/>
          <w:sz w:val="24"/>
          <w:szCs w:val="24"/>
          <w:lang w:val="pt-BR"/>
        </w:rPr>
        <w:t xml:space="preserve"> </w:t>
      </w:r>
    </w:p>
    <w:p w:rsidR="00C319BD" w:rsidRDefault="00C319BD" w:rsidP="00A20793">
      <w:pPr>
        <w:ind w:firstLine="709"/>
        <w:contextualSpacing/>
        <w:jc w:val="both"/>
        <w:rPr>
          <w:rFonts w:asciiTheme="majorBidi" w:hAnsiTheme="majorBidi" w:cstheme="majorBidi"/>
          <w:sz w:val="24"/>
          <w:szCs w:val="24"/>
          <w:lang w:val="pt-BR"/>
        </w:rPr>
      </w:pPr>
      <w:r w:rsidRPr="00C319BD">
        <w:rPr>
          <w:rFonts w:asciiTheme="majorBidi" w:hAnsiTheme="majorBidi" w:cstheme="majorBidi"/>
          <w:sz w:val="24"/>
          <w:szCs w:val="24"/>
          <w:lang w:val="pt-BR"/>
        </w:rPr>
        <w:t xml:space="preserve">A tabela </w:t>
      </w:r>
      <w:r w:rsidR="005C218F">
        <w:rPr>
          <w:rFonts w:asciiTheme="majorBidi" w:hAnsiTheme="majorBidi" w:cstheme="majorBidi"/>
          <w:sz w:val="24"/>
          <w:szCs w:val="24"/>
          <w:lang w:val="pt-BR"/>
        </w:rPr>
        <w:t>1</w:t>
      </w:r>
      <w:r w:rsidRPr="00C319BD">
        <w:rPr>
          <w:rFonts w:asciiTheme="majorBidi" w:hAnsiTheme="majorBidi" w:cstheme="majorBidi"/>
          <w:sz w:val="24"/>
          <w:szCs w:val="24"/>
          <w:lang w:val="pt-BR"/>
        </w:rPr>
        <w:t xml:space="preserve"> apresenta as duas medidas de centralidade, de </w:t>
      </w:r>
      <w:r w:rsidR="005C218F">
        <w:rPr>
          <w:rFonts w:asciiTheme="majorBidi" w:hAnsiTheme="majorBidi" w:cstheme="majorBidi"/>
          <w:sz w:val="24"/>
          <w:szCs w:val="24"/>
          <w:lang w:val="pt-BR"/>
        </w:rPr>
        <w:t>G</w:t>
      </w:r>
      <w:r w:rsidRPr="00C319BD">
        <w:rPr>
          <w:rFonts w:asciiTheme="majorBidi" w:hAnsiTheme="majorBidi" w:cstheme="majorBidi"/>
          <w:sz w:val="24"/>
          <w:szCs w:val="24"/>
          <w:lang w:val="pt-BR"/>
        </w:rPr>
        <w:t xml:space="preserve">rau e a de </w:t>
      </w:r>
      <w:r w:rsidR="005C218F">
        <w:rPr>
          <w:rFonts w:asciiTheme="majorBidi" w:hAnsiTheme="majorBidi" w:cstheme="majorBidi"/>
          <w:sz w:val="24"/>
          <w:szCs w:val="24"/>
          <w:lang w:val="pt-BR"/>
        </w:rPr>
        <w:t>A</w:t>
      </w:r>
      <w:r w:rsidRPr="00C319BD">
        <w:rPr>
          <w:rFonts w:asciiTheme="majorBidi" w:hAnsiTheme="majorBidi" w:cstheme="majorBidi"/>
          <w:sz w:val="24"/>
          <w:szCs w:val="24"/>
          <w:lang w:val="pt-BR"/>
        </w:rPr>
        <w:t xml:space="preserve">utovetor para as cooperações internacionais dos Estados Unidos. </w:t>
      </w:r>
      <w:r w:rsidR="005C218F">
        <w:rPr>
          <w:rFonts w:asciiTheme="majorBidi" w:hAnsiTheme="majorBidi" w:cstheme="majorBidi"/>
          <w:sz w:val="24"/>
          <w:szCs w:val="24"/>
          <w:lang w:val="pt-BR"/>
        </w:rPr>
        <w:t>O</w:t>
      </w:r>
      <w:r w:rsidRPr="00C319BD">
        <w:rPr>
          <w:rFonts w:asciiTheme="majorBidi" w:hAnsiTheme="majorBidi" w:cstheme="majorBidi"/>
          <w:sz w:val="24"/>
          <w:szCs w:val="24"/>
          <w:lang w:val="pt-BR"/>
        </w:rPr>
        <w:t xml:space="preserve">s países </w:t>
      </w:r>
      <w:r w:rsidR="005C218F">
        <w:rPr>
          <w:rFonts w:asciiTheme="majorBidi" w:hAnsiTheme="majorBidi" w:cstheme="majorBidi"/>
          <w:sz w:val="24"/>
          <w:szCs w:val="24"/>
          <w:lang w:val="pt-BR"/>
        </w:rPr>
        <w:t xml:space="preserve">na rede americana </w:t>
      </w:r>
      <w:r w:rsidRPr="00C319BD">
        <w:rPr>
          <w:rFonts w:asciiTheme="majorBidi" w:hAnsiTheme="majorBidi" w:cstheme="majorBidi"/>
          <w:sz w:val="24"/>
          <w:szCs w:val="24"/>
          <w:lang w:val="pt-BR"/>
        </w:rPr>
        <w:t xml:space="preserve">são Grã-Bretanha, França e Alemanha. A Grã-Bretanha é o país mais importante, dado que se encontra ligado a 5 países e apresenta a maior centralidade de autovetor (0,362). A França segue em ordem de importância a Grã-Bretanha, também com 5 ligações entre países, mas com centralidade de autovetor de 0,340. A Alemanha segue em importância aos países anteriores, ligada a 4 países, sendo a centralidade de autovetor igual a 0,305. </w:t>
      </w:r>
    </w:p>
    <w:p w:rsidR="00AB742A" w:rsidRPr="00C319BD" w:rsidRDefault="00AB742A" w:rsidP="00A20793">
      <w:pPr>
        <w:ind w:firstLine="709"/>
        <w:contextualSpacing/>
        <w:jc w:val="both"/>
        <w:rPr>
          <w:rFonts w:asciiTheme="majorBidi" w:hAnsiTheme="majorBidi" w:cstheme="majorBidi"/>
          <w:sz w:val="24"/>
          <w:szCs w:val="24"/>
          <w:lang w:val="pt-BR"/>
        </w:rPr>
      </w:pPr>
    </w:p>
    <w:p w:rsidR="00C319BD" w:rsidRPr="00C319BD" w:rsidRDefault="00C319BD" w:rsidP="00A20793">
      <w:pPr>
        <w:contextualSpacing/>
        <w:jc w:val="center"/>
        <w:rPr>
          <w:rFonts w:asciiTheme="majorBidi" w:hAnsiTheme="majorBidi" w:cstheme="majorBidi"/>
          <w:b/>
          <w:color w:val="000000"/>
          <w:sz w:val="24"/>
          <w:szCs w:val="24"/>
          <w:lang w:val="pt-BR"/>
        </w:rPr>
      </w:pPr>
      <w:r w:rsidRPr="00C319BD">
        <w:rPr>
          <w:rFonts w:asciiTheme="majorBidi" w:hAnsiTheme="majorBidi" w:cstheme="majorBidi"/>
          <w:b/>
          <w:color w:val="000000"/>
          <w:sz w:val="24"/>
          <w:szCs w:val="24"/>
          <w:lang w:val="pt-BR"/>
        </w:rPr>
        <w:t xml:space="preserve">Tabela </w:t>
      </w:r>
      <w:r w:rsidR="005C218F">
        <w:rPr>
          <w:rFonts w:asciiTheme="majorBidi" w:hAnsiTheme="majorBidi" w:cstheme="majorBidi"/>
          <w:b/>
          <w:color w:val="000000"/>
          <w:sz w:val="24"/>
          <w:szCs w:val="24"/>
          <w:lang w:val="pt-BR"/>
        </w:rPr>
        <w:t>1</w:t>
      </w:r>
      <w:r w:rsidRPr="00C319BD">
        <w:rPr>
          <w:rFonts w:asciiTheme="majorBidi" w:hAnsiTheme="majorBidi" w:cstheme="majorBidi"/>
          <w:b/>
          <w:color w:val="000000"/>
          <w:sz w:val="24"/>
          <w:szCs w:val="24"/>
          <w:lang w:val="pt-BR"/>
        </w:rPr>
        <w:t>. Medidas de Centralidade para os Estados Unidos</w:t>
      </w:r>
    </w:p>
    <w:p w:rsidR="00C319BD" w:rsidRPr="00C319BD" w:rsidRDefault="00D342EC" w:rsidP="00A20793">
      <w:pPr>
        <w:contextualSpacing/>
        <w:rPr>
          <w:rFonts w:asciiTheme="majorBidi" w:hAnsiTheme="majorBidi" w:cstheme="majorBidi"/>
          <w:noProof/>
          <w:sz w:val="24"/>
          <w:szCs w:val="24"/>
          <w:lang w:val="pt-BR"/>
        </w:rPr>
      </w:pPr>
      <w:r w:rsidRPr="00D342EC">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5pt;margin-top:.65pt;width:306.8pt;height:206.8pt;z-index:251658240">
            <v:imagedata r:id="rId9" o:title=""/>
            <w10:wrap type="square" side="right"/>
          </v:shape>
          <o:OLEObject Type="Embed" ProgID="Excel.Sheet.12" ShapeID="_x0000_s1026" DrawAspect="Content" ObjectID="_1372172901" r:id="rId10"/>
        </w:pict>
      </w:r>
    </w:p>
    <w:p w:rsidR="00C319BD" w:rsidRPr="00C319BD" w:rsidRDefault="00C319BD" w:rsidP="00A20793">
      <w:pPr>
        <w:contextualSpacing/>
        <w:rPr>
          <w:rFonts w:asciiTheme="majorBidi" w:hAnsiTheme="majorBidi" w:cstheme="majorBidi"/>
          <w:noProof/>
          <w:sz w:val="24"/>
          <w:szCs w:val="24"/>
          <w:lang w:val="pt-BR"/>
        </w:rPr>
      </w:pPr>
    </w:p>
    <w:p w:rsidR="00C319BD" w:rsidRPr="00C319BD" w:rsidRDefault="00C319BD" w:rsidP="00A20793">
      <w:pPr>
        <w:contextualSpacing/>
        <w:rPr>
          <w:rFonts w:asciiTheme="majorBidi" w:hAnsiTheme="majorBidi" w:cstheme="majorBidi"/>
          <w:noProof/>
          <w:sz w:val="24"/>
          <w:szCs w:val="24"/>
          <w:lang w:val="pt-BR"/>
        </w:rPr>
      </w:pPr>
    </w:p>
    <w:p w:rsidR="00C319BD" w:rsidRPr="00C319BD" w:rsidRDefault="00C319BD" w:rsidP="00A20793">
      <w:pPr>
        <w:contextualSpacing/>
        <w:rPr>
          <w:rFonts w:asciiTheme="majorBidi" w:hAnsiTheme="majorBidi" w:cstheme="majorBidi"/>
          <w:noProof/>
          <w:sz w:val="24"/>
          <w:szCs w:val="24"/>
          <w:lang w:val="pt-BR"/>
        </w:rPr>
      </w:pPr>
    </w:p>
    <w:p w:rsidR="00C319BD" w:rsidRPr="00C319BD" w:rsidRDefault="00C319BD" w:rsidP="00A20793">
      <w:pPr>
        <w:contextualSpacing/>
        <w:rPr>
          <w:rFonts w:asciiTheme="majorBidi" w:hAnsiTheme="majorBidi" w:cstheme="majorBidi"/>
          <w:noProof/>
          <w:sz w:val="24"/>
          <w:szCs w:val="24"/>
          <w:lang w:val="pt-BR"/>
        </w:rPr>
      </w:pPr>
    </w:p>
    <w:p w:rsidR="00C319BD" w:rsidRPr="00C319BD" w:rsidRDefault="00C319BD" w:rsidP="00A20793">
      <w:pPr>
        <w:contextualSpacing/>
        <w:rPr>
          <w:rFonts w:asciiTheme="majorBidi" w:hAnsiTheme="majorBidi" w:cstheme="majorBidi"/>
          <w:noProof/>
          <w:sz w:val="24"/>
          <w:szCs w:val="24"/>
          <w:lang w:val="pt-BR"/>
        </w:rPr>
      </w:pPr>
    </w:p>
    <w:p w:rsidR="00C319BD" w:rsidRPr="00C319BD" w:rsidRDefault="00C319BD" w:rsidP="00A20793">
      <w:pPr>
        <w:contextualSpacing/>
        <w:rPr>
          <w:rFonts w:asciiTheme="majorBidi" w:hAnsiTheme="majorBidi" w:cstheme="majorBidi"/>
          <w:noProof/>
          <w:sz w:val="24"/>
          <w:szCs w:val="24"/>
          <w:lang w:val="pt-BR"/>
        </w:rPr>
      </w:pPr>
    </w:p>
    <w:p w:rsidR="00C319BD" w:rsidRPr="00C319BD" w:rsidRDefault="00C319BD" w:rsidP="00A20793">
      <w:pPr>
        <w:contextualSpacing/>
        <w:rPr>
          <w:rFonts w:asciiTheme="majorBidi" w:hAnsiTheme="majorBidi" w:cstheme="majorBidi"/>
          <w:noProof/>
          <w:sz w:val="24"/>
          <w:szCs w:val="24"/>
          <w:lang w:val="pt-BR"/>
        </w:rPr>
      </w:pPr>
    </w:p>
    <w:p w:rsidR="00C319BD" w:rsidRPr="00C319BD" w:rsidRDefault="00C319BD" w:rsidP="00A20793">
      <w:pPr>
        <w:contextualSpacing/>
        <w:rPr>
          <w:rFonts w:asciiTheme="majorBidi" w:hAnsiTheme="majorBidi" w:cstheme="majorBidi"/>
          <w:noProof/>
          <w:sz w:val="24"/>
          <w:szCs w:val="24"/>
          <w:lang w:val="pt-BR"/>
        </w:rPr>
      </w:pPr>
    </w:p>
    <w:p w:rsidR="00AB742A" w:rsidRDefault="00AB742A" w:rsidP="00A20793">
      <w:pPr>
        <w:ind w:left="708" w:firstLine="708"/>
        <w:contextualSpacing/>
        <w:rPr>
          <w:rFonts w:asciiTheme="majorBidi" w:hAnsiTheme="majorBidi" w:cstheme="majorBidi"/>
          <w:sz w:val="18"/>
          <w:szCs w:val="18"/>
          <w:lang w:val="pt-BR" w:eastAsia="zh-CN"/>
        </w:rPr>
      </w:pPr>
    </w:p>
    <w:p w:rsidR="00AB742A" w:rsidRDefault="00AB742A" w:rsidP="00A20793">
      <w:pPr>
        <w:ind w:left="708" w:firstLine="708"/>
        <w:contextualSpacing/>
        <w:rPr>
          <w:rFonts w:asciiTheme="majorBidi" w:hAnsiTheme="majorBidi" w:cstheme="majorBidi"/>
          <w:sz w:val="18"/>
          <w:szCs w:val="18"/>
          <w:lang w:val="pt-BR" w:eastAsia="zh-CN"/>
        </w:rPr>
      </w:pPr>
    </w:p>
    <w:p w:rsidR="00AB742A" w:rsidRDefault="00AB742A" w:rsidP="00A20793">
      <w:pPr>
        <w:ind w:left="708" w:firstLine="708"/>
        <w:contextualSpacing/>
        <w:rPr>
          <w:rFonts w:asciiTheme="majorBidi" w:hAnsiTheme="majorBidi" w:cstheme="majorBidi"/>
          <w:sz w:val="18"/>
          <w:szCs w:val="18"/>
          <w:lang w:val="pt-BR" w:eastAsia="zh-CN"/>
        </w:rPr>
      </w:pPr>
    </w:p>
    <w:p w:rsidR="00AB742A" w:rsidRDefault="00AB742A" w:rsidP="00A20793">
      <w:pPr>
        <w:ind w:left="708" w:firstLine="708"/>
        <w:contextualSpacing/>
        <w:rPr>
          <w:rFonts w:asciiTheme="majorBidi" w:hAnsiTheme="majorBidi" w:cstheme="majorBidi"/>
          <w:sz w:val="18"/>
          <w:szCs w:val="18"/>
          <w:lang w:val="pt-BR" w:eastAsia="zh-CN"/>
        </w:rPr>
      </w:pPr>
    </w:p>
    <w:p w:rsidR="00AB742A" w:rsidRDefault="00AB742A" w:rsidP="00A20793">
      <w:pPr>
        <w:ind w:left="708" w:firstLine="708"/>
        <w:contextualSpacing/>
        <w:rPr>
          <w:rFonts w:asciiTheme="majorBidi" w:hAnsiTheme="majorBidi" w:cstheme="majorBidi"/>
          <w:sz w:val="18"/>
          <w:szCs w:val="18"/>
          <w:lang w:val="pt-BR" w:eastAsia="zh-CN"/>
        </w:rPr>
      </w:pPr>
    </w:p>
    <w:p w:rsidR="00AB742A" w:rsidRDefault="00AB742A" w:rsidP="00A20793">
      <w:pPr>
        <w:ind w:left="708" w:firstLine="708"/>
        <w:contextualSpacing/>
        <w:rPr>
          <w:rFonts w:asciiTheme="majorBidi" w:hAnsiTheme="majorBidi" w:cstheme="majorBidi"/>
          <w:sz w:val="18"/>
          <w:szCs w:val="18"/>
          <w:lang w:val="pt-BR" w:eastAsia="zh-CN"/>
        </w:rPr>
      </w:pPr>
    </w:p>
    <w:p w:rsidR="00AB742A" w:rsidRDefault="00AB742A" w:rsidP="00A20793">
      <w:pPr>
        <w:ind w:left="708" w:firstLine="708"/>
        <w:contextualSpacing/>
        <w:rPr>
          <w:rFonts w:asciiTheme="majorBidi" w:hAnsiTheme="majorBidi" w:cstheme="majorBidi"/>
          <w:sz w:val="18"/>
          <w:szCs w:val="18"/>
          <w:lang w:val="pt-BR" w:eastAsia="zh-CN"/>
        </w:rPr>
      </w:pPr>
    </w:p>
    <w:p w:rsidR="00AB742A" w:rsidRDefault="00AB742A" w:rsidP="00A20793">
      <w:pPr>
        <w:ind w:left="708" w:firstLine="708"/>
        <w:contextualSpacing/>
        <w:rPr>
          <w:rFonts w:asciiTheme="majorBidi" w:hAnsiTheme="majorBidi" w:cstheme="majorBidi"/>
          <w:sz w:val="18"/>
          <w:szCs w:val="18"/>
          <w:lang w:val="pt-BR" w:eastAsia="zh-CN"/>
        </w:rPr>
      </w:pPr>
    </w:p>
    <w:p w:rsidR="00AB742A" w:rsidRDefault="00AB742A" w:rsidP="00A20793">
      <w:pPr>
        <w:ind w:left="708" w:firstLine="708"/>
        <w:contextualSpacing/>
        <w:rPr>
          <w:rFonts w:asciiTheme="majorBidi" w:hAnsiTheme="majorBidi" w:cstheme="majorBidi"/>
          <w:sz w:val="18"/>
          <w:szCs w:val="18"/>
          <w:lang w:val="pt-BR" w:eastAsia="zh-CN"/>
        </w:rPr>
      </w:pPr>
    </w:p>
    <w:p w:rsidR="00C319BD" w:rsidRPr="005C218F" w:rsidRDefault="00C319BD" w:rsidP="00A20793">
      <w:pPr>
        <w:ind w:left="708" w:firstLine="708"/>
        <w:contextualSpacing/>
        <w:rPr>
          <w:rStyle w:val="longtext"/>
          <w:rFonts w:asciiTheme="majorBidi" w:hAnsiTheme="majorBidi" w:cstheme="majorBidi"/>
          <w:noProof/>
          <w:sz w:val="18"/>
          <w:szCs w:val="18"/>
          <w:lang w:val="pt-BR"/>
        </w:rPr>
      </w:pPr>
      <w:r w:rsidRPr="005C218F">
        <w:rPr>
          <w:rFonts w:asciiTheme="majorBidi" w:hAnsiTheme="majorBidi" w:cstheme="majorBidi"/>
          <w:sz w:val="18"/>
          <w:szCs w:val="18"/>
          <w:lang w:val="pt-BR" w:eastAsia="zh-CN"/>
        </w:rPr>
        <w:t>Fonte: Espace Bulletin. 85-2008 EPO. Elaboração própria</w:t>
      </w:r>
    </w:p>
    <w:p w:rsidR="00AB742A" w:rsidRDefault="00AB742A" w:rsidP="00A20793">
      <w:pPr>
        <w:ind w:firstLine="709"/>
        <w:contextualSpacing/>
        <w:jc w:val="both"/>
        <w:rPr>
          <w:rFonts w:asciiTheme="majorBidi" w:hAnsiTheme="majorBidi" w:cstheme="majorBidi"/>
          <w:sz w:val="24"/>
          <w:szCs w:val="24"/>
          <w:lang w:val="pt-BR"/>
        </w:rPr>
      </w:pPr>
    </w:p>
    <w:p w:rsidR="00C319BD" w:rsidRDefault="00C319BD" w:rsidP="00A20793">
      <w:pPr>
        <w:ind w:firstLine="709"/>
        <w:contextualSpacing/>
        <w:jc w:val="both"/>
        <w:rPr>
          <w:rFonts w:asciiTheme="majorBidi" w:hAnsiTheme="majorBidi" w:cstheme="majorBidi"/>
          <w:sz w:val="24"/>
          <w:szCs w:val="24"/>
          <w:lang w:val="pt-BR"/>
        </w:rPr>
      </w:pPr>
      <w:r w:rsidRPr="00C319BD">
        <w:rPr>
          <w:rFonts w:asciiTheme="majorBidi" w:hAnsiTheme="majorBidi" w:cstheme="majorBidi"/>
          <w:sz w:val="24"/>
          <w:szCs w:val="24"/>
          <w:lang w:val="pt-BR"/>
        </w:rPr>
        <w:t xml:space="preserve">O Japão não aparece entre os países mais significantes nas cooperações internacionais dos Estados Unidos. A explicação para a baixa importância de acordo com sua posição no grafo é que apenas estabelece parcerias com </w:t>
      </w:r>
      <w:r w:rsidR="003713A9">
        <w:rPr>
          <w:rFonts w:asciiTheme="majorBidi" w:hAnsiTheme="majorBidi" w:cstheme="majorBidi"/>
          <w:sz w:val="24"/>
          <w:szCs w:val="24"/>
          <w:lang w:val="pt-BR"/>
        </w:rPr>
        <w:t xml:space="preserve">os </w:t>
      </w:r>
      <w:r w:rsidRPr="00C319BD">
        <w:rPr>
          <w:rFonts w:asciiTheme="majorBidi" w:hAnsiTheme="majorBidi" w:cstheme="majorBidi"/>
          <w:sz w:val="24"/>
          <w:szCs w:val="24"/>
          <w:lang w:val="pt-BR"/>
        </w:rPr>
        <w:t xml:space="preserve">Estados Unidos e com Alemanha, o que se deriva numa pequena centralidade na rede. Já o papel de Grã-Bretanha, França e Alemanha é diferente. Na rede de cooperações que definem os Estados Unidos, esses países adquirem uma importante centralidade porque permitem a interconexão com outros países. </w:t>
      </w:r>
    </w:p>
    <w:p w:rsidR="009352E8" w:rsidRDefault="009352E8" w:rsidP="009352E8">
      <w:pPr>
        <w:ind w:firstLine="709"/>
        <w:contextualSpacing/>
        <w:jc w:val="both"/>
        <w:rPr>
          <w:rFonts w:asciiTheme="majorBidi" w:hAnsiTheme="majorBidi" w:cstheme="majorBidi"/>
          <w:sz w:val="24"/>
          <w:szCs w:val="24"/>
          <w:lang w:val="pt-BR"/>
        </w:rPr>
      </w:pPr>
      <w:r w:rsidRPr="00C319BD">
        <w:rPr>
          <w:rFonts w:asciiTheme="majorBidi" w:hAnsiTheme="majorBidi" w:cstheme="majorBidi"/>
          <w:sz w:val="24"/>
          <w:szCs w:val="24"/>
          <w:lang w:val="pt-BR"/>
        </w:rPr>
        <w:t>Um fato importante a ser enfatizado é que a ordenação a partir de centralidade de grau é diferente da estabelecida pela centralidade de autovetor. Essa diferença se deve aos próprios conceitos destas medidas</w:t>
      </w:r>
      <w:r>
        <w:rPr>
          <w:rFonts w:asciiTheme="majorBidi" w:hAnsiTheme="majorBidi" w:cstheme="majorBidi"/>
          <w:sz w:val="24"/>
          <w:szCs w:val="24"/>
          <w:lang w:val="pt-BR"/>
        </w:rPr>
        <w:t xml:space="preserve">, e especialmente, porque </w:t>
      </w:r>
      <w:r w:rsidRPr="00C319BD">
        <w:rPr>
          <w:rFonts w:asciiTheme="majorBidi" w:hAnsiTheme="majorBidi" w:cstheme="majorBidi"/>
          <w:sz w:val="24"/>
          <w:szCs w:val="24"/>
          <w:lang w:val="pt-BR"/>
        </w:rPr>
        <w:t xml:space="preserve">a centralidade de autovetor leva em consideração a posição </w:t>
      </w:r>
      <w:r>
        <w:rPr>
          <w:rFonts w:asciiTheme="majorBidi" w:hAnsiTheme="majorBidi" w:cstheme="majorBidi"/>
          <w:sz w:val="24"/>
          <w:szCs w:val="24"/>
          <w:lang w:val="pt-BR"/>
        </w:rPr>
        <w:t xml:space="preserve">dos parceiros no grafo como um todo. </w:t>
      </w:r>
      <w:r w:rsidRPr="00C319BD">
        <w:rPr>
          <w:rFonts w:asciiTheme="majorBidi" w:hAnsiTheme="majorBidi" w:cstheme="majorBidi"/>
          <w:sz w:val="24"/>
          <w:szCs w:val="24"/>
          <w:lang w:val="pt-BR"/>
        </w:rPr>
        <w:t xml:space="preserve">Os principais países parceiros dos Estados Unidos nas cooperações internacionais segundo a centralidade de autovetor são Grã-Bretanha, França e Alemanha. </w:t>
      </w:r>
    </w:p>
    <w:p w:rsidR="009352E8" w:rsidRDefault="009352E8" w:rsidP="009352E8">
      <w:pPr>
        <w:ind w:firstLine="709"/>
        <w:contextualSpacing/>
        <w:jc w:val="both"/>
        <w:rPr>
          <w:rFonts w:asciiTheme="majorBidi" w:hAnsiTheme="majorBidi" w:cstheme="majorBidi"/>
          <w:sz w:val="24"/>
          <w:szCs w:val="24"/>
          <w:lang w:val="pt-BR"/>
        </w:rPr>
      </w:pPr>
      <w:r>
        <w:rPr>
          <w:rFonts w:asciiTheme="majorBidi" w:hAnsiTheme="majorBidi" w:cstheme="majorBidi"/>
          <w:sz w:val="24"/>
          <w:szCs w:val="24"/>
          <w:lang w:val="pt-BR"/>
        </w:rPr>
        <w:t xml:space="preserve">No que respeita a Japão (código 24), </w:t>
      </w:r>
      <w:r w:rsidRPr="00C319BD">
        <w:rPr>
          <w:rFonts w:asciiTheme="majorBidi" w:hAnsiTheme="majorBidi" w:cstheme="majorBidi"/>
          <w:sz w:val="24"/>
          <w:szCs w:val="24"/>
          <w:lang w:val="pt-BR"/>
        </w:rPr>
        <w:t>após a aplicação do critério de exclusão apenas 9 países se apresentaram como os mais importantes parceiros nas suas cooperações internacionais. São eles: Estados Unidos, Alemanha, Áustria, Suíça, Grã-Bretanha, Canadá, Dinamarca, Coréia do Sul e Holanda</w:t>
      </w:r>
      <w:r>
        <w:rPr>
          <w:rFonts w:asciiTheme="majorBidi" w:hAnsiTheme="majorBidi" w:cstheme="majorBidi"/>
          <w:sz w:val="24"/>
          <w:szCs w:val="24"/>
          <w:lang w:val="pt-BR"/>
        </w:rPr>
        <w:t xml:space="preserve"> (</w:t>
      </w:r>
      <w:r w:rsidRPr="00C319BD">
        <w:rPr>
          <w:rFonts w:asciiTheme="majorBidi" w:hAnsiTheme="majorBidi" w:cstheme="majorBidi"/>
          <w:sz w:val="24"/>
          <w:szCs w:val="24"/>
          <w:lang w:val="pt-BR"/>
        </w:rPr>
        <w:t>figura 2</w:t>
      </w:r>
      <w:r>
        <w:rPr>
          <w:rFonts w:asciiTheme="majorBidi" w:hAnsiTheme="majorBidi" w:cstheme="majorBidi"/>
          <w:sz w:val="24"/>
          <w:szCs w:val="24"/>
          <w:lang w:val="pt-BR"/>
        </w:rPr>
        <w:t xml:space="preserve">). A centralidade de </w:t>
      </w:r>
      <w:r w:rsidRPr="00C319BD">
        <w:rPr>
          <w:rFonts w:asciiTheme="majorBidi" w:hAnsiTheme="majorBidi" w:cstheme="majorBidi"/>
          <w:sz w:val="24"/>
          <w:szCs w:val="24"/>
          <w:lang w:val="pt-BR"/>
        </w:rPr>
        <w:t>Japão no grafo</w:t>
      </w:r>
      <w:r>
        <w:rPr>
          <w:rFonts w:asciiTheme="majorBidi" w:hAnsiTheme="majorBidi" w:cstheme="majorBidi"/>
          <w:sz w:val="24"/>
          <w:szCs w:val="24"/>
          <w:lang w:val="pt-BR"/>
        </w:rPr>
        <w:t xml:space="preserve"> também indica a presença </w:t>
      </w:r>
      <w:r w:rsidRPr="00C319BD">
        <w:rPr>
          <w:rFonts w:asciiTheme="majorBidi" w:hAnsiTheme="majorBidi" w:cstheme="majorBidi"/>
          <w:sz w:val="24"/>
          <w:szCs w:val="24"/>
          <w:lang w:val="pt-BR"/>
        </w:rPr>
        <w:t xml:space="preserve">de no mínimo dois parceiros japoneses </w:t>
      </w:r>
      <w:r>
        <w:rPr>
          <w:rFonts w:asciiTheme="majorBidi" w:hAnsiTheme="majorBidi" w:cstheme="majorBidi"/>
          <w:sz w:val="24"/>
          <w:szCs w:val="24"/>
          <w:lang w:val="pt-BR"/>
        </w:rPr>
        <w:t xml:space="preserve">nas </w:t>
      </w:r>
      <w:r>
        <w:rPr>
          <w:rFonts w:asciiTheme="majorBidi" w:hAnsiTheme="majorBidi" w:cstheme="majorBidi"/>
          <w:sz w:val="24"/>
          <w:szCs w:val="24"/>
          <w:lang w:val="pt-BR"/>
        </w:rPr>
        <w:lastRenderedPageBreak/>
        <w:t xml:space="preserve">redes de </w:t>
      </w:r>
      <w:r w:rsidRPr="00C319BD">
        <w:rPr>
          <w:rFonts w:asciiTheme="majorBidi" w:hAnsiTheme="majorBidi" w:cstheme="majorBidi"/>
          <w:sz w:val="24"/>
          <w:szCs w:val="24"/>
          <w:lang w:val="pt-BR"/>
        </w:rPr>
        <w:t>coopera</w:t>
      </w:r>
      <w:r>
        <w:rPr>
          <w:rFonts w:asciiTheme="majorBidi" w:hAnsiTheme="majorBidi" w:cstheme="majorBidi"/>
          <w:sz w:val="24"/>
          <w:szCs w:val="24"/>
          <w:lang w:val="pt-BR"/>
        </w:rPr>
        <w:t xml:space="preserve">ção </w:t>
      </w:r>
      <w:r w:rsidRPr="00C319BD">
        <w:rPr>
          <w:rFonts w:asciiTheme="majorBidi" w:hAnsiTheme="majorBidi" w:cstheme="majorBidi"/>
          <w:sz w:val="24"/>
          <w:szCs w:val="24"/>
          <w:lang w:val="pt-BR"/>
        </w:rPr>
        <w:t>internacional</w:t>
      </w:r>
      <w:r>
        <w:rPr>
          <w:rFonts w:asciiTheme="majorBidi" w:hAnsiTheme="majorBidi" w:cstheme="majorBidi"/>
          <w:sz w:val="24"/>
          <w:szCs w:val="24"/>
          <w:lang w:val="pt-BR"/>
        </w:rPr>
        <w:t>.</w:t>
      </w:r>
      <w:r w:rsidRPr="00C319BD">
        <w:rPr>
          <w:rFonts w:asciiTheme="majorBidi" w:hAnsiTheme="majorBidi" w:cstheme="majorBidi"/>
          <w:sz w:val="24"/>
          <w:szCs w:val="24"/>
          <w:lang w:val="pt-BR"/>
        </w:rPr>
        <w:t xml:space="preserve"> A natureza destas parcerias pode ser de dois tipos. A primeira ocorre quando todos os depositantes são japoneses, mas contam com inventores estrangeiros. Quando os depositantes são constituídos por universidades, centros de pesquisas e governo, a presença de </w:t>
      </w:r>
      <w:r w:rsidRPr="00C319BD">
        <w:rPr>
          <w:rFonts w:asciiTheme="majorBidi" w:hAnsiTheme="majorBidi" w:cstheme="majorBidi"/>
          <w:i/>
          <w:sz w:val="24"/>
          <w:szCs w:val="24"/>
          <w:lang w:val="pt-BR"/>
        </w:rPr>
        <w:t>Japan Science and Technology Agency</w:t>
      </w:r>
      <w:r w:rsidRPr="00C319BD">
        <w:rPr>
          <w:rFonts w:asciiTheme="majorBidi" w:hAnsiTheme="majorBidi" w:cstheme="majorBidi"/>
          <w:sz w:val="24"/>
          <w:szCs w:val="24"/>
          <w:lang w:val="pt-BR"/>
        </w:rPr>
        <w:t xml:space="preserve"> (JST) como um dos depositantes é freqüente. As parcerias envolvendo apenas empresas são comuns entre concorrentes e fornecedores. O segundo caso ocorre quando os depositantes são nacionais e estrangeiros, o que corresponde a formação de redes externas. Nesse caso, é comum acordos entre empresas concorrentes, principalmente, do setor farmacêutico e eletro-eletrônicos. </w:t>
      </w:r>
    </w:p>
    <w:p w:rsidR="00802076" w:rsidRPr="00C319BD" w:rsidRDefault="00802076" w:rsidP="009352E8">
      <w:pPr>
        <w:ind w:firstLine="709"/>
        <w:contextualSpacing/>
        <w:jc w:val="both"/>
        <w:rPr>
          <w:rFonts w:asciiTheme="majorBidi" w:hAnsiTheme="majorBidi" w:cstheme="majorBidi"/>
          <w:sz w:val="24"/>
          <w:szCs w:val="24"/>
          <w:lang w:val="pt-BR"/>
        </w:rPr>
      </w:pPr>
    </w:p>
    <w:p w:rsidR="009352E8" w:rsidRPr="00C319BD" w:rsidRDefault="009352E8" w:rsidP="009352E8">
      <w:pPr>
        <w:ind w:firstLine="709"/>
        <w:contextualSpacing/>
        <w:jc w:val="both"/>
        <w:rPr>
          <w:rFonts w:asciiTheme="majorBidi" w:hAnsiTheme="majorBidi" w:cstheme="majorBidi"/>
          <w:sz w:val="24"/>
          <w:szCs w:val="24"/>
          <w:lang w:val="pt-BR"/>
        </w:rPr>
      </w:pPr>
    </w:p>
    <w:p w:rsidR="00C319BD" w:rsidRPr="00C319BD" w:rsidRDefault="00C319BD" w:rsidP="00A20793">
      <w:pPr>
        <w:contextualSpacing/>
        <w:jc w:val="center"/>
        <w:rPr>
          <w:rFonts w:asciiTheme="majorBidi" w:hAnsiTheme="majorBidi" w:cstheme="majorBidi"/>
          <w:b/>
          <w:sz w:val="24"/>
          <w:szCs w:val="24"/>
          <w:lang w:val="pt-BR"/>
        </w:rPr>
      </w:pPr>
      <w:r w:rsidRPr="00C319BD">
        <w:rPr>
          <w:rFonts w:asciiTheme="majorBidi" w:hAnsiTheme="majorBidi" w:cstheme="majorBidi"/>
          <w:b/>
          <w:sz w:val="24"/>
          <w:szCs w:val="24"/>
          <w:lang w:val="pt-BR"/>
        </w:rPr>
        <w:t>Figura 2. – Cooperações Internacionais do Japão e seus principais parceiros – segundo o critério de exclusão</w:t>
      </w:r>
    </w:p>
    <w:p w:rsidR="00C319BD" w:rsidRPr="00C319BD" w:rsidRDefault="00C319BD" w:rsidP="00A20793">
      <w:pPr>
        <w:pBdr>
          <w:top w:val="single" w:sz="4" w:space="1" w:color="auto"/>
          <w:left w:val="single" w:sz="4" w:space="4" w:color="auto"/>
          <w:bottom w:val="single" w:sz="4" w:space="1" w:color="auto"/>
          <w:right w:val="single" w:sz="4" w:space="4" w:color="auto"/>
        </w:pBdr>
        <w:contextualSpacing/>
        <w:jc w:val="both"/>
        <w:rPr>
          <w:rFonts w:asciiTheme="majorBidi" w:hAnsiTheme="majorBidi" w:cstheme="majorBidi"/>
          <w:sz w:val="24"/>
          <w:szCs w:val="24"/>
        </w:rPr>
      </w:pPr>
      <w:r w:rsidRPr="00C319BD">
        <w:rPr>
          <w:rFonts w:asciiTheme="majorBidi" w:hAnsiTheme="majorBidi" w:cstheme="majorBidi"/>
          <w:noProof/>
          <w:sz w:val="24"/>
          <w:szCs w:val="24"/>
          <w:lang w:val="pt-BR" w:eastAsia="pt-BR"/>
        </w:rPr>
        <w:drawing>
          <wp:inline distT="0" distB="0" distL="0" distR="0">
            <wp:extent cx="5574351" cy="2898842"/>
            <wp:effectExtent l="19050" t="0" r="7299" b="0"/>
            <wp:docPr id="11" name="Imagem 1" descr="grafo japao corrig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o japao corrigido.jpg"/>
                    <pic:cNvPicPr/>
                  </pic:nvPicPr>
                  <pic:blipFill>
                    <a:blip r:embed="rId11" cstate="print"/>
                    <a:stretch>
                      <a:fillRect/>
                    </a:stretch>
                  </pic:blipFill>
                  <pic:spPr>
                    <a:xfrm>
                      <a:off x="0" y="0"/>
                      <a:ext cx="5578881" cy="2901198"/>
                    </a:xfrm>
                    <a:prstGeom prst="rect">
                      <a:avLst/>
                    </a:prstGeom>
                  </pic:spPr>
                </pic:pic>
              </a:graphicData>
            </a:graphic>
          </wp:inline>
        </w:drawing>
      </w:r>
    </w:p>
    <w:p w:rsidR="00C319BD" w:rsidRPr="00E7612A" w:rsidRDefault="00C319BD" w:rsidP="00A20793">
      <w:pPr>
        <w:pBdr>
          <w:top w:val="single" w:sz="4" w:space="1" w:color="auto"/>
          <w:left w:val="single" w:sz="4" w:space="4" w:color="auto"/>
          <w:bottom w:val="single" w:sz="4" w:space="1" w:color="auto"/>
          <w:right w:val="single" w:sz="4" w:space="4" w:color="auto"/>
        </w:pBdr>
        <w:contextualSpacing/>
        <w:rPr>
          <w:rFonts w:asciiTheme="majorBidi" w:hAnsiTheme="majorBidi" w:cstheme="majorBidi"/>
          <w:b/>
          <w:bCs/>
          <w:sz w:val="20"/>
          <w:szCs w:val="20"/>
          <w:lang w:val="pt-BR"/>
        </w:rPr>
      </w:pPr>
      <w:r w:rsidRPr="00E7612A">
        <w:rPr>
          <w:rFonts w:asciiTheme="majorBidi" w:hAnsiTheme="majorBidi" w:cstheme="majorBidi"/>
          <w:b/>
          <w:bCs/>
          <w:sz w:val="20"/>
          <w:szCs w:val="20"/>
          <w:lang w:val="pt-BR"/>
        </w:rPr>
        <w:t xml:space="preserve">Países de maior importância no grafo: </w:t>
      </w:r>
    </w:p>
    <w:p w:rsidR="00C319BD" w:rsidRPr="00E7612A" w:rsidRDefault="00C319BD" w:rsidP="00A20793">
      <w:pPr>
        <w:pBdr>
          <w:top w:val="single" w:sz="4" w:space="1" w:color="auto"/>
          <w:left w:val="single" w:sz="4" w:space="4" w:color="auto"/>
          <w:bottom w:val="single" w:sz="4" w:space="1" w:color="auto"/>
          <w:right w:val="single" w:sz="4" w:space="4" w:color="auto"/>
        </w:pBdr>
        <w:contextualSpacing/>
        <w:rPr>
          <w:rFonts w:asciiTheme="majorBidi" w:hAnsiTheme="majorBidi" w:cstheme="majorBidi"/>
          <w:bCs/>
          <w:sz w:val="20"/>
          <w:szCs w:val="20"/>
          <w:lang w:val="pt-BR"/>
        </w:rPr>
      </w:pPr>
      <w:r w:rsidRPr="00E7612A">
        <w:rPr>
          <w:rFonts w:asciiTheme="majorBidi" w:hAnsiTheme="majorBidi" w:cstheme="majorBidi"/>
          <w:bCs/>
          <w:sz w:val="20"/>
          <w:szCs w:val="20"/>
          <w:lang w:val="pt-BR"/>
        </w:rPr>
        <w:t xml:space="preserve">2-Austrália 5- Canadá, 6-Áustria, 9-Alemanha, 10-Dinamarca, 14-Grã-Bretanha, 23- Japão, 24- Coréia do Sul, 28- Holanda, 39- Estados Unidos. </w:t>
      </w:r>
    </w:p>
    <w:p w:rsidR="00C319BD" w:rsidRPr="00E7612A" w:rsidRDefault="00C319BD" w:rsidP="00A20793">
      <w:pPr>
        <w:pBdr>
          <w:top w:val="single" w:sz="4" w:space="1" w:color="auto"/>
          <w:left w:val="single" w:sz="4" w:space="4" w:color="auto"/>
          <w:bottom w:val="single" w:sz="4" w:space="1" w:color="auto"/>
          <w:right w:val="single" w:sz="4" w:space="4" w:color="auto"/>
        </w:pBdr>
        <w:contextualSpacing/>
        <w:jc w:val="both"/>
        <w:rPr>
          <w:rFonts w:asciiTheme="majorBidi" w:hAnsiTheme="majorBidi" w:cstheme="majorBidi"/>
          <w:b/>
          <w:bCs/>
          <w:sz w:val="20"/>
          <w:szCs w:val="20"/>
          <w:lang w:val="pt-BR"/>
        </w:rPr>
      </w:pPr>
      <w:r w:rsidRPr="00E7612A">
        <w:rPr>
          <w:rFonts w:asciiTheme="majorBidi" w:hAnsiTheme="majorBidi" w:cstheme="majorBidi"/>
          <w:b/>
          <w:bCs/>
          <w:sz w:val="20"/>
          <w:szCs w:val="20"/>
          <w:lang w:val="pt-BR"/>
        </w:rPr>
        <w:t>Países excluídos após o critério de exclusão.</w:t>
      </w:r>
    </w:p>
    <w:p w:rsidR="00C319BD" w:rsidRPr="00C319BD" w:rsidRDefault="00C319BD" w:rsidP="00A20793">
      <w:pPr>
        <w:pBdr>
          <w:top w:val="single" w:sz="4" w:space="1" w:color="auto"/>
          <w:left w:val="single" w:sz="4" w:space="4" w:color="auto"/>
          <w:bottom w:val="single" w:sz="4" w:space="1" w:color="auto"/>
          <w:right w:val="single" w:sz="4" w:space="4" w:color="auto"/>
        </w:pBdr>
        <w:contextualSpacing/>
        <w:jc w:val="both"/>
        <w:rPr>
          <w:rFonts w:asciiTheme="majorBidi" w:hAnsiTheme="majorBidi" w:cstheme="majorBidi"/>
          <w:b/>
          <w:color w:val="000000"/>
          <w:sz w:val="24"/>
          <w:szCs w:val="24"/>
          <w:lang w:val="pt-BR"/>
        </w:rPr>
      </w:pPr>
      <w:r w:rsidRPr="00E7612A">
        <w:rPr>
          <w:rFonts w:asciiTheme="majorBidi" w:hAnsiTheme="majorBidi" w:cstheme="majorBidi"/>
          <w:sz w:val="20"/>
          <w:szCs w:val="20"/>
          <w:lang w:val="pt-BR"/>
        </w:rPr>
        <w:t>1-Antilhas Holandesas, 3-Austrália, 4- Bélgica, 7-China, 8-República Tcheca, 11-Espanha, 12- Finlândia, 13-França, 15-Grécia, 16-Hong-Kong, 17-Hungria, 18-Indonésia, 19-Irlanda, 20-Israel, 21-Índia, 22- Itália, 25-Luxemburgo, 26-Liechtenstein, 27-Malásia, 29-Noruega, 30-Nova Zelândia, 31-Filipinas, 32-Polônia, 33-Rússia, 34-Suécia, 35-Cingapura, 36-Antiga União soviética, 37-Tailândia, 38-Taiwan, 40-Venezuela e 41-África do Sul.</w:t>
      </w:r>
    </w:p>
    <w:p w:rsidR="00C319BD" w:rsidRPr="00E7612A" w:rsidRDefault="00C319BD" w:rsidP="00A20793">
      <w:pPr>
        <w:contextualSpacing/>
        <w:rPr>
          <w:rFonts w:asciiTheme="majorBidi" w:hAnsiTheme="majorBidi" w:cstheme="majorBidi"/>
          <w:bCs/>
          <w:sz w:val="18"/>
          <w:szCs w:val="18"/>
          <w:lang w:val="pt-BR"/>
        </w:rPr>
      </w:pPr>
      <w:r w:rsidRPr="00E7612A">
        <w:rPr>
          <w:rFonts w:asciiTheme="majorBidi" w:hAnsiTheme="majorBidi" w:cstheme="majorBidi"/>
          <w:bCs/>
          <w:sz w:val="18"/>
          <w:szCs w:val="18"/>
          <w:lang w:val="pt-BR"/>
        </w:rPr>
        <w:t>Fonte: Espace Bulletin.1985-2008, EPO e Elaboração Própria</w:t>
      </w:r>
    </w:p>
    <w:p w:rsidR="00AB742A" w:rsidRDefault="00AB742A" w:rsidP="00A20793">
      <w:pPr>
        <w:ind w:firstLine="709"/>
        <w:contextualSpacing/>
        <w:jc w:val="both"/>
        <w:rPr>
          <w:rFonts w:asciiTheme="majorBidi" w:hAnsiTheme="majorBidi" w:cstheme="majorBidi"/>
          <w:sz w:val="24"/>
          <w:szCs w:val="24"/>
          <w:lang w:val="pt-BR"/>
        </w:rPr>
      </w:pPr>
    </w:p>
    <w:p w:rsidR="00C15C94" w:rsidRDefault="00C15C94" w:rsidP="00A20793">
      <w:pPr>
        <w:contextualSpacing/>
        <w:jc w:val="center"/>
        <w:rPr>
          <w:rFonts w:asciiTheme="majorBidi" w:hAnsiTheme="majorBidi" w:cstheme="majorBidi"/>
          <w:b/>
          <w:color w:val="000000"/>
          <w:sz w:val="24"/>
          <w:szCs w:val="24"/>
          <w:lang w:val="pt-BR"/>
        </w:rPr>
      </w:pPr>
    </w:p>
    <w:p w:rsidR="00802076" w:rsidRDefault="00802076" w:rsidP="00802076">
      <w:pPr>
        <w:ind w:firstLine="709"/>
        <w:contextualSpacing/>
        <w:jc w:val="both"/>
        <w:rPr>
          <w:rFonts w:asciiTheme="majorBidi" w:hAnsiTheme="majorBidi" w:cstheme="majorBidi"/>
          <w:sz w:val="24"/>
          <w:szCs w:val="24"/>
          <w:lang w:val="pt-BR"/>
        </w:rPr>
      </w:pPr>
      <w:r w:rsidRPr="00C319BD">
        <w:rPr>
          <w:rFonts w:asciiTheme="majorBidi" w:hAnsiTheme="majorBidi" w:cstheme="majorBidi"/>
          <w:sz w:val="24"/>
          <w:szCs w:val="24"/>
          <w:lang w:val="pt-BR"/>
        </w:rPr>
        <w:t xml:space="preserve">Segundo as medidas de centralidade de Grau e de </w:t>
      </w:r>
      <w:r>
        <w:rPr>
          <w:rFonts w:asciiTheme="majorBidi" w:hAnsiTheme="majorBidi" w:cstheme="majorBidi"/>
          <w:sz w:val="24"/>
          <w:szCs w:val="24"/>
          <w:lang w:val="pt-BR"/>
        </w:rPr>
        <w:t>A</w:t>
      </w:r>
      <w:r w:rsidRPr="00C319BD">
        <w:rPr>
          <w:rFonts w:asciiTheme="majorBidi" w:hAnsiTheme="majorBidi" w:cstheme="majorBidi"/>
          <w:sz w:val="24"/>
          <w:szCs w:val="24"/>
          <w:lang w:val="pt-BR"/>
        </w:rPr>
        <w:t xml:space="preserve">utovetor, os países mais </w:t>
      </w:r>
      <w:r>
        <w:rPr>
          <w:rFonts w:asciiTheme="majorBidi" w:hAnsiTheme="majorBidi" w:cstheme="majorBidi"/>
          <w:sz w:val="24"/>
          <w:szCs w:val="24"/>
          <w:lang w:val="pt-BR"/>
        </w:rPr>
        <w:t>centrais na</w:t>
      </w:r>
      <w:r w:rsidRPr="00C319BD">
        <w:rPr>
          <w:rFonts w:asciiTheme="majorBidi" w:hAnsiTheme="majorBidi" w:cstheme="majorBidi"/>
          <w:sz w:val="24"/>
          <w:szCs w:val="24"/>
          <w:lang w:val="pt-BR"/>
        </w:rPr>
        <w:t xml:space="preserve"> rede de cooperação internacional do Japão </w:t>
      </w:r>
      <w:r>
        <w:rPr>
          <w:rFonts w:asciiTheme="majorBidi" w:hAnsiTheme="majorBidi" w:cstheme="majorBidi"/>
          <w:sz w:val="24"/>
          <w:szCs w:val="24"/>
          <w:lang w:val="pt-BR"/>
        </w:rPr>
        <w:t xml:space="preserve">são os </w:t>
      </w:r>
      <w:r w:rsidRPr="00C319BD">
        <w:rPr>
          <w:rFonts w:asciiTheme="majorBidi" w:hAnsiTheme="majorBidi" w:cstheme="majorBidi"/>
          <w:sz w:val="24"/>
          <w:szCs w:val="24"/>
          <w:lang w:val="pt-BR"/>
        </w:rPr>
        <w:t xml:space="preserve">Estados Unidos e Alemanha. </w:t>
      </w:r>
      <w:r>
        <w:rPr>
          <w:rFonts w:asciiTheme="majorBidi" w:hAnsiTheme="majorBidi" w:cstheme="majorBidi"/>
          <w:sz w:val="24"/>
          <w:szCs w:val="24"/>
          <w:lang w:val="pt-BR"/>
        </w:rPr>
        <w:t xml:space="preserve">Os </w:t>
      </w:r>
      <w:r w:rsidRPr="00C319BD">
        <w:rPr>
          <w:rFonts w:asciiTheme="majorBidi" w:hAnsiTheme="majorBidi" w:cstheme="majorBidi"/>
          <w:sz w:val="24"/>
          <w:szCs w:val="24"/>
          <w:lang w:val="pt-BR"/>
        </w:rPr>
        <w:t>Estados Unidos estabelecem até 4 interligações entre países e centralidade de autovetor igual a 0,439. A Alemanha constituiu interligação com até 3 países e obteve centralidade de autovetor de 0,377.</w:t>
      </w:r>
      <w:r w:rsidRPr="00E7612A">
        <w:rPr>
          <w:rFonts w:asciiTheme="majorBidi" w:hAnsiTheme="majorBidi" w:cstheme="majorBidi"/>
          <w:sz w:val="24"/>
          <w:szCs w:val="24"/>
          <w:lang w:val="pt-BR"/>
        </w:rPr>
        <w:t xml:space="preserve"> </w:t>
      </w:r>
      <w:r>
        <w:rPr>
          <w:rFonts w:asciiTheme="majorBidi" w:hAnsiTheme="majorBidi" w:cstheme="majorBidi"/>
          <w:sz w:val="24"/>
          <w:szCs w:val="24"/>
          <w:lang w:val="pt-BR"/>
        </w:rPr>
        <w:t>(</w:t>
      </w:r>
      <w:r w:rsidRPr="00C319BD">
        <w:rPr>
          <w:rFonts w:asciiTheme="majorBidi" w:hAnsiTheme="majorBidi" w:cstheme="majorBidi"/>
          <w:sz w:val="24"/>
          <w:szCs w:val="24"/>
          <w:lang w:val="pt-BR"/>
        </w:rPr>
        <w:t xml:space="preserve">tabela </w:t>
      </w:r>
      <w:r>
        <w:rPr>
          <w:rFonts w:asciiTheme="majorBidi" w:hAnsiTheme="majorBidi" w:cstheme="majorBidi"/>
          <w:sz w:val="24"/>
          <w:szCs w:val="24"/>
          <w:lang w:val="pt-BR"/>
        </w:rPr>
        <w:t>2).</w:t>
      </w:r>
      <w:r w:rsidRPr="00C319BD">
        <w:rPr>
          <w:rFonts w:asciiTheme="majorBidi" w:hAnsiTheme="majorBidi" w:cstheme="majorBidi"/>
          <w:sz w:val="24"/>
          <w:szCs w:val="24"/>
          <w:lang w:val="pt-BR"/>
        </w:rPr>
        <w:t xml:space="preserve"> </w:t>
      </w:r>
      <w:r>
        <w:rPr>
          <w:rFonts w:asciiTheme="majorBidi" w:hAnsiTheme="majorBidi" w:cstheme="majorBidi"/>
          <w:sz w:val="24"/>
          <w:szCs w:val="24"/>
          <w:lang w:val="pt-BR"/>
        </w:rPr>
        <w:t xml:space="preserve">Em resumo, pode se concluir que em ambos os </w:t>
      </w:r>
      <w:r w:rsidRPr="00C319BD">
        <w:rPr>
          <w:rFonts w:asciiTheme="majorBidi" w:hAnsiTheme="majorBidi" w:cstheme="majorBidi"/>
          <w:sz w:val="24"/>
          <w:szCs w:val="24"/>
          <w:lang w:val="pt-BR"/>
        </w:rPr>
        <w:t xml:space="preserve">países </w:t>
      </w:r>
      <w:r>
        <w:rPr>
          <w:rFonts w:asciiTheme="majorBidi" w:hAnsiTheme="majorBidi" w:cstheme="majorBidi"/>
          <w:sz w:val="24"/>
          <w:szCs w:val="24"/>
          <w:lang w:val="pt-BR"/>
        </w:rPr>
        <w:t xml:space="preserve">há </w:t>
      </w:r>
      <w:r w:rsidRPr="00C319BD">
        <w:rPr>
          <w:rFonts w:asciiTheme="majorBidi" w:hAnsiTheme="majorBidi" w:cstheme="majorBidi"/>
          <w:sz w:val="24"/>
          <w:szCs w:val="24"/>
          <w:lang w:val="pt-BR"/>
        </w:rPr>
        <w:t xml:space="preserve">relevante participação de pelo menos dois cooperantes da nacionalidade de origem </w:t>
      </w:r>
      <w:r>
        <w:rPr>
          <w:rFonts w:asciiTheme="majorBidi" w:hAnsiTheme="majorBidi" w:cstheme="majorBidi"/>
          <w:sz w:val="24"/>
          <w:szCs w:val="24"/>
          <w:lang w:val="pt-BR"/>
        </w:rPr>
        <w:t xml:space="preserve">na cooperação transnacional. </w:t>
      </w:r>
      <w:r w:rsidRPr="00C319BD">
        <w:rPr>
          <w:rFonts w:asciiTheme="majorBidi" w:hAnsiTheme="majorBidi" w:cstheme="majorBidi"/>
          <w:sz w:val="24"/>
          <w:szCs w:val="24"/>
          <w:lang w:val="pt-BR"/>
        </w:rPr>
        <w:t>Este comportamento sugere a formação de rede externa, como por exemplo, cooperações envolvendo a multinacional, subsidiária no estrangeiro e uma empresa concorrente, um fornecedor, uma universidade, um centro de pesquisa nacional ou estrangeiro, etc.</w:t>
      </w:r>
    </w:p>
    <w:p w:rsidR="00802076" w:rsidRPr="00C319BD" w:rsidRDefault="00802076" w:rsidP="00802076">
      <w:pPr>
        <w:ind w:firstLine="709"/>
        <w:contextualSpacing/>
        <w:jc w:val="both"/>
        <w:rPr>
          <w:rFonts w:asciiTheme="majorBidi" w:hAnsiTheme="majorBidi" w:cstheme="majorBidi"/>
          <w:color w:val="000000"/>
          <w:sz w:val="24"/>
          <w:szCs w:val="24"/>
          <w:lang w:val="pt-BR"/>
        </w:rPr>
      </w:pPr>
    </w:p>
    <w:p w:rsidR="00C15C94" w:rsidRDefault="00C15C94" w:rsidP="00A20793">
      <w:pPr>
        <w:contextualSpacing/>
        <w:jc w:val="center"/>
        <w:rPr>
          <w:rFonts w:asciiTheme="majorBidi" w:hAnsiTheme="majorBidi" w:cstheme="majorBidi"/>
          <w:b/>
          <w:color w:val="000000"/>
          <w:sz w:val="24"/>
          <w:szCs w:val="24"/>
          <w:lang w:val="pt-BR"/>
        </w:rPr>
      </w:pPr>
    </w:p>
    <w:p w:rsidR="00C15C94" w:rsidRDefault="00C15C94" w:rsidP="00A20793">
      <w:pPr>
        <w:contextualSpacing/>
        <w:jc w:val="center"/>
        <w:rPr>
          <w:rFonts w:asciiTheme="majorBidi" w:hAnsiTheme="majorBidi" w:cstheme="majorBidi"/>
          <w:b/>
          <w:color w:val="000000"/>
          <w:sz w:val="24"/>
          <w:szCs w:val="24"/>
          <w:lang w:val="pt-BR"/>
        </w:rPr>
      </w:pPr>
    </w:p>
    <w:p w:rsidR="00C15C94" w:rsidRDefault="00C15C94" w:rsidP="00A20793">
      <w:pPr>
        <w:contextualSpacing/>
        <w:jc w:val="center"/>
        <w:rPr>
          <w:rFonts w:asciiTheme="majorBidi" w:hAnsiTheme="majorBidi" w:cstheme="majorBidi"/>
          <w:b/>
          <w:color w:val="000000"/>
          <w:sz w:val="24"/>
          <w:szCs w:val="24"/>
          <w:lang w:val="pt-BR"/>
        </w:rPr>
      </w:pPr>
    </w:p>
    <w:p w:rsidR="00C15C94" w:rsidRDefault="00C15C94" w:rsidP="00A20793">
      <w:pPr>
        <w:contextualSpacing/>
        <w:jc w:val="center"/>
        <w:rPr>
          <w:rFonts w:asciiTheme="majorBidi" w:hAnsiTheme="majorBidi" w:cstheme="majorBidi"/>
          <w:b/>
          <w:color w:val="000000"/>
          <w:sz w:val="24"/>
          <w:szCs w:val="24"/>
          <w:lang w:val="pt-BR"/>
        </w:rPr>
      </w:pPr>
    </w:p>
    <w:p w:rsidR="00C15C94" w:rsidRDefault="00C15C94" w:rsidP="00A20793">
      <w:pPr>
        <w:contextualSpacing/>
        <w:jc w:val="center"/>
        <w:rPr>
          <w:rFonts w:asciiTheme="majorBidi" w:hAnsiTheme="majorBidi" w:cstheme="majorBidi"/>
          <w:b/>
          <w:color w:val="000000"/>
          <w:sz w:val="24"/>
          <w:szCs w:val="24"/>
          <w:lang w:val="pt-BR"/>
        </w:rPr>
      </w:pPr>
    </w:p>
    <w:p w:rsidR="00C319BD" w:rsidRPr="00C319BD" w:rsidRDefault="00C319BD" w:rsidP="00A20793">
      <w:pPr>
        <w:contextualSpacing/>
        <w:jc w:val="center"/>
        <w:rPr>
          <w:rFonts w:asciiTheme="majorBidi" w:hAnsiTheme="majorBidi" w:cstheme="majorBidi"/>
          <w:b/>
          <w:color w:val="000000"/>
          <w:sz w:val="24"/>
          <w:szCs w:val="24"/>
          <w:lang w:val="pt-BR"/>
        </w:rPr>
      </w:pPr>
      <w:r w:rsidRPr="00C319BD">
        <w:rPr>
          <w:rFonts w:asciiTheme="majorBidi" w:hAnsiTheme="majorBidi" w:cstheme="majorBidi"/>
          <w:b/>
          <w:color w:val="000000"/>
          <w:sz w:val="24"/>
          <w:szCs w:val="24"/>
          <w:lang w:val="pt-BR"/>
        </w:rPr>
        <w:lastRenderedPageBreak/>
        <w:t xml:space="preserve">Tabela </w:t>
      </w:r>
      <w:r w:rsidR="00F9165B">
        <w:rPr>
          <w:rFonts w:asciiTheme="majorBidi" w:hAnsiTheme="majorBidi" w:cstheme="majorBidi"/>
          <w:b/>
          <w:color w:val="000000"/>
          <w:sz w:val="24"/>
          <w:szCs w:val="24"/>
          <w:lang w:val="pt-BR"/>
        </w:rPr>
        <w:t>2</w:t>
      </w:r>
      <w:r w:rsidRPr="00C319BD">
        <w:rPr>
          <w:rFonts w:asciiTheme="majorBidi" w:hAnsiTheme="majorBidi" w:cstheme="majorBidi"/>
          <w:b/>
          <w:color w:val="000000"/>
          <w:sz w:val="24"/>
          <w:szCs w:val="24"/>
          <w:lang w:val="pt-BR"/>
        </w:rPr>
        <w:t>. Medidas de Centralidade para o Japão.</w:t>
      </w:r>
    </w:p>
    <w:p w:rsidR="00C319BD" w:rsidRPr="00C319BD" w:rsidRDefault="00A93192" w:rsidP="00A20793">
      <w:pPr>
        <w:contextualSpacing/>
        <w:jc w:val="center"/>
        <w:rPr>
          <w:rFonts w:asciiTheme="majorBidi" w:hAnsiTheme="majorBidi" w:cstheme="majorBidi"/>
          <w:noProof/>
          <w:sz w:val="24"/>
          <w:szCs w:val="24"/>
        </w:rPr>
      </w:pPr>
      <w:r w:rsidRPr="00C319BD">
        <w:rPr>
          <w:rFonts w:asciiTheme="majorBidi" w:hAnsiTheme="majorBidi" w:cstheme="majorBidi"/>
          <w:noProof/>
          <w:sz w:val="24"/>
          <w:szCs w:val="24"/>
        </w:rPr>
        <w:object w:dxaOrig="6192" w:dyaOrig="3183">
          <v:shape id="_x0000_i1025" type="#_x0000_t75" style="width:309.9pt;height:150.9pt" o:ole="" o:bordertopcolor="this">
            <v:imagedata r:id="rId12" o:title=""/>
            <w10:bordertop type="single" width="4"/>
          </v:shape>
          <o:OLEObject Type="Embed" ProgID="Excel.Sheet.12" ShapeID="_x0000_i1025" DrawAspect="Content" ObjectID="_1372172892" r:id="rId13"/>
        </w:object>
      </w:r>
    </w:p>
    <w:p w:rsidR="00C319BD" w:rsidRPr="00E7612A" w:rsidRDefault="00C319BD" w:rsidP="00A20793">
      <w:pPr>
        <w:contextualSpacing/>
        <w:rPr>
          <w:rFonts w:asciiTheme="majorBidi" w:hAnsiTheme="majorBidi" w:cstheme="majorBidi"/>
          <w:b/>
          <w:i/>
          <w:noProof/>
          <w:sz w:val="18"/>
          <w:szCs w:val="18"/>
          <w:lang w:val="pt-BR"/>
        </w:rPr>
      </w:pPr>
      <w:r w:rsidRPr="00E7612A">
        <w:rPr>
          <w:rFonts w:asciiTheme="majorBidi" w:hAnsiTheme="majorBidi" w:cstheme="majorBidi"/>
          <w:noProof/>
          <w:sz w:val="18"/>
          <w:szCs w:val="18"/>
          <w:lang w:val="pt-BR"/>
        </w:rPr>
        <w:t xml:space="preserve">                            </w:t>
      </w:r>
      <w:r w:rsidR="00A93192">
        <w:rPr>
          <w:rFonts w:asciiTheme="majorBidi" w:hAnsiTheme="majorBidi" w:cstheme="majorBidi"/>
          <w:noProof/>
          <w:sz w:val="18"/>
          <w:szCs w:val="18"/>
          <w:lang w:val="pt-BR"/>
        </w:rPr>
        <w:t xml:space="preserve">                 </w:t>
      </w:r>
      <w:r w:rsidRPr="00E7612A">
        <w:rPr>
          <w:rFonts w:asciiTheme="majorBidi" w:hAnsiTheme="majorBidi" w:cstheme="majorBidi"/>
          <w:noProof/>
          <w:sz w:val="18"/>
          <w:szCs w:val="18"/>
          <w:lang w:val="pt-BR"/>
        </w:rPr>
        <w:t xml:space="preserve"> </w:t>
      </w:r>
      <w:r w:rsidRPr="00E7612A">
        <w:rPr>
          <w:rFonts w:asciiTheme="majorBidi" w:hAnsiTheme="majorBidi" w:cstheme="majorBidi"/>
          <w:sz w:val="18"/>
          <w:szCs w:val="18"/>
          <w:lang w:val="pt-BR" w:eastAsia="zh-CN"/>
        </w:rPr>
        <w:t>Fonte: Espace Bulletin. 85-2008 EPO. Elaboração própria</w:t>
      </w:r>
    </w:p>
    <w:p w:rsidR="009352E8" w:rsidRDefault="009352E8" w:rsidP="00A20793">
      <w:pPr>
        <w:ind w:firstLine="709"/>
        <w:contextualSpacing/>
        <w:jc w:val="both"/>
        <w:rPr>
          <w:rFonts w:asciiTheme="majorBidi" w:hAnsiTheme="majorBidi" w:cstheme="majorBidi"/>
          <w:sz w:val="24"/>
          <w:szCs w:val="24"/>
          <w:lang w:val="pt-BR"/>
        </w:rPr>
      </w:pPr>
    </w:p>
    <w:p w:rsidR="00C319BD" w:rsidRPr="00C319BD" w:rsidRDefault="00C319BD" w:rsidP="00A20793">
      <w:pPr>
        <w:ind w:firstLine="709"/>
        <w:contextualSpacing/>
        <w:jc w:val="both"/>
        <w:rPr>
          <w:rFonts w:asciiTheme="majorBidi" w:hAnsiTheme="majorBidi" w:cstheme="majorBidi"/>
          <w:sz w:val="24"/>
          <w:szCs w:val="24"/>
          <w:lang w:val="pt-BR"/>
        </w:rPr>
      </w:pPr>
    </w:p>
    <w:p w:rsidR="00C319BD" w:rsidRPr="00C319BD" w:rsidRDefault="00E7612A" w:rsidP="00A20793">
      <w:pPr>
        <w:ind w:firstLine="709"/>
        <w:contextualSpacing/>
        <w:jc w:val="both"/>
        <w:rPr>
          <w:rFonts w:asciiTheme="majorBidi" w:hAnsiTheme="majorBidi" w:cstheme="majorBidi"/>
          <w:sz w:val="24"/>
          <w:szCs w:val="24"/>
          <w:lang w:val="pt-BR"/>
        </w:rPr>
      </w:pPr>
      <w:r>
        <w:rPr>
          <w:rFonts w:asciiTheme="majorBidi" w:hAnsiTheme="majorBidi" w:cstheme="majorBidi"/>
          <w:sz w:val="24"/>
          <w:szCs w:val="24"/>
          <w:lang w:val="pt-BR"/>
        </w:rPr>
        <w:t xml:space="preserve">Sobre esta observação, </w:t>
      </w:r>
      <w:r w:rsidR="00C319BD" w:rsidRPr="00C319BD">
        <w:rPr>
          <w:rFonts w:asciiTheme="majorBidi" w:hAnsiTheme="majorBidi" w:cstheme="majorBidi"/>
          <w:sz w:val="24"/>
          <w:szCs w:val="24"/>
          <w:lang w:val="pt-BR"/>
        </w:rPr>
        <w:t xml:space="preserve">três </w:t>
      </w:r>
      <w:r>
        <w:rPr>
          <w:rFonts w:asciiTheme="majorBidi" w:hAnsiTheme="majorBidi" w:cstheme="majorBidi"/>
          <w:sz w:val="24"/>
          <w:szCs w:val="24"/>
          <w:lang w:val="pt-BR"/>
        </w:rPr>
        <w:t>fatos</w:t>
      </w:r>
      <w:r w:rsidR="00C319BD" w:rsidRPr="00C319BD">
        <w:rPr>
          <w:rFonts w:asciiTheme="majorBidi" w:hAnsiTheme="majorBidi" w:cstheme="majorBidi"/>
          <w:sz w:val="24"/>
          <w:szCs w:val="24"/>
          <w:lang w:val="pt-BR"/>
        </w:rPr>
        <w:t xml:space="preserve"> chamam a atenção</w:t>
      </w:r>
      <w:r>
        <w:rPr>
          <w:rFonts w:asciiTheme="majorBidi" w:hAnsiTheme="majorBidi" w:cstheme="majorBidi"/>
          <w:sz w:val="24"/>
          <w:szCs w:val="24"/>
          <w:lang w:val="pt-BR"/>
        </w:rPr>
        <w:t xml:space="preserve"> na comparação entre ambas</w:t>
      </w:r>
      <w:r w:rsidR="00A93192">
        <w:rPr>
          <w:rFonts w:asciiTheme="majorBidi" w:hAnsiTheme="majorBidi" w:cstheme="majorBidi"/>
          <w:sz w:val="24"/>
          <w:szCs w:val="24"/>
          <w:lang w:val="pt-BR"/>
        </w:rPr>
        <w:t xml:space="preserve"> as</w:t>
      </w:r>
      <w:r>
        <w:rPr>
          <w:rFonts w:asciiTheme="majorBidi" w:hAnsiTheme="majorBidi" w:cstheme="majorBidi"/>
          <w:sz w:val="24"/>
          <w:szCs w:val="24"/>
          <w:lang w:val="pt-BR"/>
        </w:rPr>
        <w:t xml:space="preserve"> redes</w:t>
      </w:r>
      <w:r w:rsidR="00C319BD" w:rsidRPr="00C319BD">
        <w:rPr>
          <w:rFonts w:asciiTheme="majorBidi" w:hAnsiTheme="majorBidi" w:cstheme="majorBidi"/>
          <w:sz w:val="24"/>
          <w:szCs w:val="24"/>
          <w:lang w:val="pt-BR"/>
        </w:rPr>
        <w:t>. A primeira é que a rede americana inclui um maior número de países, o qual provavelmente é conseqüência de os Estados Unidos contarem com um maior grau de internacionalização. A segunda é que a rede de cooperação dos Estados Unidos estabelece um maio</w:t>
      </w:r>
      <w:r w:rsidR="00A93192">
        <w:rPr>
          <w:rFonts w:asciiTheme="majorBidi" w:hAnsiTheme="majorBidi" w:cstheme="majorBidi"/>
          <w:sz w:val="24"/>
          <w:szCs w:val="24"/>
          <w:lang w:val="pt-BR"/>
        </w:rPr>
        <w:t>r</w:t>
      </w:r>
      <w:r w:rsidR="00C319BD" w:rsidRPr="00C319BD">
        <w:rPr>
          <w:rFonts w:asciiTheme="majorBidi" w:hAnsiTheme="majorBidi" w:cstheme="majorBidi"/>
          <w:sz w:val="24"/>
          <w:szCs w:val="24"/>
          <w:lang w:val="pt-BR"/>
        </w:rPr>
        <w:t xml:space="preserve"> número de interligações entre países que a rede determinada pelo Japão. Este resultado sugere que o Japão estabelece relações concentrando-se num menor número de países parceiros. Os principais países parceiros das cooperações internacionais para os Estados Unidos são Grã-Bretanha, França e Alemanha, enquanto que para o Japão são Estados Unidos e Alemanha. A terceira é que tanto na rede americana quanto na japonesa, os principais parceiros se encontram dentro da Tríade, o que leva a pensar que, em ambos os casos, predominou a captura pelas competências técnicas que estes países detêm. </w:t>
      </w:r>
    </w:p>
    <w:p w:rsidR="00C319BD" w:rsidRPr="00C319BD" w:rsidRDefault="00C319BD" w:rsidP="00A20793">
      <w:pPr>
        <w:ind w:firstLine="709"/>
        <w:contextualSpacing/>
        <w:jc w:val="both"/>
        <w:rPr>
          <w:rFonts w:asciiTheme="majorBidi" w:hAnsiTheme="majorBidi" w:cstheme="majorBidi"/>
          <w:bCs/>
          <w:sz w:val="24"/>
          <w:szCs w:val="24"/>
          <w:lang w:val="pt-BR"/>
        </w:rPr>
      </w:pPr>
      <w:r w:rsidRPr="00C319BD">
        <w:rPr>
          <w:rFonts w:asciiTheme="majorBidi" w:hAnsiTheme="majorBidi" w:cstheme="majorBidi"/>
          <w:sz w:val="24"/>
          <w:szCs w:val="24"/>
          <w:lang w:val="pt-BR"/>
        </w:rPr>
        <w:t xml:space="preserve">  </w:t>
      </w:r>
    </w:p>
    <w:p w:rsidR="00C319BD" w:rsidRPr="00C319BD" w:rsidRDefault="00C319BD" w:rsidP="00262B39">
      <w:pPr>
        <w:pStyle w:val="Ttulo2"/>
        <w:numPr>
          <w:ilvl w:val="0"/>
          <w:numId w:val="1"/>
        </w:numPr>
        <w:contextualSpacing/>
        <w:rPr>
          <w:rFonts w:asciiTheme="majorBidi" w:hAnsiTheme="majorBidi"/>
          <w:color w:val="auto"/>
          <w:sz w:val="24"/>
          <w:szCs w:val="24"/>
        </w:rPr>
      </w:pPr>
      <w:bookmarkStart w:id="3" w:name="_Toc297048428"/>
      <w:r w:rsidRPr="00C319BD">
        <w:rPr>
          <w:rFonts w:asciiTheme="majorBidi" w:hAnsiTheme="majorBidi"/>
          <w:color w:val="auto"/>
          <w:sz w:val="24"/>
          <w:szCs w:val="24"/>
        </w:rPr>
        <w:t xml:space="preserve"> </w:t>
      </w:r>
      <w:r w:rsidR="00932A42">
        <w:rPr>
          <w:rFonts w:asciiTheme="majorBidi" w:hAnsiTheme="majorBidi"/>
          <w:color w:val="auto"/>
          <w:sz w:val="24"/>
          <w:szCs w:val="24"/>
        </w:rPr>
        <w:t xml:space="preserve">Motivações e </w:t>
      </w:r>
      <w:r w:rsidRPr="00C319BD">
        <w:rPr>
          <w:rFonts w:asciiTheme="majorBidi" w:hAnsiTheme="majorBidi"/>
          <w:color w:val="auto"/>
          <w:sz w:val="24"/>
          <w:szCs w:val="24"/>
        </w:rPr>
        <w:t>estratégias de cooperação</w:t>
      </w:r>
      <w:r w:rsidR="00262B39">
        <w:rPr>
          <w:rFonts w:asciiTheme="majorBidi" w:hAnsiTheme="majorBidi"/>
          <w:color w:val="auto"/>
          <w:sz w:val="24"/>
          <w:szCs w:val="24"/>
        </w:rPr>
        <w:t xml:space="preserve"> em Estados Unidos e Japão</w:t>
      </w:r>
      <w:r w:rsidRPr="00C319BD">
        <w:rPr>
          <w:rFonts w:asciiTheme="majorBidi" w:hAnsiTheme="majorBidi"/>
          <w:color w:val="auto"/>
          <w:sz w:val="24"/>
          <w:szCs w:val="24"/>
        </w:rPr>
        <w:t>.</w:t>
      </w:r>
      <w:bookmarkEnd w:id="3"/>
    </w:p>
    <w:p w:rsidR="00932A42" w:rsidRDefault="00932A42" w:rsidP="00A20793">
      <w:pPr>
        <w:ind w:firstLine="709"/>
        <w:contextualSpacing/>
        <w:jc w:val="both"/>
        <w:rPr>
          <w:rFonts w:asciiTheme="majorBidi" w:hAnsiTheme="majorBidi" w:cstheme="majorBidi"/>
          <w:sz w:val="24"/>
          <w:szCs w:val="24"/>
          <w:lang w:val="pt-BR"/>
        </w:rPr>
      </w:pPr>
    </w:p>
    <w:p w:rsidR="00752234" w:rsidRPr="00752234" w:rsidRDefault="00752234" w:rsidP="00752234">
      <w:pPr>
        <w:ind w:firstLine="709"/>
        <w:contextualSpacing/>
        <w:jc w:val="both"/>
        <w:rPr>
          <w:rFonts w:ascii="Times New Roman" w:hAnsi="Times New Roman" w:cs="Times New Roman"/>
          <w:sz w:val="24"/>
          <w:szCs w:val="24"/>
          <w:lang w:val="pt-BR"/>
        </w:rPr>
      </w:pPr>
      <w:r>
        <w:rPr>
          <w:rFonts w:asciiTheme="majorBidi" w:hAnsiTheme="majorBidi" w:cstheme="majorBidi"/>
          <w:sz w:val="24"/>
          <w:szCs w:val="24"/>
          <w:lang w:val="pt-BR"/>
        </w:rPr>
        <w:t xml:space="preserve">Uma vez identificados os principais parceiros da rede foram estudadas as principais estratégias desenvolvidas com eles. </w:t>
      </w:r>
      <w:r w:rsidRPr="00752234">
        <w:rPr>
          <w:rFonts w:ascii="Times New Roman" w:hAnsi="Times New Roman" w:cs="Times New Roman"/>
          <w:sz w:val="24"/>
          <w:szCs w:val="24"/>
          <w:lang w:val="pt-BR"/>
        </w:rPr>
        <w:t xml:space="preserve">Descontados os pesos que Japão e Estados Unidos tem em suas próprias redes, os principais parceiros representam 61,3% do total das cooperações americanas e 69,2% das japonesas. </w:t>
      </w:r>
    </w:p>
    <w:p w:rsidR="00932A42" w:rsidRDefault="00932A42" w:rsidP="006245E1">
      <w:pPr>
        <w:ind w:firstLine="709"/>
        <w:contextualSpacing/>
        <w:jc w:val="both"/>
        <w:rPr>
          <w:rFonts w:asciiTheme="majorBidi" w:hAnsiTheme="majorBidi" w:cstheme="majorBidi"/>
          <w:sz w:val="24"/>
          <w:szCs w:val="24"/>
          <w:lang w:val="pt-BR"/>
        </w:rPr>
      </w:pPr>
      <w:r>
        <w:rPr>
          <w:rFonts w:asciiTheme="majorBidi" w:hAnsiTheme="majorBidi" w:cstheme="majorBidi"/>
          <w:sz w:val="24"/>
          <w:szCs w:val="24"/>
          <w:lang w:val="pt-BR"/>
        </w:rPr>
        <w:t xml:space="preserve">Um dos principais fatores de </w:t>
      </w:r>
      <w:r w:rsidR="006245E1">
        <w:rPr>
          <w:rFonts w:asciiTheme="majorBidi" w:hAnsiTheme="majorBidi" w:cstheme="majorBidi"/>
          <w:sz w:val="24"/>
          <w:szCs w:val="24"/>
          <w:lang w:val="pt-BR"/>
        </w:rPr>
        <w:t>motivação</w:t>
      </w:r>
      <w:r>
        <w:rPr>
          <w:rFonts w:asciiTheme="majorBidi" w:hAnsiTheme="majorBidi" w:cstheme="majorBidi"/>
          <w:sz w:val="24"/>
          <w:szCs w:val="24"/>
          <w:lang w:val="pt-BR"/>
        </w:rPr>
        <w:t xml:space="preserve"> da</w:t>
      </w:r>
      <w:r w:rsidRPr="00C319BD">
        <w:rPr>
          <w:rFonts w:asciiTheme="majorBidi" w:hAnsiTheme="majorBidi" w:cstheme="majorBidi"/>
          <w:sz w:val="24"/>
          <w:szCs w:val="24"/>
          <w:lang w:val="pt-BR"/>
        </w:rPr>
        <w:t xml:space="preserve"> cooperação tecnológica internacional </w:t>
      </w:r>
      <w:r>
        <w:rPr>
          <w:rFonts w:asciiTheme="majorBidi" w:hAnsiTheme="majorBidi" w:cstheme="majorBidi"/>
          <w:sz w:val="24"/>
          <w:szCs w:val="24"/>
          <w:lang w:val="pt-BR"/>
        </w:rPr>
        <w:t>é</w:t>
      </w:r>
      <w:r w:rsidRPr="00C319BD">
        <w:rPr>
          <w:rFonts w:asciiTheme="majorBidi" w:hAnsiTheme="majorBidi" w:cstheme="majorBidi"/>
          <w:sz w:val="24"/>
          <w:szCs w:val="24"/>
          <w:lang w:val="pt-BR"/>
        </w:rPr>
        <w:t xml:space="preserve"> a busca das competências técnicas quando </w:t>
      </w:r>
      <w:r>
        <w:rPr>
          <w:rFonts w:asciiTheme="majorBidi" w:hAnsiTheme="majorBidi" w:cstheme="majorBidi"/>
          <w:sz w:val="24"/>
          <w:szCs w:val="24"/>
          <w:lang w:val="pt-BR"/>
        </w:rPr>
        <w:t>internamente</w:t>
      </w:r>
      <w:r w:rsidRPr="00C319BD">
        <w:rPr>
          <w:rFonts w:asciiTheme="majorBidi" w:hAnsiTheme="majorBidi" w:cstheme="majorBidi"/>
          <w:sz w:val="24"/>
          <w:szCs w:val="24"/>
          <w:lang w:val="pt-BR"/>
        </w:rPr>
        <w:t xml:space="preserve"> o país não é dotado de especialização técnica de acordo com sua dotação de recursos à inovação (número de cientistas, engenheiros, esforço nacional público e privado em P&amp;D, etc</w:t>
      </w:r>
      <w:r w:rsidR="00802076">
        <w:rPr>
          <w:rFonts w:asciiTheme="majorBidi" w:hAnsiTheme="majorBidi" w:cstheme="majorBidi"/>
          <w:sz w:val="24"/>
          <w:szCs w:val="24"/>
          <w:lang w:val="pt-BR"/>
        </w:rPr>
        <w:t>.</w:t>
      </w:r>
      <w:r w:rsidRPr="00C319BD">
        <w:rPr>
          <w:rFonts w:asciiTheme="majorBidi" w:hAnsiTheme="majorBidi" w:cstheme="majorBidi"/>
          <w:sz w:val="24"/>
          <w:szCs w:val="24"/>
          <w:lang w:val="pt-BR"/>
        </w:rPr>
        <w:t xml:space="preserve">). Mas também, pode acontecer a situação inversa, isto é, é possível que os países parceiros estejam explorando as competências tecnológicas do próprio país. O potencial tecnológico do país parceiro na rede de cooperação chama à cooperação, dado que o principal fator orientador da cooperação de P&amp;D é o conhecimento científico tecnológico que pode ser obtido através da parceria. No entanto, existem outros fatores que influenciam a realização da cooperação, tais como as restrições financeiras, os elevados custos, riscos e incertezas para investir em P&amp;D. </w:t>
      </w:r>
    </w:p>
    <w:p w:rsidR="001921C8" w:rsidRDefault="00932A42" w:rsidP="006545DF">
      <w:pPr>
        <w:ind w:firstLine="709"/>
        <w:contextualSpacing/>
        <w:jc w:val="both"/>
        <w:rPr>
          <w:rStyle w:val="longtext1"/>
          <w:rFonts w:asciiTheme="majorBidi" w:hAnsiTheme="majorBidi" w:cstheme="majorBidi"/>
          <w:sz w:val="24"/>
          <w:szCs w:val="24"/>
          <w:lang w:val="pt-BR"/>
        </w:rPr>
      </w:pPr>
      <w:r>
        <w:rPr>
          <w:rFonts w:asciiTheme="majorBidi" w:hAnsiTheme="majorBidi" w:cstheme="majorBidi"/>
          <w:sz w:val="24"/>
          <w:szCs w:val="24"/>
          <w:lang w:val="pt-BR"/>
        </w:rPr>
        <w:t>Para</w:t>
      </w:r>
      <w:r w:rsidR="006545DF">
        <w:rPr>
          <w:rFonts w:asciiTheme="majorBidi" w:hAnsiTheme="majorBidi" w:cstheme="majorBidi"/>
          <w:sz w:val="24"/>
          <w:szCs w:val="24"/>
          <w:lang w:val="pt-BR"/>
        </w:rPr>
        <w:t xml:space="preserve"> quantificar as estratégias em função de</w:t>
      </w:r>
      <w:r>
        <w:rPr>
          <w:rFonts w:asciiTheme="majorBidi" w:hAnsiTheme="majorBidi" w:cstheme="majorBidi"/>
          <w:sz w:val="24"/>
          <w:szCs w:val="24"/>
          <w:lang w:val="pt-BR"/>
        </w:rPr>
        <w:t xml:space="preserve"> um ou outro tipo de motivação, </w:t>
      </w:r>
      <w:r w:rsidR="006545DF">
        <w:rPr>
          <w:rFonts w:asciiTheme="majorBidi" w:hAnsiTheme="majorBidi" w:cstheme="majorBidi"/>
          <w:sz w:val="24"/>
          <w:szCs w:val="24"/>
          <w:lang w:val="pt-BR"/>
        </w:rPr>
        <w:t xml:space="preserve">foi realizada uma taxonomia inspirada nos trabalhos de </w:t>
      </w:r>
      <w:r w:rsidR="001921C8" w:rsidRPr="00C319BD">
        <w:rPr>
          <w:rFonts w:asciiTheme="majorBidi" w:hAnsiTheme="majorBidi" w:cstheme="majorBidi"/>
          <w:sz w:val="24"/>
          <w:szCs w:val="24"/>
          <w:lang w:val="pt-BR"/>
        </w:rPr>
        <w:t xml:space="preserve">Patel e Vega (1999) e Le Bas e Sierra (2002) sobre os tipos de estratégias de internacionalização de P&amp;D relativa a firmas. </w:t>
      </w:r>
      <w:r w:rsidR="001921C8" w:rsidRPr="00C319BD">
        <w:rPr>
          <w:rStyle w:val="longtext1"/>
          <w:rFonts w:asciiTheme="majorBidi" w:hAnsiTheme="majorBidi" w:cstheme="majorBidi"/>
          <w:sz w:val="24"/>
          <w:szCs w:val="24"/>
          <w:lang w:val="pt-BR"/>
        </w:rPr>
        <w:t>A partir do cálculo da VTR</w:t>
      </w:r>
      <w:r w:rsidR="001921C8" w:rsidRPr="00C319BD">
        <w:rPr>
          <w:rStyle w:val="Refdenotaderodap"/>
          <w:rFonts w:asciiTheme="majorBidi" w:hAnsiTheme="majorBidi" w:cstheme="majorBidi"/>
          <w:sz w:val="24"/>
          <w:szCs w:val="24"/>
        </w:rPr>
        <w:footnoteReference w:id="7"/>
      </w:r>
      <w:r w:rsidR="001921C8" w:rsidRPr="00C319BD">
        <w:rPr>
          <w:rStyle w:val="longtext1"/>
          <w:rFonts w:asciiTheme="majorBidi" w:hAnsiTheme="majorBidi" w:cstheme="majorBidi"/>
          <w:sz w:val="24"/>
          <w:szCs w:val="24"/>
          <w:lang w:val="pt-BR"/>
        </w:rPr>
        <w:t xml:space="preserve"> sobre as compet</w:t>
      </w:r>
      <w:r w:rsidR="001921C8">
        <w:rPr>
          <w:rStyle w:val="longtext1"/>
          <w:rFonts w:asciiTheme="majorBidi" w:hAnsiTheme="majorBidi" w:cstheme="majorBidi"/>
          <w:sz w:val="24"/>
          <w:szCs w:val="24"/>
          <w:lang w:val="pt-BR"/>
        </w:rPr>
        <w:t xml:space="preserve">ências tecnológicas dos países envolvidos na cooperação, </w:t>
      </w:r>
      <w:r w:rsidR="001921C8" w:rsidRPr="00C319BD">
        <w:rPr>
          <w:rStyle w:val="longtext1"/>
          <w:rFonts w:asciiTheme="majorBidi" w:hAnsiTheme="majorBidi" w:cstheme="majorBidi"/>
          <w:sz w:val="24"/>
          <w:szCs w:val="24"/>
          <w:lang w:val="pt-BR"/>
        </w:rPr>
        <w:t xml:space="preserve">podem-se definir </w:t>
      </w:r>
      <w:r w:rsidR="00F84E4C">
        <w:rPr>
          <w:rStyle w:val="longtext1"/>
          <w:rFonts w:asciiTheme="majorBidi" w:hAnsiTheme="majorBidi" w:cstheme="majorBidi"/>
          <w:sz w:val="24"/>
          <w:szCs w:val="24"/>
          <w:lang w:val="pt-BR"/>
        </w:rPr>
        <w:t>cinco</w:t>
      </w:r>
      <w:r w:rsidR="001921C8" w:rsidRPr="00C319BD">
        <w:rPr>
          <w:rStyle w:val="longtext1"/>
          <w:rFonts w:asciiTheme="majorBidi" w:hAnsiTheme="majorBidi" w:cstheme="majorBidi"/>
          <w:sz w:val="24"/>
          <w:szCs w:val="24"/>
          <w:lang w:val="pt-BR"/>
        </w:rPr>
        <w:t xml:space="preserve"> tipos de estratégias</w:t>
      </w:r>
      <w:r w:rsidR="001921C8">
        <w:rPr>
          <w:rStyle w:val="longtext1"/>
          <w:rFonts w:asciiTheme="majorBidi" w:hAnsiTheme="majorBidi" w:cstheme="majorBidi"/>
          <w:sz w:val="24"/>
          <w:szCs w:val="24"/>
          <w:lang w:val="pt-BR"/>
        </w:rPr>
        <w:t xml:space="preserve"> (Quadro 1)</w:t>
      </w:r>
      <w:r w:rsidR="001921C8" w:rsidRPr="00C319BD">
        <w:rPr>
          <w:rStyle w:val="longtext1"/>
          <w:rFonts w:asciiTheme="majorBidi" w:hAnsiTheme="majorBidi" w:cstheme="majorBidi"/>
          <w:sz w:val="24"/>
          <w:szCs w:val="24"/>
          <w:lang w:val="pt-BR"/>
        </w:rPr>
        <w:t>.</w:t>
      </w:r>
    </w:p>
    <w:p w:rsidR="00037599" w:rsidRDefault="00037599" w:rsidP="006545DF">
      <w:pPr>
        <w:ind w:firstLine="709"/>
        <w:contextualSpacing/>
        <w:jc w:val="both"/>
        <w:rPr>
          <w:rStyle w:val="longtext1"/>
          <w:rFonts w:asciiTheme="majorBidi" w:hAnsiTheme="majorBidi" w:cstheme="majorBidi"/>
          <w:sz w:val="24"/>
          <w:szCs w:val="24"/>
          <w:lang w:val="pt-BR"/>
        </w:rPr>
      </w:pPr>
    </w:p>
    <w:p w:rsidR="00037599" w:rsidRDefault="00037599" w:rsidP="006545DF">
      <w:pPr>
        <w:ind w:firstLine="709"/>
        <w:contextualSpacing/>
        <w:jc w:val="both"/>
        <w:rPr>
          <w:rStyle w:val="longtext1"/>
          <w:rFonts w:asciiTheme="majorBidi" w:hAnsiTheme="majorBidi" w:cstheme="majorBidi"/>
          <w:sz w:val="24"/>
          <w:szCs w:val="24"/>
          <w:lang w:val="pt-BR"/>
        </w:rPr>
      </w:pPr>
    </w:p>
    <w:p w:rsidR="00632CD7" w:rsidRPr="00C15C94" w:rsidRDefault="001921C8" w:rsidP="00C15C94">
      <w:pPr>
        <w:contextualSpacing/>
        <w:jc w:val="center"/>
        <w:rPr>
          <w:rFonts w:asciiTheme="majorBidi" w:hAnsiTheme="majorBidi" w:cstheme="majorBidi"/>
          <w:sz w:val="24"/>
          <w:szCs w:val="24"/>
          <w:lang w:val="pt-BR"/>
        </w:rPr>
      </w:pPr>
      <w:r w:rsidRPr="00C319BD">
        <w:rPr>
          <w:rFonts w:asciiTheme="majorBidi" w:hAnsiTheme="majorBidi" w:cstheme="majorBidi"/>
          <w:b/>
          <w:sz w:val="24"/>
          <w:szCs w:val="24"/>
          <w:lang w:val="pt-BR"/>
        </w:rPr>
        <w:t>Quadro 1- Definição das Estratégias na Cooperação Internacional</w:t>
      </w:r>
      <w:r w:rsidRPr="00C319BD">
        <w:rPr>
          <w:rFonts w:asciiTheme="majorBidi" w:hAnsiTheme="majorBidi" w:cstheme="majorBidi"/>
          <w:sz w:val="24"/>
          <w:szCs w:val="24"/>
          <w:lang w:val="pt-BR"/>
        </w:rPr>
        <w:t>.</w:t>
      </w:r>
    </w:p>
    <w:p w:rsidR="00632CD7" w:rsidRPr="00C319BD" w:rsidRDefault="00C15C94" w:rsidP="00A20793">
      <w:pPr>
        <w:contextualSpacing/>
        <w:jc w:val="center"/>
        <w:rPr>
          <w:rFonts w:asciiTheme="majorBidi" w:hAnsiTheme="majorBidi" w:cstheme="majorBidi"/>
          <w:sz w:val="24"/>
          <w:szCs w:val="24"/>
        </w:rPr>
      </w:pPr>
      <w:r w:rsidRPr="001875AE">
        <w:rPr>
          <w:sz w:val="24"/>
          <w:szCs w:val="24"/>
        </w:rPr>
        <w:object w:dxaOrig="12469" w:dyaOrig="3839">
          <v:shape id="_x0000_i1026" type="#_x0000_t75" style="width:456.2pt;height:191.8pt" o:ole="">
            <v:imagedata r:id="rId14" o:title=""/>
          </v:shape>
          <o:OLEObject Type="Embed" ProgID="Excel.Sheet.12" ShapeID="_x0000_i1026" DrawAspect="Content" ObjectID="_1372172893" r:id="rId15"/>
        </w:object>
      </w:r>
    </w:p>
    <w:p w:rsidR="001921C8" w:rsidRPr="00932A42" w:rsidRDefault="00A55F76" w:rsidP="00A55F76">
      <w:pPr>
        <w:contextualSpacing/>
        <w:jc w:val="both"/>
        <w:rPr>
          <w:rFonts w:asciiTheme="majorBidi" w:hAnsiTheme="majorBidi" w:cstheme="majorBidi"/>
          <w:sz w:val="18"/>
          <w:szCs w:val="18"/>
          <w:lang w:val="pt-BR"/>
        </w:rPr>
      </w:pPr>
      <w:r>
        <w:rPr>
          <w:rFonts w:asciiTheme="majorBidi" w:hAnsiTheme="majorBidi" w:cstheme="majorBidi"/>
          <w:sz w:val="18"/>
          <w:szCs w:val="18"/>
          <w:lang w:val="pt-BR"/>
        </w:rPr>
        <w:t xml:space="preserve">            </w:t>
      </w:r>
      <w:r w:rsidR="001921C8" w:rsidRPr="00932A42">
        <w:rPr>
          <w:rFonts w:asciiTheme="majorBidi" w:hAnsiTheme="majorBidi" w:cstheme="majorBidi"/>
          <w:sz w:val="18"/>
          <w:szCs w:val="18"/>
          <w:lang w:val="pt-BR"/>
        </w:rPr>
        <w:t>Fonte</w:t>
      </w:r>
      <w:r w:rsidR="001921C8" w:rsidRPr="00932A42">
        <w:rPr>
          <w:rFonts w:asciiTheme="majorBidi" w:hAnsiTheme="majorBidi" w:cstheme="majorBidi"/>
          <w:sz w:val="18"/>
          <w:szCs w:val="18"/>
          <w:lang w:val="pt-BR" w:eastAsia="zh-CN"/>
        </w:rPr>
        <w:t>. Elaboração própria</w:t>
      </w:r>
    </w:p>
    <w:p w:rsidR="001921C8" w:rsidRDefault="001921C8" w:rsidP="00A20793">
      <w:pPr>
        <w:ind w:right="-1" w:firstLine="709"/>
        <w:contextualSpacing/>
        <w:jc w:val="both"/>
        <w:rPr>
          <w:rFonts w:asciiTheme="majorBidi" w:hAnsiTheme="majorBidi" w:cstheme="majorBidi"/>
          <w:sz w:val="24"/>
          <w:szCs w:val="24"/>
          <w:lang w:val="pt-BR"/>
        </w:rPr>
      </w:pPr>
    </w:p>
    <w:p w:rsidR="00DB5002" w:rsidRDefault="00932A42" w:rsidP="00DB5002">
      <w:pPr>
        <w:ind w:firstLine="709"/>
        <w:contextualSpacing/>
        <w:jc w:val="both"/>
        <w:rPr>
          <w:rFonts w:ascii="Times New Roman" w:hAnsi="Times New Roman"/>
          <w:sz w:val="24"/>
          <w:szCs w:val="24"/>
          <w:lang w:val="pt-BR"/>
        </w:rPr>
      </w:pPr>
      <w:r w:rsidRPr="00C319BD">
        <w:rPr>
          <w:rFonts w:asciiTheme="majorBidi" w:hAnsiTheme="majorBidi" w:cstheme="majorBidi"/>
          <w:sz w:val="24"/>
          <w:szCs w:val="24"/>
          <w:lang w:val="pt-BR"/>
        </w:rPr>
        <w:t xml:space="preserve">Quando </w:t>
      </w:r>
      <w:r w:rsidRPr="00C319BD">
        <w:rPr>
          <w:rFonts w:asciiTheme="majorBidi" w:hAnsiTheme="majorBidi" w:cstheme="majorBidi"/>
          <w:sz w:val="24"/>
          <w:szCs w:val="24"/>
          <w:lang w:val="pt-BR" w:eastAsia="zh-CN"/>
        </w:rPr>
        <w:t xml:space="preserve">a cooperação acontece num setor onde algum dos parceiros </w:t>
      </w:r>
      <w:r w:rsidR="00F84E4C">
        <w:rPr>
          <w:rFonts w:asciiTheme="majorBidi" w:hAnsiTheme="majorBidi" w:cstheme="majorBidi"/>
          <w:sz w:val="24"/>
          <w:szCs w:val="24"/>
          <w:lang w:val="pt-BR" w:eastAsia="zh-CN"/>
        </w:rPr>
        <w:t>está especializado</w:t>
      </w:r>
      <w:r w:rsidR="006C0AEC">
        <w:rPr>
          <w:rFonts w:asciiTheme="majorBidi" w:hAnsiTheme="majorBidi" w:cstheme="majorBidi"/>
          <w:sz w:val="24"/>
          <w:szCs w:val="24"/>
          <w:lang w:val="pt-BR" w:eastAsia="zh-CN"/>
        </w:rPr>
        <w:t>,</w:t>
      </w:r>
      <w:r w:rsidRPr="00C319BD">
        <w:rPr>
          <w:rFonts w:asciiTheme="majorBidi" w:hAnsiTheme="majorBidi" w:cstheme="majorBidi"/>
          <w:sz w:val="24"/>
          <w:szCs w:val="24"/>
          <w:lang w:val="pt-BR" w:eastAsia="zh-CN"/>
        </w:rPr>
        <w:t xml:space="preserve"> mas onde o outro parceiro </w:t>
      </w:r>
      <w:r w:rsidR="00F84E4C">
        <w:rPr>
          <w:rFonts w:asciiTheme="majorBidi" w:hAnsiTheme="majorBidi" w:cstheme="majorBidi"/>
          <w:sz w:val="24"/>
          <w:szCs w:val="24"/>
          <w:lang w:val="pt-BR" w:eastAsia="zh-CN"/>
        </w:rPr>
        <w:t>não está</w:t>
      </w:r>
      <w:r w:rsidRPr="00C319BD">
        <w:rPr>
          <w:rFonts w:asciiTheme="majorBidi" w:hAnsiTheme="majorBidi" w:cstheme="majorBidi"/>
          <w:sz w:val="24"/>
          <w:szCs w:val="24"/>
          <w:lang w:val="pt-BR" w:eastAsia="zh-CN"/>
        </w:rPr>
        <w:t>, entende-se que o motivo da cooperação é</w:t>
      </w:r>
      <w:r>
        <w:rPr>
          <w:rFonts w:asciiTheme="majorBidi" w:hAnsiTheme="majorBidi" w:cstheme="majorBidi"/>
          <w:sz w:val="24"/>
          <w:szCs w:val="24"/>
          <w:lang w:val="pt-BR" w:eastAsia="zh-CN"/>
        </w:rPr>
        <w:t xml:space="preserve"> a</w:t>
      </w:r>
      <w:r w:rsidRPr="00C319BD">
        <w:rPr>
          <w:rFonts w:asciiTheme="majorBidi" w:hAnsiTheme="majorBidi" w:cstheme="majorBidi"/>
          <w:sz w:val="24"/>
          <w:szCs w:val="24"/>
          <w:lang w:val="pt-BR" w:eastAsia="zh-CN"/>
        </w:rPr>
        <w:t xml:space="preserve"> </w:t>
      </w:r>
      <w:r w:rsidR="00F84E4C">
        <w:rPr>
          <w:rFonts w:asciiTheme="majorBidi" w:hAnsiTheme="majorBidi" w:cstheme="majorBidi"/>
          <w:i/>
          <w:sz w:val="24"/>
          <w:szCs w:val="24"/>
          <w:lang w:val="pt-BR" w:eastAsia="zh-CN"/>
        </w:rPr>
        <w:t>captura</w:t>
      </w:r>
      <w:r w:rsidRPr="00C319BD">
        <w:rPr>
          <w:rFonts w:asciiTheme="majorBidi" w:hAnsiTheme="majorBidi" w:cstheme="majorBidi"/>
          <w:i/>
          <w:sz w:val="24"/>
          <w:szCs w:val="24"/>
          <w:lang w:val="pt-BR" w:eastAsia="zh-CN"/>
        </w:rPr>
        <w:t xml:space="preserve"> de competências </w:t>
      </w:r>
      <w:r w:rsidR="00F84E4C">
        <w:rPr>
          <w:rFonts w:asciiTheme="majorBidi" w:hAnsiTheme="majorBidi" w:cstheme="majorBidi"/>
          <w:i/>
          <w:sz w:val="24"/>
          <w:szCs w:val="24"/>
          <w:lang w:val="pt-BR" w:eastAsia="zh-CN"/>
        </w:rPr>
        <w:t>tecnológicas</w:t>
      </w:r>
      <w:r w:rsidRPr="00C319BD">
        <w:rPr>
          <w:rFonts w:asciiTheme="majorBidi" w:hAnsiTheme="majorBidi" w:cstheme="majorBidi"/>
          <w:i/>
          <w:sz w:val="24"/>
          <w:szCs w:val="24"/>
          <w:lang w:val="pt-BR" w:eastAsia="zh-CN"/>
        </w:rPr>
        <w:t>.</w:t>
      </w:r>
      <w:r>
        <w:rPr>
          <w:rFonts w:asciiTheme="majorBidi" w:hAnsiTheme="majorBidi" w:cstheme="majorBidi"/>
          <w:iCs/>
          <w:sz w:val="24"/>
          <w:szCs w:val="24"/>
          <w:lang w:val="pt-BR" w:eastAsia="zh-CN"/>
        </w:rPr>
        <w:t xml:space="preserve"> </w:t>
      </w:r>
      <w:r w:rsidR="00F84E4C">
        <w:rPr>
          <w:rFonts w:asciiTheme="majorBidi" w:hAnsiTheme="majorBidi" w:cstheme="majorBidi"/>
          <w:iCs/>
          <w:sz w:val="24"/>
          <w:szCs w:val="24"/>
          <w:lang w:val="pt-BR" w:eastAsia="zh-CN"/>
        </w:rPr>
        <w:t xml:space="preserve">Na estratégia tipo 1, </w:t>
      </w:r>
      <w:r w:rsidR="00F84E4C" w:rsidRPr="00C319BD">
        <w:rPr>
          <w:rFonts w:asciiTheme="majorBidi" w:hAnsiTheme="majorBidi" w:cstheme="majorBidi"/>
          <w:sz w:val="24"/>
          <w:szCs w:val="24"/>
          <w:lang w:val="pt-BR"/>
        </w:rPr>
        <w:t xml:space="preserve">o país de origem trata de </w:t>
      </w:r>
      <w:r w:rsidR="00F84E4C" w:rsidRPr="00C319BD">
        <w:rPr>
          <w:rStyle w:val="longtext1"/>
          <w:rFonts w:asciiTheme="majorBidi" w:hAnsiTheme="majorBidi" w:cstheme="majorBidi"/>
          <w:sz w:val="24"/>
          <w:szCs w:val="24"/>
          <w:lang w:val="pt-BR"/>
        </w:rPr>
        <w:t>compensar fraquezas internas em setores onde o país parceiro tem comprovada vantagem tecnológica e para isso se vale da cooperação internacional. Trata-se da exploração das vantagens tecnológicas do parceiro em tecnologias onde o país não está especializado.</w:t>
      </w:r>
      <w:r w:rsidR="00F84E4C">
        <w:rPr>
          <w:rStyle w:val="longtext1"/>
          <w:rFonts w:asciiTheme="majorBidi" w:hAnsiTheme="majorBidi" w:cstheme="majorBidi"/>
          <w:sz w:val="24"/>
          <w:szCs w:val="24"/>
          <w:lang w:val="pt-BR"/>
        </w:rPr>
        <w:t xml:space="preserve"> </w:t>
      </w:r>
      <w:r w:rsidR="00DB5002" w:rsidRPr="00EB3828">
        <w:rPr>
          <w:rFonts w:ascii="Times New Roman" w:eastAsia="Calibri" w:hAnsi="Times New Roman" w:cs="Arial"/>
          <w:sz w:val="24"/>
          <w:szCs w:val="24"/>
          <w:lang w:val="pt-BR"/>
        </w:rPr>
        <w:t>Este tipo de estratégia surge pela debilidade tecnológica do país de origem num determinado campo técnico, o que leva à</w:t>
      </w:r>
      <w:r w:rsidR="00DB5002">
        <w:rPr>
          <w:rFonts w:ascii="Times New Roman" w:eastAsia="Calibri" w:hAnsi="Times New Roman" w:cs="Arial"/>
          <w:sz w:val="24"/>
          <w:szCs w:val="24"/>
          <w:lang w:val="pt-BR"/>
        </w:rPr>
        <w:t>s</w:t>
      </w:r>
      <w:r w:rsidR="00DB5002" w:rsidRPr="00EB3828">
        <w:rPr>
          <w:rFonts w:ascii="Times New Roman" w:eastAsia="Calibri" w:hAnsi="Times New Roman" w:cs="Arial"/>
          <w:sz w:val="24"/>
          <w:szCs w:val="24"/>
          <w:lang w:val="pt-BR"/>
        </w:rPr>
        <w:t xml:space="preserve"> corporaç</w:t>
      </w:r>
      <w:r w:rsidR="00DB5002">
        <w:rPr>
          <w:rFonts w:ascii="Times New Roman" w:eastAsia="Calibri" w:hAnsi="Times New Roman" w:cs="Arial"/>
          <w:sz w:val="24"/>
          <w:szCs w:val="24"/>
          <w:lang w:val="pt-BR"/>
        </w:rPr>
        <w:t>ões a</w:t>
      </w:r>
      <w:r w:rsidR="00DB5002" w:rsidRPr="00EB3828">
        <w:rPr>
          <w:rFonts w:ascii="Times New Roman" w:eastAsia="Calibri" w:hAnsi="Times New Roman" w:cs="Arial"/>
          <w:sz w:val="24"/>
          <w:szCs w:val="24"/>
          <w:lang w:val="pt-BR"/>
        </w:rPr>
        <w:t xml:space="preserve"> focalizar sua atividade tecnológica num país de destino que registre comprovada qualificação nesse mesmo campo técnico. A atividade tecnológica empreendida no país de destino </w:t>
      </w:r>
      <w:r w:rsidR="00DB5002">
        <w:rPr>
          <w:rFonts w:ascii="Times New Roman" w:hAnsi="Times New Roman"/>
          <w:sz w:val="24"/>
          <w:szCs w:val="24"/>
          <w:lang w:val="pt-BR"/>
        </w:rPr>
        <w:t xml:space="preserve">na forma de cooperação </w:t>
      </w:r>
      <w:r w:rsidR="00DB5002" w:rsidRPr="00EB3828">
        <w:rPr>
          <w:rFonts w:ascii="Times New Roman" w:eastAsia="Calibri" w:hAnsi="Times New Roman" w:cs="Arial"/>
          <w:sz w:val="24"/>
          <w:szCs w:val="24"/>
          <w:lang w:val="pt-BR"/>
        </w:rPr>
        <w:t xml:space="preserve">pode tomar a forma de P&amp;D experimental e se houver grande discrepância entre as capacitações tecnológicas do país de origem e o país de destino, a aquisição de tecnologia estrangeira pode tomar um caráter estratégico para a corporação (por exemplo: </w:t>
      </w:r>
      <w:r w:rsidR="00DB5002" w:rsidRPr="00802076">
        <w:rPr>
          <w:rFonts w:ascii="Times New Roman" w:eastAsia="Calibri" w:hAnsi="Times New Roman" w:cs="Arial"/>
          <w:sz w:val="24"/>
          <w:szCs w:val="24"/>
          <w:lang w:val="pt-BR"/>
        </w:rPr>
        <w:t>vantagens de localização dos Estados</w:t>
      </w:r>
      <w:r w:rsidR="00DB5002" w:rsidRPr="00EB3828">
        <w:rPr>
          <w:rFonts w:ascii="Times New Roman" w:eastAsia="Calibri" w:hAnsi="Times New Roman" w:cs="Arial"/>
          <w:sz w:val="24"/>
          <w:szCs w:val="24"/>
          <w:lang w:val="pt-BR"/>
        </w:rPr>
        <w:t xml:space="preserve"> Unidos na indústria de biotecnologia).</w:t>
      </w:r>
    </w:p>
    <w:p w:rsidR="00F84E4C" w:rsidRDefault="00F84E4C" w:rsidP="00A20793">
      <w:pPr>
        <w:ind w:firstLine="709"/>
        <w:contextualSpacing/>
        <w:jc w:val="both"/>
        <w:rPr>
          <w:rFonts w:asciiTheme="majorBidi" w:hAnsiTheme="majorBidi" w:cstheme="majorBidi"/>
          <w:sz w:val="24"/>
          <w:szCs w:val="24"/>
          <w:lang w:val="pt-BR"/>
        </w:rPr>
      </w:pPr>
      <w:r>
        <w:rPr>
          <w:rStyle w:val="longtext1"/>
          <w:rFonts w:asciiTheme="majorBidi" w:hAnsiTheme="majorBidi" w:cstheme="majorBidi"/>
          <w:sz w:val="24"/>
          <w:szCs w:val="24"/>
          <w:lang w:val="pt-BR"/>
        </w:rPr>
        <w:t>Na</w:t>
      </w:r>
      <w:r w:rsidRPr="00C319BD">
        <w:rPr>
          <w:rFonts w:asciiTheme="majorBidi" w:hAnsiTheme="majorBidi" w:cstheme="majorBidi"/>
          <w:sz w:val="24"/>
          <w:szCs w:val="24"/>
          <w:lang w:val="pt-BR"/>
        </w:rPr>
        <w:t xml:space="preserve"> estratégia tipo 2</w:t>
      </w:r>
      <w:r>
        <w:rPr>
          <w:rFonts w:asciiTheme="majorBidi" w:hAnsiTheme="majorBidi" w:cstheme="majorBidi"/>
          <w:sz w:val="24"/>
          <w:szCs w:val="24"/>
          <w:lang w:val="pt-BR"/>
        </w:rPr>
        <w:t xml:space="preserve">, </w:t>
      </w:r>
      <w:r w:rsidR="00F64CB8">
        <w:rPr>
          <w:rFonts w:asciiTheme="majorBidi" w:hAnsiTheme="majorBidi" w:cstheme="majorBidi"/>
          <w:sz w:val="24"/>
          <w:szCs w:val="24"/>
          <w:lang w:val="pt-BR"/>
        </w:rPr>
        <w:t>d</w:t>
      </w:r>
      <w:r w:rsidR="00F64CB8">
        <w:rPr>
          <w:rStyle w:val="longtext"/>
          <w:rFonts w:asciiTheme="majorBidi" w:hAnsiTheme="majorBidi" w:cstheme="majorBidi"/>
          <w:sz w:val="24"/>
          <w:szCs w:val="24"/>
          <w:lang w:val="pt-BR"/>
        </w:rPr>
        <w:t xml:space="preserve">esde o ponto de vista do país que detém a vantagem, </w:t>
      </w:r>
      <w:r w:rsidR="00F64CB8" w:rsidRPr="00037599">
        <w:rPr>
          <w:rStyle w:val="longtext"/>
          <w:rFonts w:asciiTheme="majorBidi" w:hAnsiTheme="majorBidi" w:cstheme="majorBidi"/>
          <w:sz w:val="24"/>
          <w:szCs w:val="24"/>
          <w:lang w:val="pt-BR"/>
        </w:rPr>
        <w:t>a</w:t>
      </w:r>
      <w:r w:rsidR="00F64CB8" w:rsidRPr="00037599">
        <w:rPr>
          <w:rFonts w:ascii="Times New Roman" w:eastAsia="Calibri" w:hAnsi="Times New Roman" w:cs="Arial"/>
          <w:iCs/>
          <w:sz w:val="24"/>
          <w:szCs w:val="24"/>
          <w:lang w:val="pt-BR"/>
        </w:rPr>
        <w:t xml:space="preserve"> </w:t>
      </w:r>
      <w:r w:rsidR="00F64CB8" w:rsidRPr="00EB3828">
        <w:rPr>
          <w:rFonts w:ascii="Times New Roman" w:eastAsia="Calibri" w:hAnsi="Times New Roman" w:cs="Arial"/>
          <w:iCs/>
          <w:sz w:val="24"/>
          <w:szCs w:val="24"/>
          <w:lang w:val="pt-BR"/>
        </w:rPr>
        <w:t xml:space="preserve">P&amp;D transacional </w:t>
      </w:r>
      <w:r w:rsidR="00F64CB8">
        <w:rPr>
          <w:rFonts w:ascii="Times New Roman" w:hAnsi="Times New Roman"/>
          <w:iCs/>
          <w:sz w:val="24"/>
          <w:szCs w:val="24"/>
          <w:lang w:val="pt-BR"/>
        </w:rPr>
        <w:t xml:space="preserve">pode </w:t>
      </w:r>
      <w:r w:rsidR="00F64CB8" w:rsidRPr="00EB3828">
        <w:rPr>
          <w:rFonts w:ascii="Times New Roman" w:eastAsia="Calibri" w:hAnsi="Times New Roman" w:cs="Arial"/>
          <w:iCs/>
          <w:sz w:val="24"/>
          <w:szCs w:val="24"/>
          <w:lang w:val="pt-BR"/>
        </w:rPr>
        <w:t>te</w:t>
      </w:r>
      <w:r w:rsidR="00F64CB8">
        <w:rPr>
          <w:rFonts w:ascii="Times New Roman" w:hAnsi="Times New Roman"/>
          <w:iCs/>
          <w:sz w:val="24"/>
          <w:szCs w:val="24"/>
          <w:lang w:val="pt-BR"/>
        </w:rPr>
        <w:t>r</w:t>
      </w:r>
      <w:r w:rsidR="00F64CB8" w:rsidRPr="00EB3828">
        <w:rPr>
          <w:rFonts w:ascii="Times New Roman" w:eastAsia="Calibri" w:hAnsi="Times New Roman" w:cs="Arial"/>
          <w:iCs/>
          <w:sz w:val="24"/>
          <w:szCs w:val="24"/>
          <w:lang w:val="pt-BR"/>
        </w:rPr>
        <w:t xml:space="preserve"> como finalidade </w:t>
      </w:r>
      <w:r w:rsidR="00F64CB8">
        <w:rPr>
          <w:rFonts w:ascii="Times New Roman" w:hAnsi="Times New Roman"/>
          <w:iCs/>
          <w:sz w:val="24"/>
          <w:szCs w:val="24"/>
          <w:lang w:val="pt-BR"/>
        </w:rPr>
        <w:t xml:space="preserve">a provisão de </w:t>
      </w:r>
      <w:r w:rsidR="00F64CB8" w:rsidRPr="00EB3828">
        <w:rPr>
          <w:rFonts w:ascii="Times New Roman" w:eastAsia="Calibri" w:hAnsi="Times New Roman" w:cs="Arial"/>
          <w:iCs/>
          <w:sz w:val="24"/>
          <w:szCs w:val="24"/>
          <w:lang w:val="pt-BR"/>
        </w:rPr>
        <w:t xml:space="preserve">suporte técnico às subsidiárias localizadas </w:t>
      </w:r>
      <w:r w:rsidR="00F64CB8">
        <w:rPr>
          <w:rFonts w:ascii="Times New Roman" w:hAnsi="Times New Roman"/>
          <w:iCs/>
          <w:sz w:val="24"/>
          <w:szCs w:val="24"/>
          <w:lang w:val="pt-BR"/>
        </w:rPr>
        <w:t>no exterior</w:t>
      </w:r>
      <w:r w:rsidR="00F64CB8" w:rsidRPr="00EB3828">
        <w:rPr>
          <w:rFonts w:ascii="Times New Roman" w:eastAsia="Calibri" w:hAnsi="Times New Roman" w:cs="Arial"/>
          <w:iCs/>
          <w:sz w:val="24"/>
          <w:szCs w:val="24"/>
          <w:lang w:val="pt-BR"/>
        </w:rPr>
        <w:t xml:space="preserve"> para adaptar os processos ou os produtos às condições do país de destino. Ou seja, trata-se de um tipo de P&amp;D ‘orientado à eficiência’. É o tipo de estratégia motivada pelo lado da demanda no sentido de dar lugar a P&amp;D adaptativo e aprendizado focalizado. As firmas apenas tratam de explorar seu conhecimento base e seu capital tecnológico no curto prazo e não necessariamente haverá esforços de melhora tecnológica substantivos</w:t>
      </w:r>
      <w:r w:rsidR="00F64CB8">
        <w:rPr>
          <w:rFonts w:ascii="Times New Roman" w:hAnsi="Times New Roman"/>
          <w:iCs/>
          <w:sz w:val="24"/>
          <w:szCs w:val="24"/>
          <w:lang w:val="pt-BR"/>
        </w:rPr>
        <w:t>.</w:t>
      </w:r>
      <w:r w:rsidR="006E3DF9">
        <w:rPr>
          <w:rFonts w:ascii="Times New Roman" w:hAnsi="Times New Roman"/>
          <w:iCs/>
          <w:sz w:val="24"/>
          <w:szCs w:val="24"/>
          <w:lang w:val="pt-BR"/>
        </w:rPr>
        <w:t xml:space="preserve"> </w:t>
      </w:r>
      <w:r w:rsidR="006E3DF9">
        <w:rPr>
          <w:rFonts w:asciiTheme="majorBidi" w:hAnsiTheme="majorBidi" w:cstheme="majorBidi"/>
          <w:sz w:val="24"/>
          <w:szCs w:val="24"/>
          <w:lang w:val="pt-BR"/>
        </w:rPr>
        <w:t xml:space="preserve">Neste caso, pode haver desenvolvimento de </w:t>
      </w:r>
      <w:r w:rsidRPr="00C319BD">
        <w:rPr>
          <w:rFonts w:asciiTheme="majorBidi" w:hAnsiTheme="majorBidi" w:cstheme="majorBidi"/>
          <w:sz w:val="24"/>
          <w:szCs w:val="24"/>
          <w:lang w:val="pt-BR"/>
        </w:rPr>
        <w:t>rede</w:t>
      </w:r>
      <w:r w:rsidR="006E3DF9">
        <w:rPr>
          <w:rFonts w:asciiTheme="majorBidi" w:hAnsiTheme="majorBidi" w:cstheme="majorBidi"/>
          <w:sz w:val="24"/>
          <w:szCs w:val="24"/>
          <w:lang w:val="pt-BR"/>
        </w:rPr>
        <w:t>s</w:t>
      </w:r>
      <w:r w:rsidRPr="00C319BD">
        <w:rPr>
          <w:rFonts w:asciiTheme="majorBidi" w:hAnsiTheme="majorBidi" w:cstheme="majorBidi"/>
          <w:sz w:val="24"/>
          <w:szCs w:val="24"/>
          <w:lang w:val="pt-BR"/>
        </w:rPr>
        <w:t xml:space="preserve"> externa</w:t>
      </w:r>
      <w:r w:rsidR="006E3DF9">
        <w:rPr>
          <w:rFonts w:asciiTheme="majorBidi" w:hAnsiTheme="majorBidi" w:cstheme="majorBidi"/>
          <w:sz w:val="24"/>
          <w:szCs w:val="24"/>
          <w:lang w:val="pt-BR"/>
        </w:rPr>
        <w:t>s</w:t>
      </w:r>
      <w:r w:rsidRPr="00C319BD">
        <w:rPr>
          <w:rFonts w:asciiTheme="majorBidi" w:hAnsiTheme="majorBidi" w:cstheme="majorBidi"/>
          <w:sz w:val="24"/>
          <w:szCs w:val="24"/>
          <w:lang w:val="pt-BR"/>
        </w:rPr>
        <w:t xml:space="preserve"> em que o transbordamento do conhecimento ocorre de centros de excelência para o setor privado em troca de investimento e suporte financeiro. </w:t>
      </w:r>
      <w:r w:rsidR="006E3DF9">
        <w:rPr>
          <w:rFonts w:ascii="Times New Roman" w:hAnsi="Times New Roman"/>
          <w:iCs/>
          <w:sz w:val="24"/>
          <w:szCs w:val="24"/>
          <w:lang w:val="pt-BR"/>
        </w:rPr>
        <w:t xml:space="preserve">Outras </w:t>
      </w:r>
      <w:r w:rsidR="006E3DF9" w:rsidRPr="00C319BD">
        <w:rPr>
          <w:rFonts w:asciiTheme="majorBidi" w:hAnsiTheme="majorBidi" w:cstheme="majorBidi"/>
          <w:sz w:val="24"/>
          <w:szCs w:val="24"/>
          <w:lang w:val="pt-BR"/>
        </w:rPr>
        <w:t>motivaç</w:t>
      </w:r>
      <w:r w:rsidR="006E3DF9">
        <w:rPr>
          <w:rFonts w:asciiTheme="majorBidi" w:hAnsiTheme="majorBidi" w:cstheme="majorBidi"/>
          <w:sz w:val="24"/>
          <w:szCs w:val="24"/>
          <w:lang w:val="pt-BR"/>
        </w:rPr>
        <w:t xml:space="preserve">ões podem estar associadas ao </w:t>
      </w:r>
      <w:r w:rsidR="006E3DF9" w:rsidRPr="00C319BD">
        <w:rPr>
          <w:rFonts w:asciiTheme="majorBidi" w:hAnsiTheme="majorBidi" w:cstheme="majorBidi"/>
          <w:sz w:val="24"/>
          <w:szCs w:val="24"/>
          <w:lang w:val="pt-BR"/>
        </w:rPr>
        <w:t>compartilhamento de riscos, incertezas ou restrições financeiras</w:t>
      </w:r>
      <w:r w:rsidR="006E3DF9">
        <w:rPr>
          <w:rFonts w:asciiTheme="majorBidi" w:hAnsiTheme="majorBidi" w:cstheme="majorBidi"/>
          <w:sz w:val="24"/>
          <w:szCs w:val="24"/>
          <w:lang w:val="pt-BR"/>
        </w:rPr>
        <w:t>.</w:t>
      </w:r>
      <w:r w:rsidR="006E3DF9" w:rsidRPr="00C319BD">
        <w:rPr>
          <w:rFonts w:asciiTheme="majorBidi" w:hAnsiTheme="majorBidi" w:cstheme="majorBidi"/>
          <w:sz w:val="24"/>
          <w:szCs w:val="24"/>
          <w:lang w:val="pt-BR"/>
        </w:rPr>
        <w:t xml:space="preserve"> </w:t>
      </w:r>
      <w:r w:rsidRPr="00C319BD">
        <w:rPr>
          <w:rFonts w:asciiTheme="majorBidi" w:hAnsiTheme="majorBidi" w:cstheme="majorBidi"/>
          <w:sz w:val="24"/>
          <w:szCs w:val="24"/>
          <w:lang w:val="pt-BR"/>
        </w:rPr>
        <w:t xml:space="preserve">Considerando que os motivos para a cooperação são de caráter tecnológico, as estratégias </w:t>
      </w:r>
      <w:r w:rsidR="006E3DF9">
        <w:rPr>
          <w:rFonts w:asciiTheme="majorBidi" w:hAnsiTheme="majorBidi" w:cstheme="majorBidi"/>
          <w:sz w:val="24"/>
          <w:szCs w:val="24"/>
          <w:lang w:val="pt-BR"/>
        </w:rPr>
        <w:t>1</w:t>
      </w:r>
      <w:r w:rsidRPr="00C319BD">
        <w:rPr>
          <w:rFonts w:asciiTheme="majorBidi" w:hAnsiTheme="majorBidi" w:cstheme="majorBidi"/>
          <w:sz w:val="24"/>
          <w:szCs w:val="24"/>
          <w:lang w:val="pt-BR"/>
        </w:rPr>
        <w:t xml:space="preserve"> e </w:t>
      </w:r>
      <w:r w:rsidR="006E3DF9">
        <w:rPr>
          <w:rFonts w:asciiTheme="majorBidi" w:hAnsiTheme="majorBidi" w:cstheme="majorBidi"/>
          <w:sz w:val="24"/>
          <w:szCs w:val="24"/>
          <w:lang w:val="pt-BR"/>
        </w:rPr>
        <w:t>2</w:t>
      </w:r>
      <w:r w:rsidRPr="00C319BD">
        <w:rPr>
          <w:rFonts w:asciiTheme="majorBidi" w:hAnsiTheme="majorBidi" w:cstheme="majorBidi"/>
          <w:sz w:val="24"/>
          <w:szCs w:val="24"/>
          <w:lang w:val="pt-BR"/>
        </w:rPr>
        <w:t xml:space="preserve"> respondem pela captura de competências técnicas.</w:t>
      </w:r>
    </w:p>
    <w:p w:rsidR="00F64CB8" w:rsidRDefault="00932A42" w:rsidP="00A20793">
      <w:pPr>
        <w:ind w:firstLine="709"/>
        <w:contextualSpacing/>
        <w:jc w:val="both"/>
        <w:rPr>
          <w:rFonts w:asciiTheme="majorBidi" w:hAnsiTheme="majorBidi" w:cstheme="majorBidi"/>
          <w:sz w:val="24"/>
          <w:szCs w:val="24"/>
          <w:lang w:val="pt-BR"/>
        </w:rPr>
      </w:pPr>
      <w:r>
        <w:rPr>
          <w:rFonts w:asciiTheme="majorBidi" w:hAnsiTheme="majorBidi" w:cstheme="majorBidi"/>
          <w:iCs/>
          <w:sz w:val="24"/>
          <w:szCs w:val="24"/>
          <w:lang w:val="pt-BR" w:eastAsia="zh-CN"/>
        </w:rPr>
        <w:t>Q</w:t>
      </w:r>
      <w:r w:rsidRPr="00C319BD">
        <w:rPr>
          <w:rFonts w:asciiTheme="majorBidi" w:hAnsiTheme="majorBidi" w:cstheme="majorBidi"/>
          <w:sz w:val="24"/>
          <w:szCs w:val="24"/>
          <w:lang w:val="pt-BR"/>
        </w:rPr>
        <w:t xml:space="preserve">uando a cooperação se localiza em tecnologias em que os países envolvidos </w:t>
      </w:r>
      <w:r w:rsidR="00E15D4A">
        <w:rPr>
          <w:rFonts w:asciiTheme="majorBidi" w:hAnsiTheme="majorBidi" w:cstheme="majorBidi"/>
          <w:sz w:val="24"/>
          <w:szCs w:val="24"/>
          <w:lang w:val="pt-BR"/>
        </w:rPr>
        <w:t>estão</w:t>
      </w:r>
      <w:r w:rsidR="00F84E4C">
        <w:rPr>
          <w:rFonts w:asciiTheme="majorBidi" w:hAnsiTheme="majorBidi" w:cstheme="majorBidi"/>
          <w:sz w:val="24"/>
          <w:szCs w:val="24"/>
          <w:lang w:val="pt-BR"/>
        </w:rPr>
        <w:t xml:space="preserve"> especializa</w:t>
      </w:r>
      <w:r w:rsidR="00E15D4A">
        <w:rPr>
          <w:rFonts w:asciiTheme="majorBidi" w:hAnsiTheme="majorBidi" w:cstheme="majorBidi"/>
          <w:sz w:val="24"/>
          <w:szCs w:val="24"/>
          <w:lang w:val="pt-BR"/>
        </w:rPr>
        <w:t>dos</w:t>
      </w:r>
      <w:r>
        <w:rPr>
          <w:rFonts w:asciiTheme="majorBidi" w:hAnsiTheme="majorBidi" w:cstheme="majorBidi"/>
          <w:sz w:val="24"/>
          <w:szCs w:val="24"/>
          <w:lang w:val="pt-BR"/>
        </w:rPr>
        <w:t xml:space="preserve">, o motivo </w:t>
      </w:r>
      <w:r w:rsidRPr="00C319BD">
        <w:rPr>
          <w:rFonts w:asciiTheme="majorBidi" w:hAnsiTheme="majorBidi" w:cstheme="majorBidi"/>
          <w:sz w:val="24"/>
          <w:szCs w:val="24"/>
          <w:lang w:val="pt-BR"/>
        </w:rPr>
        <w:t xml:space="preserve">para a cooperação pode </w:t>
      </w:r>
      <w:r>
        <w:rPr>
          <w:rFonts w:asciiTheme="majorBidi" w:hAnsiTheme="majorBidi" w:cstheme="majorBidi"/>
          <w:sz w:val="24"/>
          <w:szCs w:val="24"/>
          <w:lang w:val="pt-BR"/>
        </w:rPr>
        <w:t>estar</w:t>
      </w:r>
      <w:r w:rsidRPr="00C319BD">
        <w:rPr>
          <w:rFonts w:asciiTheme="majorBidi" w:hAnsiTheme="majorBidi" w:cstheme="majorBidi"/>
          <w:sz w:val="24"/>
          <w:szCs w:val="24"/>
          <w:lang w:val="pt-BR"/>
        </w:rPr>
        <w:t xml:space="preserve"> </w:t>
      </w:r>
      <w:r>
        <w:rPr>
          <w:rFonts w:asciiTheme="majorBidi" w:hAnsiTheme="majorBidi" w:cstheme="majorBidi"/>
          <w:sz w:val="24"/>
          <w:szCs w:val="24"/>
          <w:lang w:val="pt-BR"/>
        </w:rPr>
        <w:t xml:space="preserve">vinculado à </w:t>
      </w:r>
      <w:r w:rsidRPr="00C319BD">
        <w:rPr>
          <w:rFonts w:asciiTheme="majorBidi" w:hAnsiTheme="majorBidi" w:cstheme="majorBidi"/>
          <w:i/>
          <w:sz w:val="24"/>
          <w:szCs w:val="24"/>
          <w:lang w:val="pt-BR"/>
        </w:rPr>
        <w:t>busca pela complementaridade do conhecimento</w:t>
      </w:r>
      <w:r w:rsidRPr="00C319BD">
        <w:rPr>
          <w:rFonts w:asciiTheme="majorBidi" w:hAnsiTheme="majorBidi" w:cstheme="majorBidi"/>
          <w:sz w:val="24"/>
          <w:szCs w:val="24"/>
          <w:lang w:val="pt-BR"/>
        </w:rPr>
        <w:t xml:space="preserve">, o que significaria duplicação ou reprodução de esforços tecnológicos. </w:t>
      </w:r>
      <w:r w:rsidR="00F64CB8">
        <w:rPr>
          <w:rStyle w:val="longtext"/>
          <w:rFonts w:asciiTheme="majorBidi" w:hAnsiTheme="majorBidi" w:cstheme="majorBidi"/>
          <w:sz w:val="24"/>
          <w:szCs w:val="24"/>
          <w:lang w:val="pt-BR"/>
        </w:rPr>
        <w:t xml:space="preserve">Neste caso, os esforços de P&amp;D estão direcionados ao monitoramento ou aquisição de </w:t>
      </w:r>
      <w:r w:rsidR="00F64CB8" w:rsidRPr="001814DE">
        <w:rPr>
          <w:rFonts w:ascii="Times New Roman" w:eastAsia="Calibri" w:hAnsi="Times New Roman" w:cs="Arial"/>
          <w:iCs/>
          <w:sz w:val="24"/>
          <w:szCs w:val="24"/>
          <w:lang w:val="pt-BR"/>
        </w:rPr>
        <w:t xml:space="preserve">vantagens tecnológicas em campos técnicos complementares aos que a firma possui, ou </w:t>
      </w:r>
      <w:r w:rsidR="00F64CB8">
        <w:rPr>
          <w:rFonts w:ascii="Times New Roman" w:hAnsi="Times New Roman"/>
          <w:iCs/>
          <w:sz w:val="24"/>
          <w:szCs w:val="24"/>
          <w:lang w:val="pt-BR"/>
        </w:rPr>
        <w:t xml:space="preserve">à </w:t>
      </w:r>
      <w:r w:rsidR="00F64CB8" w:rsidRPr="001814DE">
        <w:rPr>
          <w:rFonts w:ascii="Times New Roman" w:eastAsia="Calibri" w:hAnsi="Times New Roman" w:cs="Arial"/>
          <w:iCs/>
          <w:sz w:val="24"/>
          <w:szCs w:val="24"/>
          <w:lang w:val="pt-BR"/>
        </w:rPr>
        <w:t>captura</w:t>
      </w:r>
      <w:r w:rsidR="00F64CB8">
        <w:rPr>
          <w:rFonts w:ascii="Times New Roman" w:hAnsi="Times New Roman"/>
          <w:iCs/>
          <w:sz w:val="24"/>
          <w:szCs w:val="24"/>
          <w:lang w:val="pt-BR"/>
        </w:rPr>
        <w:t xml:space="preserve"> de</w:t>
      </w:r>
      <w:r w:rsidR="00F64CB8" w:rsidRPr="001814DE">
        <w:rPr>
          <w:rFonts w:ascii="Times New Roman" w:eastAsia="Calibri" w:hAnsi="Times New Roman" w:cs="Arial"/>
          <w:iCs/>
          <w:sz w:val="24"/>
          <w:szCs w:val="24"/>
          <w:lang w:val="pt-BR"/>
        </w:rPr>
        <w:t xml:space="preserve"> externalidades geradas por instituições ou firmas locais</w:t>
      </w:r>
      <w:r w:rsidR="00F64CB8">
        <w:rPr>
          <w:rFonts w:ascii="Times New Roman" w:hAnsi="Times New Roman"/>
          <w:iCs/>
          <w:sz w:val="24"/>
          <w:szCs w:val="24"/>
          <w:lang w:val="pt-BR"/>
        </w:rPr>
        <w:t xml:space="preserve"> de alta qualidade.</w:t>
      </w:r>
      <w:r w:rsidR="00F64CB8" w:rsidRPr="001814DE">
        <w:rPr>
          <w:rFonts w:ascii="Times New Roman" w:eastAsia="Calibri" w:hAnsi="Times New Roman" w:cs="Arial"/>
          <w:iCs/>
          <w:sz w:val="24"/>
          <w:szCs w:val="24"/>
          <w:lang w:val="pt-BR"/>
        </w:rPr>
        <w:t xml:space="preserve"> Este tipo de estratégia é orientado pela oferta, dado que a corporação trata de aproveitar as </w:t>
      </w:r>
      <w:r w:rsidR="00F64CB8" w:rsidRPr="001814DE">
        <w:rPr>
          <w:rFonts w:ascii="Times New Roman" w:eastAsia="Calibri" w:hAnsi="Times New Roman" w:cs="Arial"/>
          <w:sz w:val="24"/>
          <w:szCs w:val="24"/>
          <w:lang w:val="pt-BR"/>
        </w:rPr>
        <w:t xml:space="preserve">economias de aglomeração que existem em torno </w:t>
      </w:r>
      <w:r w:rsidR="00F64CB8">
        <w:rPr>
          <w:rFonts w:ascii="Times New Roman" w:eastAsia="Calibri" w:hAnsi="Times New Roman" w:cs="Arial"/>
          <w:sz w:val="24"/>
          <w:szCs w:val="24"/>
          <w:lang w:val="pt-BR"/>
        </w:rPr>
        <w:t>d</w:t>
      </w:r>
      <w:r w:rsidR="00F64CB8" w:rsidRPr="001814DE">
        <w:rPr>
          <w:rFonts w:ascii="Times New Roman" w:eastAsia="Calibri" w:hAnsi="Times New Roman" w:cs="Arial"/>
          <w:sz w:val="24"/>
          <w:szCs w:val="24"/>
          <w:lang w:val="pt-BR"/>
        </w:rPr>
        <w:t xml:space="preserve">o desenvolvimento de uma tecnologia avançada num determinado lugar. Através desta estratégia, a corporação adquire capacidade de absorção e fortalecimento de seu </w:t>
      </w:r>
      <w:r w:rsidR="00F64CB8" w:rsidRPr="001814DE">
        <w:rPr>
          <w:rFonts w:ascii="Times New Roman" w:eastAsia="Calibri" w:hAnsi="Times New Roman" w:cs="Arial"/>
          <w:i/>
          <w:sz w:val="24"/>
          <w:szCs w:val="24"/>
          <w:lang w:val="pt-BR"/>
        </w:rPr>
        <w:t>core</w:t>
      </w:r>
      <w:r w:rsidR="00F64CB8" w:rsidRPr="001814DE">
        <w:rPr>
          <w:rFonts w:ascii="Times New Roman" w:eastAsia="Calibri" w:hAnsi="Times New Roman" w:cs="Arial"/>
          <w:sz w:val="24"/>
          <w:szCs w:val="24"/>
          <w:lang w:val="pt-BR"/>
        </w:rPr>
        <w:t xml:space="preserve"> de competências tecnológicas</w:t>
      </w:r>
      <w:r w:rsidR="00F64CB8">
        <w:rPr>
          <w:rFonts w:ascii="Times New Roman" w:hAnsi="Times New Roman"/>
          <w:sz w:val="24"/>
          <w:szCs w:val="24"/>
          <w:lang w:val="pt-BR"/>
        </w:rPr>
        <w:t>.</w:t>
      </w:r>
    </w:p>
    <w:p w:rsidR="00F84E4C" w:rsidRPr="00C319BD" w:rsidRDefault="00F84E4C" w:rsidP="00A20793">
      <w:pPr>
        <w:ind w:firstLine="709"/>
        <w:contextualSpacing/>
        <w:jc w:val="both"/>
        <w:rPr>
          <w:rFonts w:asciiTheme="majorBidi" w:hAnsiTheme="majorBidi" w:cstheme="majorBidi"/>
          <w:sz w:val="24"/>
          <w:szCs w:val="24"/>
          <w:lang w:val="pt-BR"/>
        </w:rPr>
      </w:pPr>
      <w:r w:rsidRPr="00C319BD">
        <w:rPr>
          <w:rFonts w:asciiTheme="majorBidi" w:hAnsiTheme="majorBidi" w:cstheme="majorBidi"/>
          <w:sz w:val="24"/>
          <w:szCs w:val="24"/>
          <w:lang w:val="pt-BR"/>
        </w:rPr>
        <w:lastRenderedPageBreak/>
        <w:t>A estratégia do tipo 3 contabiliza o numero de cooperações para cada setor onde o valor da VTR é superior a 1 tanto para os países parceiros quanto para o próprio país e onde ainda o país especializa internacionalmente sua atividade de cooperação</w:t>
      </w:r>
      <w:r w:rsidR="00101B34">
        <w:rPr>
          <w:rStyle w:val="Refdenotaderodap"/>
          <w:sz w:val="24"/>
          <w:szCs w:val="24"/>
          <w:lang w:val="pt-BR"/>
        </w:rPr>
        <w:footnoteReference w:id="8"/>
      </w:r>
      <w:r w:rsidRPr="00C319BD">
        <w:rPr>
          <w:rFonts w:asciiTheme="majorBidi" w:hAnsiTheme="majorBidi" w:cstheme="majorBidi"/>
          <w:sz w:val="24"/>
          <w:szCs w:val="24"/>
          <w:lang w:val="pt-BR"/>
        </w:rPr>
        <w:t xml:space="preserve">. Neste caso, a cooperação transnacional estaria duplicando esforços tecnológicos, pois os países envolvidos já possuem vantagens tecnológicas em determinado setor adquiridas no seu Sistema Nacional de Inovação. Entretanto, os motivos que podem levar a este tipo de cooperação transnacional estão relacionados com a busca de ativos tecnológicos complementares, desenvolvimento de conhecimento de fronteira, exploração de nichos tecnológicos, etc. Esta estratégia pode ser o caso de EMN cooperando com empresas fornecedoras altamente especializadas em tecnologias relacionadas (que pertencem ao mesmo setor </w:t>
      </w:r>
      <w:r w:rsidR="00E15D4A">
        <w:rPr>
          <w:rFonts w:asciiTheme="majorBidi" w:hAnsiTheme="majorBidi" w:cstheme="majorBidi"/>
          <w:sz w:val="24"/>
          <w:szCs w:val="24"/>
          <w:lang w:val="pt-BR"/>
        </w:rPr>
        <w:t xml:space="preserve">para </w:t>
      </w:r>
      <w:r w:rsidRPr="00C319BD">
        <w:rPr>
          <w:rFonts w:asciiTheme="majorBidi" w:hAnsiTheme="majorBidi" w:cstheme="majorBidi"/>
          <w:sz w:val="24"/>
          <w:szCs w:val="24"/>
          <w:lang w:val="pt-BR"/>
        </w:rPr>
        <w:t xml:space="preserve">um nível de agregação de 2 dígitos). </w:t>
      </w:r>
    </w:p>
    <w:p w:rsidR="00E15D4A" w:rsidRPr="00C319BD" w:rsidRDefault="00E15D4A" w:rsidP="00262B39">
      <w:pPr>
        <w:ind w:firstLine="709"/>
        <w:contextualSpacing/>
        <w:jc w:val="both"/>
        <w:rPr>
          <w:rFonts w:asciiTheme="majorBidi" w:hAnsiTheme="majorBidi" w:cstheme="majorBidi"/>
          <w:sz w:val="24"/>
          <w:szCs w:val="24"/>
          <w:lang w:val="pt-BR"/>
        </w:rPr>
      </w:pPr>
      <w:r w:rsidRPr="00C319BD">
        <w:rPr>
          <w:rFonts w:asciiTheme="majorBidi" w:hAnsiTheme="majorBidi" w:cstheme="majorBidi"/>
          <w:sz w:val="24"/>
          <w:szCs w:val="24"/>
          <w:lang w:val="pt-BR"/>
        </w:rPr>
        <w:t xml:space="preserve">Finalmente, uma parte das cooperações acontece em </w:t>
      </w:r>
      <w:r>
        <w:rPr>
          <w:rFonts w:asciiTheme="majorBidi" w:hAnsiTheme="majorBidi" w:cstheme="majorBidi"/>
          <w:sz w:val="24"/>
          <w:szCs w:val="24"/>
          <w:lang w:val="pt-BR"/>
        </w:rPr>
        <w:t>tecnologias</w:t>
      </w:r>
      <w:r w:rsidRPr="00C319BD">
        <w:rPr>
          <w:rFonts w:asciiTheme="majorBidi" w:hAnsiTheme="majorBidi" w:cstheme="majorBidi"/>
          <w:sz w:val="24"/>
          <w:szCs w:val="24"/>
          <w:lang w:val="pt-BR"/>
        </w:rPr>
        <w:t xml:space="preserve"> onde nenhum dos países parceiros registra especialização (</w:t>
      </w:r>
      <w:r w:rsidRPr="00C319BD">
        <w:rPr>
          <w:rFonts w:asciiTheme="majorBidi" w:hAnsiTheme="majorBidi" w:cstheme="majorBidi"/>
          <w:i/>
          <w:iCs/>
          <w:sz w:val="24"/>
          <w:szCs w:val="24"/>
          <w:lang w:val="pt-BR"/>
        </w:rPr>
        <w:t>VTR</w:t>
      </w:r>
      <w:r w:rsidRPr="00C319BD">
        <w:rPr>
          <w:rFonts w:asciiTheme="majorBidi" w:hAnsiTheme="majorBidi" w:cstheme="majorBidi"/>
          <w:sz w:val="24"/>
          <w:szCs w:val="24"/>
          <w:lang w:val="pt-BR"/>
        </w:rPr>
        <w:t xml:space="preserve"> menor que 1). Dado que neste caso a busca p</w:t>
      </w:r>
      <w:r>
        <w:rPr>
          <w:rFonts w:asciiTheme="majorBidi" w:hAnsiTheme="majorBidi" w:cstheme="majorBidi"/>
          <w:sz w:val="24"/>
          <w:szCs w:val="24"/>
          <w:lang w:val="pt-BR"/>
        </w:rPr>
        <w:t>el</w:t>
      </w:r>
      <w:r w:rsidRPr="00C319BD">
        <w:rPr>
          <w:rFonts w:asciiTheme="majorBidi" w:hAnsiTheme="majorBidi" w:cstheme="majorBidi"/>
          <w:sz w:val="24"/>
          <w:szCs w:val="24"/>
          <w:lang w:val="pt-BR"/>
        </w:rPr>
        <w:t xml:space="preserve">a exploração de vantagens é impossível, duas hipóteses foram contempladas. A primeira é que existe um imperativo setorial que empurra à cooperação independentemente da existência de vantagens nacionais. </w:t>
      </w:r>
      <w:r w:rsidR="00FD370E">
        <w:rPr>
          <w:rFonts w:asciiTheme="majorBidi" w:hAnsiTheme="majorBidi" w:cstheme="majorBidi"/>
          <w:sz w:val="24"/>
          <w:szCs w:val="24"/>
          <w:lang w:val="pt-BR"/>
        </w:rPr>
        <w:t>Este efei</w:t>
      </w:r>
      <w:r>
        <w:rPr>
          <w:rFonts w:asciiTheme="majorBidi" w:hAnsiTheme="majorBidi" w:cstheme="majorBidi"/>
          <w:sz w:val="24"/>
          <w:szCs w:val="24"/>
          <w:lang w:val="pt-BR"/>
        </w:rPr>
        <w:t>to se m</w:t>
      </w:r>
      <w:r w:rsidR="00915853">
        <w:rPr>
          <w:rFonts w:asciiTheme="majorBidi" w:hAnsiTheme="majorBidi" w:cstheme="majorBidi"/>
          <w:sz w:val="24"/>
          <w:szCs w:val="24"/>
          <w:lang w:val="pt-BR"/>
        </w:rPr>
        <w:t>e</w:t>
      </w:r>
      <w:r w:rsidR="006C0AEC">
        <w:rPr>
          <w:rFonts w:asciiTheme="majorBidi" w:hAnsiTheme="majorBidi" w:cstheme="majorBidi"/>
          <w:sz w:val="24"/>
          <w:szCs w:val="24"/>
          <w:lang w:val="pt-BR"/>
        </w:rPr>
        <w:t>de a</w:t>
      </w:r>
      <w:r>
        <w:rPr>
          <w:rFonts w:asciiTheme="majorBidi" w:hAnsiTheme="majorBidi" w:cstheme="majorBidi"/>
          <w:sz w:val="24"/>
          <w:szCs w:val="24"/>
          <w:lang w:val="pt-BR"/>
        </w:rPr>
        <w:t xml:space="preserve">través do </w:t>
      </w:r>
      <w:r w:rsidRPr="00915853">
        <w:rPr>
          <w:rFonts w:asciiTheme="majorBidi" w:hAnsiTheme="majorBidi" w:cstheme="majorBidi"/>
          <w:i/>
          <w:iCs/>
          <w:sz w:val="24"/>
          <w:szCs w:val="24"/>
          <w:lang w:val="pt-BR"/>
        </w:rPr>
        <w:t>coeficiente de especialização em cooperação</w:t>
      </w:r>
      <w:r>
        <w:rPr>
          <w:rFonts w:asciiTheme="majorBidi" w:hAnsiTheme="majorBidi" w:cstheme="majorBidi"/>
          <w:sz w:val="24"/>
          <w:szCs w:val="24"/>
          <w:lang w:val="pt-BR"/>
        </w:rPr>
        <w:t xml:space="preserve">, </w:t>
      </w:r>
      <w:r w:rsidRPr="00C319BD">
        <w:rPr>
          <w:rFonts w:asciiTheme="majorBidi" w:hAnsiTheme="majorBidi" w:cstheme="majorBidi"/>
          <w:sz w:val="24"/>
          <w:szCs w:val="24"/>
          <w:lang w:val="pt-BR"/>
        </w:rPr>
        <w:t xml:space="preserve">a </w:t>
      </w:r>
      <w:r w:rsidR="00037599">
        <w:rPr>
          <w:rFonts w:asciiTheme="majorBidi" w:hAnsiTheme="majorBidi" w:cstheme="majorBidi"/>
          <w:i/>
          <w:iCs/>
          <w:sz w:val="24"/>
          <w:szCs w:val="24"/>
          <w:lang w:val="pt-BR"/>
        </w:rPr>
        <w:t>CEC</w:t>
      </w:r>
      <w:r w:rsidRPr="00C319BD">
        <w:rPr>
          <w:rFonts w:asciiTheme="majorBidi" w:hAnsiTheme="majorBidi" w:cstheme="majorBidi"/>
          <w:i/>
          <w:iCs/>
          <w:sz w:val="24"/>
          <w:szCs w:val="24"/>
          <w:vertAlign w:val="subscript"/>
          <w:lang w:val="pt-BR"/>
        </w:rPr>
        <w:t>i</w:t>
      </w:r>
      <w:r>
        <w:rPr>
          <w:rFonts w:asciiTheme="majorBidi" w:hAnsiTheme="majorBidi" w:cstheme="majorBidi"/>
          <w:sz w:val="24"/>
          <w:szCs w:val="24"/>
          <w:lang w:val="pt-BR" w:eastAsia="zh-CN"/>
        </w:rPr>
        <w:t xml:space="preserve">= </w:t>
      </w:r>
      <m:oMath>
        <m:f>
          <m:fPr>
            <m:type m:val="lin"/>
            <m:ctrlPr>
              <w:rPr>
                <w:rFonts w:ascii="Cambria Math" w:eastAsiaTheme="minorEastAsia" w:hAnsi="Cambria Math" w:cstheme="majorBidi"/>
                <w:i/>
                <w:sz w:val="24"/>
                <w:szCs w:val="24"/>
                <w:lang w:val="pt-BR" w:eastAsia="zh-CN"/>
              </w:rPr>
            </m:ctrlPr>
          </m:fPr>
          <m:num>
            <m:r>
              <w:rPr>
                <w:rFonts w:ascii="Cambria Math" w:eastAsiaTheme="minorEastAsia" w:hAnsi="Cambria Math" w:cstheme="majorBidi"/>
                <w:sz w:val="24"/>
                <w:szCs w:val="24"/>
                <w:lang w:val="pt-BR" w:eastAsia="zh-CN"/>
              </w:rPr>
              <m:t>(</m:t>
            </m:r>
            <m:sSub>
              <m:sSubPr>
                <m:ctrlPr>
                  <w:rPr>
                    <w:rFonts w:ascii="Cambria Math" w:eastAsiaTheme="minorEastAsia" w:hAnsi="Cambria Math" w:cstheme="majorBidi"/>
                    <w:i/>
                    <w:iCs/>
                    <w:sz w:val="24"/>
                    <w:szCs w:val="24"/>
                    <w:lang w:val="pt-BR" w:eastAsia="zh-CN"/>
                  </w:rPr>
                </m:ctrlPr>
              </m:sSubPr>
              <m:e>
                <m:r>
                  <w:rPr>
                    <w:rFonts w:ascii="Cambria Math" w:eastAsiaTheme="minorEastAsia" w:hAnsi="Cambria Math" w:cstheme="majorBidi"/>
                    <w:sz w:val="24"/>
                    <w:szCs w:val="24"/>
                    <w:lang w:val="pt-BR" w:eastAsia="zh-CN"/>
                  </w:rPr>
                  <m:t>c</m:t>
                </m:r>
              </m:e>
              <m:sub>
                <m:r>
                  <w:rPr>
                    <w:rFonts w:ascii="Cambria Math" w:eastAsiaTheme="minorEastAsia" w:hAnsi="Cambria Math" w:cstheme="majorBidi"/>
                    <w:sz w:val="24"/>
                    <w:szCs w:val="24"/>
                    <w:lang w:val="pt-BR" w:eastAsia="zh-CN"/>
                  </w:rPr>
                  <m:t>ij</m:t>
                </m:r>
              </m:sub>
            </m:sSub>
            <m:r>
              <w:rPr>
                <w:rFonts w:ascii="Cambria Math" w:eastAsiaTheme="minorEastAsia" w:hAnsi="Cambria Math" w:cstheme="majorBidi"/>
                <w:sz w:val="24"/>
                <w:szCs w:val="24"/>
                <w:lang w:val="pt-BR" w:eastAsia="zh-CN"/>
              </w:rPr>
              <m:t>/</m:t>
            </m:r>
            <m:sSub>
              <m:sSubPr>
                <m:ctrlPr>
                  <w:rPr>
                    <w:rFonts w:ascii="Cambria Math" w:eastAsiaTheme="minorEastAsia" w:hAnsi="Cambria Math" w:cstheme="majorBidi"/>
                    <w:i/>
                    <w:iCs/>
                    <w:sz w:val="24"/>
                    <w:szCs w:val="24"/>
                    <w:lang w:val="pt-BR" w:eastAsia="zh-CN"/>
                  </w:rPr>
                </m:ctrlPr>
              </m:sSubPr>
              <m:e>
                <m:r>
                  <w:rPr>
                    <w:rFonts w:ascii="Cambria Math" w:eastAsiaTheme="minorEastAsia" w:hAnsi="Cambria Math" w:cstheme="majorBidi"/>
                    <w:sz w:val="24"/>
                    <w:szCs w:val="24"/>
                    <w:lang w:val="pt-BR" w:eastAsia="zh-CN"/>
                  </w:rPr>
                  <m:t>c</m:t>
                </m:r>
              </m:e>
              <m:sub>
                <m:r>
                  <w:rPr>
                    <w:rFonts w:ascii="Cambria Math" w:eastAsiaTheme="minorEastAsia" w:hAnsi="Cambria Math" w:cstheme="majorBidi"/>
                    <w:sz w:val="24"/>
                    <w:szCs w:val="24"/>
                    <w:lang w:val="pt-BR" w:eastAsia="zh-CN"/>
                  </w:rPr>
                  <m:t>j</m:t>
                </m:r>
              </m:sub>
            </m:sSub>
            <m:r>
              <w:rPr>
                <w:rFonts w:ascii="Cambria Math" w:eastAsiaTheme="minorEastAsia" w:hAnsi="Cambria Math" w:cstheme="majorBidi"/>
                <w:sz w:val="24"/>
                <w:szCs w:val="24"/>
                <w:vertAlign w:val="subscript"/>
                <w:lang w:val="pt-BR" w:eastAsia="zh-CN"/>
              </w:rPr>
              <m:t xml:space="preserve"> </m:t>
            </m:r>
            <m:r>
              <w:rPr>
                <w:rFonts w:ascii="Cambria Math" w:eastAsiaTheme="minorEastAsia" w:hAnsi="Cambria Math" w:cstheme="majorBidi"/>
                <w:sz w:val="24"/>
                <w:szCs w:val="24"/>
                <w:lang w:val="pt-BR" w:eastAsia="zh-CN"/>
              </w:rPr>
              <m:t>)</m:t>
            </m:r>
          </m:num>
          <m:den>
            <m:d>
              <m:dPr>
                <m:ctrlPr>
                  <w:rPr>
                    <w:rFonts w:ascii="Cambria Math" w:eastAsiaTheme="minorEastAsia" w:hAnsi="Cambria Math" w:cstheme="majorBidi"/>
                    <w:i/>
                    <w:iCs/>
                    <w:sz w:val="24"/>
                    <w:szCs w:val="24"/>
                    <w:lang w:val="pt-BR" w:eastAsia="zh-CN"/>
                  </w:rPr>
                </m:ctrlPr>
              </m:dPr>
              <m:e>
                <m:sSub>
                  <m:sSubPr>
                    <m:ctrlPr>
                      <w:rPr>
                        <w:rFonts w:ascii="Cambria Math" w:eastAsiaTheme="minorEastAsia" w:hAnsi="Cambria Math" w:cstheme="majorBidi"/>
                        <w:i/>
                        <w:iCs/>
                        <w:sz w:val="24"/>
                        <w:szCs w:val="24"/>
                        <w:lang w:val="pt-BR" w:eastAsia="zh-CN"/>
                      </w:rPr>
                    </m:ctrlPr>
                  </m:sSubPr>
                  <m:e>
                    <m:r>
                      <w:rPr>
                        <w:rFonts w:ascii="Cambria Math" w:eastAsiaTheme="minorEastAsia" w:hAnsi="Cambria Math" w:cstheme="majorBidi"/>
                        <w:sz w:val="24"/>
                        <w:szCs w:val="24"/>
                        <w:lang w:val="pt-BR" w:eastAsia="zh-CN"/>
                      </w:rPr>
                      <m:t>p</m:t>
                    </m:r>
                  </m:e>
                  <m:sub>
                    <m:r>
                      <w:rPr>
                        <w:rFonts w:ascii="Cambria Math" w:eastAsiaTheme="minorEastAsia" w:hAnsi="Cambria Math" w:cstheme="majorBidi"/>
                        <w:sz w:val="24"/>
                        <w:szCs w:val="24"/>
                        <w:vertAlign w:val="subscript"/>
                        <w:lang w:val="pt-BR" w:eastAsia="zh-CN"/>
                      </w:rPr>
                      <m:t>iEPO</m:t>
                    </m:r>
                  </m:sub>
                </m:sSub>
                <m:r>
                  <w:rPr>
                    <w:rFonts w:ascii="Cambria Math" w:eastAsiaTheme="minorEastAsia" w:hAnsi="Cambria Math" w:cstheme="majorBidi"/>
                    <w:sz w:val="24"/>
                    <w:szCs w:val="24"/>
                    <w:lang w:val="pt-BR" w:eastAsia="zh-CN"/>
                  </w:rPr>
                  <m:t>/</m:t>
                </m:r>
                <m:sSub>
                  <m:sSubPr>
                    <m:ctrlPr>
                      <w:rPr>
                        <w:rFonts w:ascii="Cambria Math" w:eastAsiaTheme="minorEastAsia" w:hAnsi="Cambria Math" w:cstheme="majorBidi"/>
                        <w:i/>
                        <w:iCs/>
                        <w:sz w:val="24"/>
                        <w:szCs w:val="24"/>
                        <w:lang w:val="pt-BR" w:eastAsia="zh-CN"/>
                      </w:rPr>
                    </m:ctrlPr>
                  </m:sSubPr>
                  <m:e>
                    <m:r>
                      <w:rPr>
                        <w:rFonts w:ascii="Cambria Math" w:eastAsiaTheme="minorEastAsia" w:hAnsi="Cambria Math" w:cstheme="majorBidi"/>
                        <w:sz w:val="24"/>
                        <w:szCs w:val="24"/>
                        <w:lang w:val="pt-BR" w:eastAsia="zh-CN"/>
                      </w:rPr>
                      <m:t>p</m:t>
                    </m:r>
                  </m:e>
                  <m:sub>
                    <m:r>
                      <w:rPr>
                        <w:rFonts w:ascii="Cambria Math" w:eastAsiaTheme="minorEastAsia" w:hAnsi="Cambria Math" w:cstheme="majorBidi"/>
                        <w:sz w:val="24"/>
                        <w:szCs w:val="24"/>
                        <w:vertAlign w:val="subscript"/>
                        <w:lang w:val="pt-BR" w:eastAsia="zh-CN"/>
                      </w:rPr>
                      <m:t>EPO</m:t>
                    </m:r>
                  </m:sub>
                </m:sSub>
              </m:e>
            </m:d>
          </m:den>
        </m:f>
      </m:oMath>
      <w:r>
        <w:rPr>
          <w:rFonts w:asciiTheme="majorBidi" w:hAnsiTheme="majorBidi" w:cstheme="majorBidi"/>
          <w:sz w:val="24"/>
          <w:szCs w:val="24"/>
          <w:lang w:val="pt-BR" w:eastAsia="zh-CN"/>
        </w:rPr>
        <w:t>,</w:t>
      </w:r>
      <w:r w:rsidRPr="00E15D4A">
        <w:rPr>
          <w:rFonts w:asciiTheme="majorBidi" w:hAnsiTheme="majorBidi" w:cstheme="majorBidi"/>
          <w:sz w:val="24"/>
          <w:szCs w:val="24"/>
          <w:lang w:val="pt-BR" w:eastAsia="zh-CN"/>
        </w:rPr>
        <w:t xml:space="preserve"> </w:t>
      </w:r>
      <w:r>
        <w:rPr>
          <w:rFonts w:asciiTheme="majorBidi" w:hAnsiTheme="majorBidi" w:cstheme="majorBidi"/>
          <w:sz w:val="24"/>
          <w:szCs w:val="24"/>
          <w:lang w:val="pt-BR" w:eastAsia="zh-CN"/>
        </w:rPr>
        <w:t xml:space="preserve">onde </w:t>
      </w:r>
      <w:r w:rsidRPr="00C319BD">
        <w:rPr>
          <w:rFonts w:asciiTheme="majorBidi" w:hAnsiTheme="majorBidi" w:cstheme="majorBidi"/>
          <w:i/>
          <w:iCs/>
          <w:sz w:val="24"/>
          <w:szCs w:val="24"/>
          <w:lang w:val="pt-BR" w:eastAsia="zh-CN"/>
        </w:rPr>
        <w:t>VTRC</w:t>
      </w:r>
      <w:r w:rsidRPr="00C319BD">
        <w:rPr>
          <w:rFonts w:asciiTheme="majorBidi" w:hAnsiTheme="majorBidi" w:cstheme="majorBidi"/>
          <w:sz w:val="24"/>
          <w:szCs w:val="24"/>
          <w:vertAlign w:val="subscript"/>
          <w:lang w:val="pt-BR" w:eastAsia="zh-CN"/>
        </w:rPr>
        <w:t>i</w:t>
      </w:r>
      <w:r w:rsidRPr="00C319BD">
        <w:rPr>
          <w:rFonts w:asciiTheme="majorBidi" w:hAnsiTheme="majorBidi" w:cstheme="majorBidi"/>
          <w:sz w:val="24"/>
          <w:szCs w:val="24"/>
          <w:lang w:val="pt-BR" w:eastAsia="zh-CN"/>
        </w:rPr>
        <w:t xml:space="preserve"> </w:t>
      </w:r>
      <w:r>
        <w:rPr>
          <w:rFonts w:asciiTheme="majorBidi" w:hAnsiTheme="majorBidi" w:cstheme="majorBidi"/>
          <w:sz w:val="24"/>
          <w:szCs w:val="24"/>
          <w:lang w:val="pt-BR" w:eastAsia="zh-CN"/>
        </w:rPr>
        <w:t xml:space="preserve">= </w:t>
      </w:r>
      <m:oMath>
        <m:f>
          <m:fPr>
            <m:type m:val="lin"/>
            <m:ctrlPr>
              <w:rPr>
                <w:rFonts w:ascii="Cambria Math" w:eastAsiaTheme="minorEastAsia" w:hAnsi="Cambria Math" w:cstheme="majorBidi"/>
                <w:i/>
                <w:sz w:val="24"/>
                <w:szCs w:val="24"/>
                <w:lang w:val="pt-BR" w:eastAsia="zh-CN"/>
              </w:rPr>
            </m:ctrlPr>
          </m:fPr>
          <m:num>
            <m:r>
              <w:rPr>
                <w:rFonts w:ascii="Cambria Math" w:eastAsiaTheme="minorEastAsia" w:hAnsi="Cambria Math" w:cstheme="majorBidi"/>
                <w:sz w:val="24"/>
                <w:szCs w:val="24"/>
                <w:lang w:val="pt-BR" w:eastAsia="zh-CN"/>
              </w:rPr>
              <m:t>(</m:t>
            </m:r>
            <m:sSub>
              <m:sSubPr>
                <m:ctrlPr>
                  <w:rPr>
                    <w:rFonts w:ascii="Cambria Math" w:eastAsiaTheme="minorEastAsia" w:hAnsi="Cambria Math" w:cstheme="majorBidi"/>
                    <w:i/>
                    <w:iCs/>
                    <w:sz w:val="24"/>
                    <w:szCs w:val="24"/>
                    <w:lang w:val="pt-BR" w:eastAsia="zh-CN"/>
                  </w:rPr>
                </m:ctrlPr>
              </m:sSubPr>
              <m:e>
                <m:r>
                  <w:rPr>
                    <w:rFonts w:ascii="Cambria Math" w:eastAsiaTheme="minorEastAsia" w:hAnsi="Cambria Math" w:cstheme="majorBidi"/>
                    <w:sz w:val="24"/>
                    <w:szCs w:val="24"/>
                    <w:lang w:val="pt-BR" w:eastAsia="zh-CN"/>
                  </w:rPr>
                  <m:t>c</m:t>
                </m:r>
              </m:e>
              <m:sub>
                <m:r>
                  <w:rPr>
                    <w:rFonts w:ascii="Cambria Math" w:eastAsiaTheme="minorEastAsia" w:hAnsi="Cambria Math" w:cstheme="majorBidi"/>
                    <w:sz w:val="24"/>
                    <w:szCs w:val="24"/>
                    <w:lang w:val="pt-BR" w:eastAsia="zh-CN"/>
                  </w:rPr>
                  <m:t>ij</m:t>
                </m:r>
              </m:sub>
            </m:sSub>
            <m:r>
              <w:rPr>
                <w:rFonts w:ascii="Cambria Math" w:eastAsiaTheme="minorEastAsia" w:hAnsi="Cambria Math" w:cstheme="majorBidi"/>
                <w:sz w:val="24"/>
                <w:szCs w:val="24"/>
                <w:lang w:val="pt-BR" w:eastAsia="zh-CN"/>
              </w:rPr>
              <m:t>/</m:t>
            </m:r>
            <m:sSub>
              <m:sSubPr>
                <m:ctrlPr>
                  <w:rPr>
                    <w:rFonts w:ascii="Cambria Math" w:eastAsiaTheme="minorEastAsia" w:hAnsi="Cambria Math" w:cstheme="majorBidi"/>
                    <w:i/>
                    <w:iCs/>
                    <w:sz w:val="24"/>
                    <w:szCs w:val="24"/>
                    <w:lang w:val="pt-BR" w:eastAsia="zh-CN"/>
                  </w:rPr>
                </m:ctrlPr>
              </m:sSubPr>
              <m:e>
                <m:r>
                  <w:rPr>
                    <w:rFonts w:ascii="Cambria Math" w:eastAsiaTheme="minorEastAsia" w:hAnsi="Cambria Math" w:cstheme="majorBidi"/>
                    <w:sz w:val="24"/>
                    <w:szCs w:val="24"/>
                    <w:lang w:val="pt-BR" w:eastAsia="zh-CN"/>
                  </w:rPr>
                  <m:t>c</m:t>
                </m:r>
              </m:e>
              <m:sub>
                <m:r>
                  <w:rPr>
                    <w:rFonts w:ascii="Cambria Math" w:eastAsiaTheme="minorEastAsia" w:hAnsi="Cambria Math" w:cstheme="majorBidi"/>
                    <w:sz w:val="24"/>
                    <w:szCs w:val="24"/>
                    <w:lang w:val="pt-BR" w:eastAsia="zh-CN"/>
                  </w:rPr>
                  <m:t>j</m:t>
                </m:r>
              </m:sub>
            </m:sSub>
            <m:r>
              <w:rPr>
                <w:rFonts w:ascii="Cambria Math" w:eastAsiaTheme="minorEastAsia" w:hAnsi="Cambria Math" w:cstheme="majorBidi"/>
                <w:sz w:val="24"/>
                <w:szCs w:val="24"/>
                <w:vertAlign w:val="subscript"/>
                <w:lang w:val="pt-BR" w:eastAsia="zh-CN"/>
              </w:rPr>
              <m:t xml:space="preserve"> </m:t>
            </m:r>
            <m:r>
              <w:rPr>
                <w:rFonts w:ascii="Cambria Math" w:eastAsiaTheme="minorEastAsia" w:hAnsi="Cambria Math" w:cstheme="majorBidi"/>
                <w:sz w:val="24"/>
                <w:szCs w:val="24"/>
                <w:lang w:val="pt-BR" w:eastAsia="zh-CN"/>
              </w:rPr>
              <m:t>)</m:t>
            </m:r>
          </m:num>
          <m:den>
            <m:d>
              <m:dPr>
                <m:ctrlPr>
                  <w:rPr>
                    <w:rFonts w:ascii="Cambria Math" w:eastAsiaTheme="minorEastAsia" w:hAnsi="Cambria Math" w:cstheme="majorBidi"/>
                    <w:i/>
                    <w:iCs/>
                    <w:sz w:val="24"/>
                    <w:szCs w:val="24"/>
                    <w:lang w:val="pt-BR" w:eastAsia="zh-CN"/>
                  </w:rPr>
                </m:ctrlPr>
              </m:dPr>
              <m:e>
                <m:sSub>
                  <m:sSubPr>
                    <m:ctrlPr>
                      <w:rPr>
                        <w:rFonts w:ascii="Cambria Math" w:eastAsiaTheme="minorEastAsia" w:hAnsi="Cambria Math" w:cstheme="majorBidi"/>
                        <w:i/>
                        <w:iCs/>
                        <w:sz w:val="24"/>
                        <w:szCs w:val="24"/>
                        <w:lang w:val="pt-BR" w:eastAsia="zh-CN"/>
                      </w:rPr>
                    </m:ctrlPr>
                  </m:sSubPr>
                  <m:e>
                    <m:r>
                      <w:rPr>
                        <w:rFonts w:ascii="Cambria Math" w:eastAsiaTheme="minorEastAsia" w:hAnsi="Cambria Math" w:cstheme="majorBidi"/>
                        <w:sz w:val="24"/>
                        <w:szCs w:val="24"/>
                        <w:lang w:val="pt-BR" w:eastAsia="zh-CN"/>
                      </w:rPr>
                      <m:t>p</m:t>
                    </m:r>
                  </m:e>
                  <m:sub>
                    <m:r>
                      <w:rPr>
                        <w:rFonts w:ascii="Cambria Math" w:eastAsiaTheme="minorEastAsia" w:hAnsi="Cambria Math" w:cstheme="majorBidi"/>
                        <w:sz w:val="24"/>
                        <w:szCs w:val="24"/>
                        <w:vertAlign w:val="subscript"/>
                        <w:lang w:val="pt-BR" w:eastAsia="zh-CN"/>
                      </w:rPr>
                      <m:t>iEPO</m:t>
                    </m:r>
                  </m:sub>
                </m:sSub>
                <m:r>
                  <w:rPr>
                    <w:rFonts w:ascii="Cambria Math" w:eastAsiaTheme="minorEastAsia" w:hAnsi="Cambria Math" w:cstheme="majorBidi"/>
                    <w:sz w:val="24"/>
                    <w:szCs w:val="24"/>
                    <w:lang w:val="pt-BR" w:eastAsia="zh-CN"/>
                  </w:rPr>
                  <m:t>/</m:t>
                </m:r>
                <m:sSub>
                  <m:sSubPr>
                    <m:ctrlPr>
                      <w:rPr>
                        <w:rFonts w:ascii="Cambria Math" w:eastAsiaTheme="minorEastAsia" w:hAnsi="Cambria Math" w:cstheme="majorBidi"/>
                        <w:i/>
                        <w:iCs/>
                        <w:sz w:val="24"/>
                        <w:szCs w:val="24"/>
                        <w:lang w:val="pt-BR" w:eastAsia="zh-CN"/>
                      </w:rPr>
                    </m:ctrlPr>
                  </m:sSubPr>
                  <m:e>
                    <m:r>
                      <w:rPr>
                        <w:rFonts w:ascii="Cambria Math" w:eastAsiaTheme="minorEastAsia" w:hAnsi="Cambria Math" w:cstheme="majorBidi"/>
                        <w:sz w:val="24"/>
                        <w:szCs w:val="24"/>
                        <w:lang w:val="pt-BR" w:eastAsia="zh-CN"/>
                      </w:rPr>
                      <m:t>p</m:t>
                    </m:r>
                  </m:e>
                  <m:sub>
                    <m:r>
                      <w:rPr>
                        <w:rFonts w:ascii="Cambria Math" w:eastAsiaTheme="minorEastAsia" w:hAnsi="Cambria Math" w:cstheme="majorBidi"/>
                        <w:sz w:val="24"/>
                        <w:szCs w:val="24"/>
                        <w:vertAlign w:val="subscript"/>
                        <w:lang w:val="pt-BR" w:eastAsia="zh-CN"/>
                      </w:rPr>
                      <m:t>EPO</m:t>
                    </m:r>
                  </m:sub>
                </m:sSub>
              </m:e>
            </m:d>
          </m:den>
        </m:f>
      </m:oMath>
      <w:r>
        <w:rPr>
          <w:rFonts w:asciiTheme="majorBidi" w:hAnsiTheme="majorBidi" w:cstheme="majorBidi"/>
          <w:sz w:val="24"/>
          <w:szCs w:val="24"/>
          <w:lang w:val="pt-BR" w:eastAsia="zh-CN"/>
        </w:rPr>
        <w:t xml:space="preserve">, sendo </w:t>
      </w:r>
      <w:r w:rsidRPr="00C319BD">
        <w:rPr>
          <w:rFonts w:asciiTheme="majorBidi" w:hAnsiTheme="majorBidi" w:cstheme="majorBidi"/>
          <w:i/>
          <w:iCs/>
          <w:sz w:val="24"/>
          <w:szCs w:val="24"/>
          <w:lang w:val="pt-BR" w:eastAsia="zh-CN"/>
        </w:rPr>
        <w:t>c</w:t>
      </w:r>
      <w:r w:rsidRPr="00C319BD">
        <w:rPr>
          <w:rFonts w:asciiTheme="majorBidi" w:hAnsiTheme="majorBidi" w:cstheme="majorBidi"/>
          <w:i/>
          <w:iCs/>
          <w:sz w:val="24"/>
          <w:szCs w:val="24"/>
          <w:vertAlign w:val="subscript"/>
          <w:lang w:val="pt-BR" w:eastAsia="zh-CN"/>
        </w:rPr>
        <w:t>ij</w:t>
      </w:r>
      <w:r w:rsidRPr="00C319BD">
        <w:rPr>
          <w:rFonts w:asciiTheme="majorBidi" w:hAnsiTheme="majorBidi" w:cstheme="majorBidi"/>
          <w:i/>
          <w:iCs/>
          <w:sz w:val="24"/>
          <w:szCs w:val="24"/>
          <w:lang w:val="pt-BR" w:eastAsia="zh-CN"/>
        </w:rPr>
        <w:t>/c</w:t>
      </w:r>
      <w:r w:rsidRPr="00C319BD">
        <w:rPr>
          <w:rFonts w:asciiTheme="majorBidi" w:hAnsiTheme="majorBidi" w:cstheme="majorBidi"/>
          <w:i/>
          <w:iCs/>
          <w:sz w:val="24"/>
          <w:szCs w:val="24"/>
          <w:vertAlign w:val="subscript"/>
          <w:lang w:val="pt-BR" w:eastAsia="zh-CN"/>
        </w:rPr>
        <w:t>j</w:t>
      </w:r>
      <w:r w:rsidRPr="00C319BD">
        <w:rPr>
          <w:rFonts w:asciiTheme="majorBidi" w:hAnsiTheme="majorBidi" w:cstheme="majorBidi"/>
          <w:sz w:val="24"/>
          <w:szCs w:val="24"/>
          <w:vertAlign w:val="subscript"/>
          <w:lang w:val="pt-BR" w:eastAsia="zh-CN"/>
        </w:rPr>
        <w:t xml:space="preserve"> </w:t>
      </w:r>
      <w:r>
        <w:rPr>
          <w:rFonts w:asciiTheme="majorBidi" w:hAnsiTheme="majorBidi" w:cstheme="majorBidi"/>
          <w:sz w:val="24"/>
          <w:szCs w:val="24"/>
          <w:lang w:val="pt-BR" w:eastAsia="zh-CN"/>
        </w:rPr>
        <w:t xml:space="preserve">o peso das cooperações do país j no setor i e </w:t>
      </w:r>
      <w:r w:rsidRPr="00C319BD">
        <w:rPr>
          <w:rFonts w:asciiTheme="majorBidi" w:hAnsiTheme="majorBidi" w:cstheme="majorBidi"/>
          <w:i/>
          <w:iCs/>
          <w:sz w:val="24"/>
          <w:szCs w:val="24"/>
          <w:lang w:val="pt-BR" w:eastAsia="zh-CN"/>
        </w:rPr>
        <w:t>p</w:t>
      </w:r>
      <w:r w:rsidRPr="00C319BD">
        <w:rPr>
          <w:rFonts w:asciiTheme="majorBidi" w:hAnsiTheme="majorBidi" w:cstheme="majorBidi"/>
          <w:i/>
          <w:iCs/>
          <w:sz w:val="24"/>
          <w:szCs w:val="24"/>
          <w:vertAlign w:val="subscript"/>
          <w:lang w:val="pt-BR" w:eastAsia="zh-CN"/>
        </w:rPr>
        <w:t>iEPO</w:t>
      </w:r>
      <w:r w:rsidRPr="00C319BD">
        <w:rPr>
          <w:rFonts w:asciiTheme="majorBidi" w:hAnsiTheme="majorBidi" w:cstheme="majorBidi"/>
          <w:i/>
          <w:iCs/>
          <w:sz w:val="24"/>
          <w:szCs w:val="24"/>
          <w:lang w:val="pt-BR" w:eastAsia="zh-CN"/>
        </w:rPr>
        <w:t>/p</w:t>
      </w:r>
      <w:r w:rsidRPr="00C319BD">
        <w:rPr>
          <w:rFonts w:asciiTheme="majorBidi" w:hAnsiTheme="majorBidi" w:cstheme="majorBidi"/>
          <w:i/>
          <w:iCs/>
          <w:sz w:val="24"/>
          <w:szCs w:val="24"/>
          <w:vertAlign w:val="subscript"/>
          <w:lang w:val="pt-BR" w:eastAsia="zh-CN"/>
        </w:rPr>
        <w:t>EPO</w:t>
      </w:r>
      <w:r w:rsidRPr="00C319BD">
        <w:rPr>
          <w:rFonts w:asciiTheme="majorBidi" w:hAnsiTheme="majorBidi" w:cstheme="majorBidi"/>
          <w:sz w:val="24"/>
          <w:szCs w:val="24"/>
          <w:lang w:val="pt-BR" w:eastAsia="zh-CN"/>
        </w:rPr>
        <w:t xml:space="preserve"> </w:t>
      </w:r>
      <w:r>
        <w:rPr>
          <w:rFonts w:asciiTheme="majorBidi" w:hAnsiTheme="majorBidi" w:cstheme="majorBidi"/>
          <w:sz w:val="24"/>
          <w:szCs w:val="24"/>
          <w:lang w:val="pt-BR" w:eastAsia="zh-CN"/>
        </w:rPr>
        <w:t>o peso que representam as patentes do setor i no total de patentes da base da EPO</w:t>
      </w:r>
      <w:r w:rsidRPr="00C319BD">
        <w:rPr>
          <w:rFonts w:asciiTheme="majorBidi" w:hAnsiTheme="majorBidi" w:cstheme="majorBidi"/>
          <w:sz w:val="24"/>
          <w:szCs w:val="24"/>
          <w:lang w:val="pt-BR" w:eastAsia="zh-CN"/>
        </w:rPr>
        <w:t>.</w:t>
      </w:r>
      <w:r>
        <w:rPr>
          <w:rFonts w:asciiTheme="majorBidi" w:hAnsiTheme="majorBidi" w:cstheme="majorBidi"/>
          <w:sz w:val="24"/>
          <w:szCs w:val="24"/>
          <w:lang w:val="pt-BR" w:eastAsia="zh-CN"/>
        </w:rPr>
        <w:t xml:space="preserve"> S</w:t>
      </w:r>
      <w:r w:rsidRPr="00C319BD">
        <w:rPr>
          <w:rFonts w:asciiTheme="majorBidi" w:hAnsiTheme="majorBidi" w:cstheme="majorBidi"/>
          <w:sz w:val="24"/>
          <w:szCs w:val="24"/>
          <w:lang w:val="pt-BR"/>
        </w:rPr>
        <w:t xml:space="preserve">e a </w:t>
      </w:r>
      <w:r>
        <w:rPr>
          <w:rFonts w:asciiTheme="majorBidi" w:hAnsiTheme="majorBidi" w:cstheme="majorBidi"/>
          <w:i/>
          <w:iCs/>
          <w:sz w:val="24"/>
          <w:szCs w:val="24"/>
          <w:lang w:val="pt-BR"/>
        </w:rPr>
        <w:t>CEC</w:t>
      </w:r>
      <w:r w:rsidRPr="00C319BD">
        <w:rPr>
          <w:rFonts w:asciiTheme="majorBidi" w:hAnsiTheme="majorBidi" w:cstheme="majorBidi"/>
          <w:i/>
          <w:iCs/>
          <w:sz w:val="24"/>
          <w:szCs w:val="24"/>
          <w:vertAlign w:val="subscript"/>
          <w:lang w:val="pt-BR"/>
        </w:rPr>
        <w:t>i</w:t>
      </w:r>
      <w:r w:rsidRPr="00C319BD">
        <w:rPr>
          <w:rFonts w:asciiTheme="majorBidi" w:hAnsiTheme="majorBidi" w:cstheme="majorBidi"/>
          <w:i/>
          <w:iCs/>
          <w:sz w:val="24"/>
          <w:szCs w:val="24"/>
          <w:lang w:val="pt-BR"/>
        </w:rPr>
        <w:t xml:space="preserve"> </w:t>
      </w:r>
      <w:r w:rsidRPr="00C319BD">
        <w:rPr>
          <w:rFonts w:asciiTheme="majorBidi" w:hAnsiTheme="majorBidi" w:cstheme="majorBidi"/>
          <w:sz w:val="24"/>
          <w:szCs w:val="24"/>
          <w:lang w:val="pt-BR"/>
        </w:rPr>
        <w:t xml:space="preserve">for maior que um, a causa da cooperação pode estar associada a uma </w:t>
      </w:r>
      <w:r w:rsidRPr="00C319BD">
        <w:rPr>
          <w:rFonts w:asciiTheme="majorBidi" w:hAnsiTheme="majorBidi" w:cstheme="majorBidi"/>
          <w:i/>
          <w:iCs/>
          <w:sz w:val="24"/>
          <w:szCs w:val="24"/>
          <w:lang w:val="pt-BR"/>
        </w:rPr>
        <w:t>Imperativo setorial</w:t>
      </w:r>
      <w:r w:rsidRPr="00C319BD">
        <w:rPr>
          <w:rFonts w:asciiTheme="majorBidi" w:hAnsiTheme="majorBidi" w:cstheme="majorBidi"/>
          <w:sz w:val="24"/>
          <w:szCs w:val="24"/>
          <w:lang w:val="pt-BR"/>
        </w:rPr>
        <w:t xml:space="preserve"> (Estratégia 4)</w:t>
      </w:r>
      <w:r w:rsidRPr="00C319BD">
        <w:rPr>
          <w:rFonts w:asciiTheme="majorBidi" w:hAnsiTheme="majorBidi" w:cstheme="majorBidi"/>
          <w:sz w:val="24"/>
          <w:szCs w:val="24"/>
          <w:lang w:val="pt-BR" w:eastAsia="zh-CN"/>
        </w:rPr>
        <w:t xml:space="preserve">, </w:t>
      </w:r>
      <w:r>
        <w:rPr>
          <w:rFonts w:asciiTheme="majorBidi" w:hAnsiTheme="majorBidi" w:cstheme="majorBidi"/>
          <w:sz w:val="24"/>
          <w:szCs w:val="24"/>
          <w:lang w:val="pt-BR" w:eastAsia="zh-CN"/>
        </w:rPr>
        <w:t xml:space="preserve">ou seja, </w:t>
      </w:r>
      <w:r w:rsidRPr="00C319BD">
        <w:rPr>
          <w:rFonts w:asciiTheme="majorBidi" w:hAnsiTheme="majorBidi" w:cstheme="majorBidi"/>
          <w:sz w:val="24"/>
          <w:szCs w:val="24"/>
          <w:lang w:val="pt-BR" w:eastAsia="zh-CN"/>
        </w:rPr>
        <w:t>a cooperação é relevante para o setor independentemente de se representa vantagem tecnológica para algum dos parceiros</w:t>
      </w:r>
      <w:r w:rsidRPr="00C319BD">
        <w:rPr>
          <w:rFonts w:asciiTheme="majorBidi" w:hAnsiTheme="majorBidi" w:cstheme="majorBidi"/>
          <w:sz w:val="24"/>
          <w:szCs w:val="24"/>
          <w:lang w:val="pt-BR"/>
        </w:rPr>
        <w:t xml:space="preserve">. Se não, o motivo da cooperação responde a </w:t>
      </w:r>
      <w:r w:rsidRPr="00C319BD">
        <w:rPr>
          <w:rFonts w:asciiTheme="majorBidi" w:hAnsiTheme="majorBidi" w:cstheme="majorBidi"/>
          <w:i/>
          <w:iCs/>
          <w:sz w:val="24"/>
          <w:szCs w:val="24"/>
          <w:lang w:val="pt-BR"/>
        </w:rPr>
        <w:t>Desenvolvimento circunstancial</w:t>
      </w:r>
      <w:r w:rsidRPr="00C319BD">
        <w:rPr>
          <w:rFonts w:asciiTheme="majorBidi" w:hAnsiTheme="majorBidi" w:cstheme="majorBidi"/>
          <w:sz w:val="24"/>
          <w:szCs w:val="24"/>
          <w:lang w:val="pt-BR"/>
        </w:rPr>
        <w:t xml:space="preserve"> (Estratégia 5)</w:t>
      </w:r>
      <w:r>
        <w:rPr>
          <w:rFonts w:asciiTheme="majorBidi" w:hAnsiTheme="majorBidi" w:cstheme="majorBidi"/>
          <w:sz w:val="24"/>
          <w:szCs w:val="24"/>
          <w:lang w:val="pt-BR"/>
        </w:rPr>
        <w:t>, ou seja,</w:t>
      </w:r>
      <w:r w:rsidRPr="00C319BD">
        <w:rPr>
          <w:rFonts w:asciiTheme="majorBidi" w:hAnsiTheme="majorBidi" w:cstheme="majorBidi"/>
          <w:sz w:val="24"/>
          <w:szCs w:val="24"/>
          <w:lang w:val="pt-BR"/>
        </w:rPr>
        <w:t xml:space="preserve"> </w:t>
      </w:r>
      <w:r w:rsidRPr="00C319BD">
        <w:rPr>
          <w:rFonts w:asciiTheme="majorBidi" w:hAnsiTheme="majorBidi" w:cstheme="majorBidi"/>
          <w:sz w:val="24"/>
          <w:szCs w:val="24"/>
          <w:lang w:val="pt-BR" w:eastAsia="zh-CN"/>
        </w:rPr>
        <w:t xml:space="preserve">tem um caráter esporádico, associado à </w:t>
      </w:r>
      <w:r w:rsidRPr="00972D2F">
        <w:rPr>
          <w:rFonts w:asciiTheme="majorBidi" w:hAnsiTheme="majorBidi" w:cstheme="majorBidi"/>
          <w:i/>
          <w:iCs/>
          <w:sz w:val="24"/>
          <w:szCs w:val="24"/>
          <w:lang w:val="pt-BR" w:eastAsia="zh-CN"/>
        </w:rPr>
        <w:t>joint-ventures</w:t>
      </w:r>
      <w:r w:rsidRPr="00C319BD">
        <w:rPr>
          <w:rFonts w:asciiTheme="majorBidi" w:hAnsiTheme="majorBidi" w:cstheme="majorBidi"/>
          <w:sz w:val="24"/>
          <w:szCs w:val="24"/>
          <w:lang w:val="pt-BR" w:eastAsia="zh-CN"/>
        </w:rPr>
        <w:t xml:space="preserve"> econômicas ou parcerias que sugiram respondendo a eventos </w:t>
      </w:r>
      <w:r>
        <w:rPr>
          <w:rFonts w:asciiTheme="majorBidi" w:hAnsiTheme="majorBidi" w:cstheme="majorBidi"/>
          <w:sz w:val="24"/>
          <w:szCs w:val="24"/>
          <w:lang w:val="pt-BR" w:eastAsia="zh-CN"/>
        </w:rPr>
        <w:t>esp</w:t>
      </w:r>
      <w:r w:rsidR="007C1BDF">
        <w:rPr>
          <w:rFonts w:asciiTheme="majorBidi" w:hAnsiTheme="majorBidi" w:cstheme="majorBidi"/>
          <w:sz w:val="24"/>
          <w:szCs w:val="24"/>
          <w:lang w:val="pt-BR" w:eastAsia="zh-CN"/>
        </w:rPr>
        <w:t>e</w:t>
      </w:r>
      <w:r>
        <w:rPr>
          <w:rFonts w:asciiTheme="majorBidi" w:hAnsiTheme="majorBidi" w:cstheme="majorBidi"/>
          <w:sz w:val="24"/>
          <w:szCs w:val="24"/>
          <w:lang w:val="pt-BR" w:eastAsia="zh-CN"/>
        </w:rPr>
        <w:t xml:space="preserve">cíficos, como </w:t>
      </w:r>
      <w:r w:rsidRPr="00C319BD">
        <w:rPr>
          <w:rFonts w:asciiTheme="majorBidi" w:hAnsiTheme="majorBidi" w:cstheme="majorBidi"/>
          <w:sz w:val="24"/>
          <w:szCs w:val="24"/>
          <w:lang w:val="pt-BR" w:eastAsia="zh-CN"/>
        </w:rPr>
        <w:t xml:space="preserve">editais </w:t>
      </w:r>
      <w:r>
        <w:rPr>
          <w:rFonts w:asciiTheme="majorBidi" w:hAnsiTheme="majorBidi" w:cstheme="majorBidi"/>
          <w:sz w:val="24"/>
          <w:szCs w:val="24"/>
          <w:lang w:val="pt-BR" w:eastAsia="zh-CN"/>
        </w:rPr>
        <w:t xml:space="preserve">públicos </w:t>
      </w:r>
      <w:r w:rsidRPr="00C319BD">
        <w:rPr>
          <w:rFonts w:asciiTheme="majorBidi" w:hAnsiTheme="majorBidi" w:cstheme="majorBidi"/>
          <w:sz w:val="24"/>
          <w:szCs w:val="24"/>
          <w:lang w:val="pt-BR" w:eastAsia="zh-CN"/>
        </w:rPr>
        <w:t>para desenvolvimento de projetos tecnológicos, etc.</w:t>
      </w:r>
    </w:p>
    <w:p w:rsidR="00C319BD" w:rsidRDefault="00FD370E" w:rsidP="00A20793">
      <w:pPr>
        <w:ind w:firstLine="709"/>
        <w:contextualSpacing/>
        <w:jc w:val="both"/>
        <w:rPr>
          <w:rFonts w:asciiTheme="majorBidi" w:hAnsiTheme="majorBidi" w:cstheme="majorBidi"/>
          <w:bCs/>
          <w:color w:val="000000"/>
          <w:sz w:val="24"/>
          <w:szCs w:val="24"/>
          <w:lang w:val="pt-BR"/>
        </w:rPr>
      </w:pPr>
      <w:r>
        <w:rPr>
          <w:rFonts w:asciiTheme="majorBidi" w:hAnsiTheme="majorBidi" w:cstheme="majorBidi"/>
          <w:bCs/>
          <w:sz w:val="24"/>
          <w:szCs w:val="24"/>
          <w:lang w:val="pt-BR"/>
        </w:rPr>
        <w:t xml:space="preserve">Os </w:t>
      </w:r>
      <w:r w:rsidR="00C319BD" w:rsidRPr="00C319BD">
        <w:rPr>
          <w:rFonts w:asciiTheme="majorBidi" w:hAnsiTheme="majorBidi" w:cstheme="majorBidi"/>
          <w:bCs/>
          <w:sz w:val="24"/>
          <w:szCs w:val="24"/>
          <w:lang w:val="pt-BR"/>
        </w:rPr>
        <w:t>Estados Unidos concentra</w:t>
      </w:r>
      <w:r>
        <w:rPr>
          <w:rFonts w:asciiTheme="majorBidi" w:hAnsiTheme="majorBidi" w:cstheme="majorBidi"/>
          <w:bCs/>
          <w:sz w:val="24"/>
          <w:szCs w:val="24"/>
          <w:lang w:val="pt-BR"/>
        </w:rPr>
        <w:t>m</w:t>
      </w:r>
      <w:r w:rsidR="00C319BD" w:rsidRPr="00C319BD">
        <w:rPr>
          <w:rFonts w:asciiTheme="majorBidi" w:hAnsiTheme="majorBidi" w:cstheme="majorBidi"/>
          <w:bCs/>
          <w:sz w:val="24"/>
          <w:szCs w:val="24"/>
          <w:lang w:val="pt-BR"/>
        </w:rPr>
        <w:t xml:space="preserve">-se nas </w:t>
      </w:r>
      <w:r w:rsidR="009B4555">
        <w:rPr>
          <w:rFonts w:asciiTheme="majorBidi" w:hAnsiTheme="majorBidi" w:cstheme="majorBidi"/>
          <w:bCs/>
          <w:sz w:val="24"/>
          <w:szCs w:val="24"/>
          <w:lang w:val="pt-BR"/>
        </w:rPr>
        <w:t xml:space="preserve">estratégias </w:t>
      </w:r>
      <w:r w:rsidR="00C319BD" w:rsidRPr="00C319BD">
        <w:rPr>
          <w:rFonts w:asciiTheme="majorBidi" w:hAnsiTheme="majorBidi" w:cstheme="majorBidi"/>
          <w:bCs/>
          <w:sz w:val="24"/>
          <w:szCs w:val="24"/>
          <w:lang w:val="pt-BR"/>
        </w:rPr>
        <w:t xml:space="preserve">2 e 3, </w:t>
      </w:r>
      <w:r w:rsidR="00D40C18">
        <w:rPr>
          <w:rFonts w:asciiTheme="majorBidi" w:hAnsiTheme="majorBidi" w:cstheme="majorBidi"/>
          <w:bCs/>
          <w:sz w:val="24"/>
          <w:szCs w:val="24"/>
          <w:lang w:val="pt-BR"/>
        </w:rPr>
        <w:t>agrega</w:t>
      </w:r>
      <w:r w:rsidR="005A4888">
        <w:rPr>
          <w:rFonts w:asciiTheme="majorBidi" w:hAnsiTheme="majorBidi" w:cstheme="majorBidi"/>
          <w:bCs/>
          <w:sz w:val="24"/>
          <w:szCs w:val="24"/>
          <w:lang w:val="pt-BR"/>
        </w:rPr>
        <w:t>ndo</w:t>
      </w:r>
      <w:r w:rsidR="00C319BD" w:rsidRPr="00C319BD">
        <w:rPr>
          <w:rFonts w:asciiTheme="majorBidi" w:hAnsiTheme="majorBidi" w:cstheme="majorBidi"/>
          <w:bCs/>
          <w:sz w:val="24"/>
          <w:szCs w:val="24"/>
          <w:lang w:val="pt-BR"/>
        </w:rPr>
        <w:t xml:space="preserve"> 75,</w:t>
      </w:r>
      <w:r w:rsidR="005A4888">
        <w:rPr>
          <w:rFonts w:asciiTheme="majorBidi" w:hAnsiTheme="majorBidi" w:cstheme="majorBidi"/>
          <w:bCs/>
          <w:sz w:val="24"/>
          <w:szCs w:val="24"/>
          <w:lang w:val="pt-BR"/>
        </w:rPr>
        <w:t>7</w:t>
      </w:r>
      <w:r w:rsidR="00C319BD" w:rsidRPr="00C319BD">
        <w:rPr>
          <w:rFonts w:asciiTheme="majorBidi" w:hAnsiTheme="majorBidi" w:cstheme="majorBidi"/>
          <w:bCs/>
          <w:sz w:val="24"/>
          <w:szCs w:val="24"/>
          <w:lang w:val="pt-BR"/>
        </w:rPr>
        <w:t xml:space="preserve">% </w:t>
      </w:r>
      <w:r w:rsidR="005A4888">
        <w:rPr>
          <w:rFonts w:asciiTheme="majorBidi" w:hAnsiTheme="majorBidi" w:cstheme="majorBidi"/>
          <w:bCs/>
          <w:sz w:val="24"/>
          <w:szCs w:val="24"/>
          <w:lang w:val="pt-BR"/>
        </w:rPr>
        <w:t>das cooperações com seus principais parceiros (</w:t>
      </w:r>
      <w:r w:rsidR="00DF62B1">
        <w:rPr>
          <w:rFonts w:asciiTheme="majorBidi" w:hAnsiTheme="majorBidi" w:cstheme="majorBidi"/>
          <w:bCs/>
          <w:sz w:val="24"/>
          <w:szCs w:val="24"/>
          <w:lang w:val="pt-BR"/>
        </w:rPr>
        <w:t>tabela 3)</w:t>
      </w:r>
      <w:r w:rsidR="00C319BD" w:rsidRPr="00C319BD">
        <w:rPr>
          <w:rFonts w:asciiTheme="majorBidi" w:hAnsiTheme="majorBidi" w:cstheme="majorBidi"/>
          <w:bCs/>
          <w:sz w:val="24"/>
          <w:szCs w:val="24"/>
          <w:lang w:val="pt-BR"/>
        </w:rPr>
        <w:t>. A estratégia do tipo 2 é</w:t>
      </w:r>
      <w:r w:rsidR="000F3429">
        <w:rPr>
          <w:rFonts w:asciiTheme="majorBidi" w:hAnsiTheme="majorBidi" w:cstheme="majorBidi"/>
          <w:bCs/>
          <w:sz w:val="24"/>
          <w:szCs w:val="24"/>
          <w:lang w:val="pt-BR"/>
        </w:rPr>
        <w:t xml:space="preserve"> a de maior percentagem (4</w:t>
      </w:r>
      <w:r w:rsidR="005A4888">
        <w:rPr>
          <w:rFonts w:asciiTheme="majorBidi" w:hAnsiTheme="majorBidi" w:cstheme="majorBidi"/>
          <w:bCs/>
          <w:sz w:val="24"/>
          <w:szCs w:val="24"/>
          <w:lang w:val="pt-BR"/>
        </w:rPr>
        <w:t>9</w:t>
      </w:r>
      <w:r w:rsidR="000F3429">
        <w:rPr>
          <w:rFonts w:asciiTheme="majorBidi" w:hAnsiTheme="majorBidi" w:cstheme="majorBidi"/>
          <w:bCs/>
          <w:sz w:val="24"/>
          <w:szCs w:val="24"/>
          <w:lang w:val="pt-BR"/>
        </w:rPr>
        <w:t>,</w:t>
      </w:r>
      <w:r w:rsidR="005A4888">
        <w:rPr>
          <w:rFonts w:asciiTheme="majorBidi" w:hAnsiTheme="majorBidi" w:cstheme="majorBidi"/>
          <w:bCs/>
          <w:sz w:val="24"/>
          <w:szCs w:val="24"/>
          <w:lang w:val="pt-BR"/>
        </w:rPr>
        <w:t>8</w:t>
      </w:r>
      <w:r w:rsidR="000F3429">
        <w:rPr>
          <w:rFonts w:asciiTheme="majorBidi" w:hAnsiTheme="majorBidi" w:cstheme="majorBidi"/>
          <w:bCs/>
          <w:sz w:val="24"/>
          <w:szCs w:val="24"/>
          <w:lang w:val="pt-BR"/>
        </w:rPr>
        <w:t xml:space="preserve">%), </w:t>
      </w:r>
      <w:r w:rsidR="005A4888">
        <w:rPr>
          <w:rFonts w:asciiTheme="majorBidi" w:hAnsiTheme="majorBidi" w:cstheme="majorBidi"/>
          <w:bCs/>
          <w:sz w:val="24"/>
          <w:szCs w:val="24"/>
          <w:lang w:val="pt-BR"/>
        </w:rPr>
        <w:t xml:space="preserve">concentrando-se </w:t>
      </w:r>
      <w:r w:rsidR="00DE2858" w:rsidRPr="00C319BD">
        <w:rPr>
          <w:rFonts w:asciiTheme="majorBidi" w:hAnsiTheme="majorBidi" w:cstheme="majorBidi"/>
          <w:bCs/>
          <w:color w:val="000000"/>
          <w:sz w:val="24"/>
          <w:szCs w:val="24"/>
          <w:lang w:val="pt-BR"/>
        </w:rPr>
        <w:t xml:space="preserve">nos setores </w:t>
      </w:r>
      <w:r w:rsidR="00EA44D8">
        <w:rPr>
          <w:rFonts w:asciiTheme="majorBidi" w:hAnsiTheme="majorBidi" w:cstheme="majorBidi"/>
          <w:bCs/>
          <w:color w:val="000000"/>
          <w:sz w:val="24"/>
          <w:szCs w:val="24"/>
          <w:lang w:val="pt-BR"/>
        </w:rPr>
        <w:t xml:space="preserve">de Tabaco, </w:t>
      </w:r>
      <w:r w:rsidR="00DE2858" w:rsidRPr="00C319BD">
        <w:rPr>
          <w:rFonts w:asciiTheme="majorBidi" w:hAnsiTheme="majorBidi" w:cstheme="majorBidi"/>
          <w:bCs/>
          <w:color w:val="000000"/>
          <w:sz w:val="24"/>
          <w:szCs w:val="24"/>
          <w:lang w:val="pt-BR"/>
        </w:rPr>
        <w:t xml:space="preserve">Farmacêutico, </w:t>
      </w:r>
      <w:r w:rsidR="00EA44D8">
        <w:rPr>
          <w:rFonts w:asciiTheme="majorBidi" w:hAnsiTheme="majorBidi" w:cstheme="majorBidi"/>
          <w:bCs/>
          <w:color w:val="000000"/>
          <w:sz w:val="24"/>
          <w:szCs w:val="24"/>
          <w:lang w:val="pt-BR"/>
        </w:rPr>
        <w:t xml:space="preserve">Pesticidas, </w:t>
      </w:r>
      <w:r w:rsidR="00DE2858" w:rsidRPr="00C319BD">
        <w:rPr>
          <w:rFonts w:asciiTheme="majorBidi" w:hAnsiTheme="majorBidi" w:cstheme="majorBidi"/>
          <w:bCs/>
          <w:color w:val="000000"/>
          <w:sz w:val="24"/>
          <w:szCs w:val="24"/>
          <w:lang w:val="pt-BR"/>
        </w:rPr>
        <w:t>Instrumentos e aparelhos de medida e Material médico-cirúrgico e ortopédic</w:t>
      </w:r>
      <w:r w:rsidR="001C7871">
        <w:rPr>
          <w:rFonts w:asciiTheme="majorBidi" w:hAnsiTheme="majorBidi" w:cstheme="majorBidi"/>
          <w:bCs/>
          <w:color w:val="000000"/>
          <w:sz w:val="24"/>
          <w:szCs w:val="24"/>
          <w:lang w:val="pt-BR"/>
        </w:rPr>
        <w:t>o</w:t>
      </w:r>
      <w:r w:rsidR="00365AAF">
        <w:rPr>
          <w:rFonts w:asciiTheme="majorBidi" w:hAnsiTheme="majorBidi" w:cstheme="majorBidi"/>
          <w:bCs/>
          <w:color w:val="000000"/>
          <w:sz w:val="24"/>
          <w:szCs w:val="24"/>
          <w:lang w:val="pt-BR"/>
        </w:rPr>
        <w:t xml:space="preserve">. </w:t>
      </w:r>
      <w:r w:rsidR="00EA44D8">
        <w:rPr>
          <w:rFonts w:asciiTheme="majorBidi" w:hAnsiTheme="majorBidi" w:cstheme="majorBidi"/>
          <w:bCs/>
          <w:color w:val="000000"/>
          <w:sz w:val="24"/>
          <w:szCs w:val="24"/>
          <w:lang w:val="pt-BR"/>
        </w:rPr>
        <w:t xml:space="preserve"> A estratégia tipo 3 </w:t>
      </w:r>
      <w:r w:rsidR="00202C9F">
        <w:rPr>
          <w:rFonts w:asciiTheme="majorBidi" w:hAnsiTheme="majorBidi" w:cstheme="majorBidi"/>
          <w:bCs/>
          <w:color w:val="000000"/>
          <w:sz w:val="24"/>
          <w:szCs w:val="24"/>
          <w:lang w:val="pt-BR"/>
        </w:rPr>
        <w:t xml:space="preserve">é especialmente relevante no setor de Papel. </w:t>
      </w:r>
    </w:p>
    <w:p w:rsidR="00F9165B" w:rsidRPr="00C319BD" w:rsidRDefault="00F9165B" w:rsidP="00A20793">
      <w:pPr>
        <w:ind w:firstLine="709"/>
        <w:contextualSpacing/>
        <w:jc w:val="both"/>
        <w:rPr>
          <w:rFonts w:asciiTheme="majorBidi" w:hAnsiTheme="majorBidi" w:cstheme="majorBidi"/>
          <w:sz w:val="24"/>
          <w:szCs w:val="24"/>
          <w:lang w:val="pt-BR"/>
        </w:rPr>
      </w:pPr>
      <w:r w:rsidRPr="00C319BD">
        <w:rPr>
          <w:rFonts w:asciiTheme="majorBidi" w:hAnsiTheme="majorBidi" w:cstheme="majorBidi"/>
          <w:bCs/>
          <w:color w:val="000000"/>
          <w:sz w:val="24"/>
          <w:szCs w:val="24"/>
          <w:lang w:val="pt-BR"/>
        </w:rPr>
        <w:t>A estratégia do tipo 1</w:t>
      </w:r>
      <w:r>
        <w:rPr>
          <w:rFonts w:asciiTheme="majorBidi" w:hAnsiTheme="majorBidi" w:cstheme="majorBidi"/>
          <w:bCs/>
          <w:color w:val="000000"/>
          <w:sz w:val="24"/>
          <w:szCs w:val="24"/>
          <w:lang w:val="pt-BR"/>
        </w:rPr>
        <w:t>, de menor importância que as anteriores (</w:t>
      </w:r>
      <w:r w:rsidRPr="00C319BD">
        <w:rPr>
          <w:rFonts w:asciiTheme="majorBidi" w:hAnsiTheme="majorBidi" w:cstheme="majorBidi"/>
          <w:bCs/>
          <w:color w:val="000000"/>
          <w:sz w:val="24"/>
          <w:szCs w:val="24"/>
          <w:lang w:val="pt-BR"/>
        </w:rPr>
        <w:t>1</w:t>
      </w:r>
      <w:r w:rsidR="005A4888">
        <w:rPr>
          <w:rFonts w:asciiTheme="majorBidi" w:hAnsiTheme="majorBidi" w:cstheme="majorBidi"/>
          <w:bCs/>
          <w:color w:val="000000"/>
          <w:sz w:val="24"/>
          <w:szCs w:val="24"/>
          <w:lang w:val="pt-BR"/>
        </w:rPr>
        <w:t>1</w:t>
      </w:r>
      <w:r w:rsidRPr="00C319BD">
        <w:rPr>
          <w:rFonts w:asciiTheme="majorBidi" w:hAnsiTheme="majorBidi" w:cstheme="majorBidi"/>
          <w:bCs/>
          <w:color w:val="000000"/>
          <w:sz w:val="24"/>
          <w:szCs w:val="24"/>
          <w:lang w:val="pt-BR"/>
        </w:rPr>
        <w:t>,</w:t>
      </w:r>
      <w:r w:rsidR="005A4888">
        <w:rPr>
          <w:rFonts w:asciiTheme="majorBidi" w:hAnsiTheme="majorBidi" w:cstheme="majorBidi"/>
          <w:bCs/>
          <w:color w:val="000000"/>
          <w:sz w:val="24"/>
          <w:szCs w:val="24"/>
          <w:lang w:val="pt-BR"/>
        </w:rPr>
        <w:t>8</w:t>
      </w:r>
      <w:r w:rsidRPr="00C319BD">
        <w:rPr>
          <w:rFonts w:asciiTheme="majorBidi" w:hAnsiTheme="majorBidi" w:cstheme="majorBidi"/>
          <w:bCs/>
          <w:color w:val="000000"/>
          <w:sz w:val="24"/>
          <w:szCs w:val="24"/>
          <w:lang w:val="pt-BR"/>
        </w:rPr>
        <w:t>%</w:t>
      </w:r>
      <w:r>
        <w:rPr>
          <w:rFonts w:asciiTheme="majorBidi" w:hAnsiTheme="majorBidi" w:cstheme="majorBidi"/>
          <w:bCs/>
          <w:color w:val="000000"/>
          <w:sz w:val="24"/>
          <w:szCs w:val="24"/>
          <w:lang w:val="pt-BR"/>
        </w:rPr>
        <w:t xml:space="preserve">), </w:t>
      </w:r>
      <w:r w:rsidR="00202C9F">
        <w:rPr>
          <w:rFonts w:asciiTheme="majorBidi" w:hAnsiTheme="majorBidi" w:cstheme="majorBidi"/>
          <w:bCs/>
          <w:color w:val="000000"/>
          <w:sz w:val="24"/>
          <w:szCs w:val="24"/>
          <w:lang w:val="pt-BR"/>
        </w:rPr>
        <w:t xml:space="preserve">é relativamente importante </w:t>
      </w:r>
      <w:r w:rsidRPr="00C319BD">
        <w:rPr>
          <w:rFonts w:asciiTheme="majorBidi" w:hAnsiTheme="majorBidi" w:cstheme="majorBidi"/>
          <w:bCs/>
          <w:color w:val="000000"/>
          <w:sz w:val="24"/>
          <w:szCs w:val="24"/>
          <w:lang w:val="pt-BR"/>
        </w:rPr>
        <w:t xml:space="preserve">e Automóveis, reboques e semi-reboques. </w:t>
      </w:r>
      <w:r w:rsidRPr="00C319BD">
        <w:rPr>
          <w:rFonts w:asciiTheme="majorBidi" w:hAnsiTheme="majorBidi" w:cstheme="majorBidi"/>
          <w:sz w:val="24"/>
          <w:szCs w:val="24"/>
          <w:lang w:val="pt-BR"/>
        </w:rPr>
        <w:t xml:space="preserve">A estratégia do tipo 5 (Desenvolvimento conjunto circunstancial) </w:t>
      </w:r>
      <w:r>
        <w:rPr>
          <w:rFonts w:asciiTheme="majorBidi" w:hAnsiTheme="majorBidi" w:cstheme="majorBidi"/>
          <w:sz w:val="24"/>
          <w:szCs w:val="24"/>
          <w:lang w:val="pt-BR"/>
        </w:rPr>
        <w:t>absorve 11,</w:t>
      </w:r>
      <w:r w:rsidR="005A4888">
        <w:rPr>
          <w:rFonts w:asciiTheme="majorBidi" w:hAnsiTheme="majorBidi" w:cstheme="majorBidi"/>
          <w:sz w:val="24"/>
          <w:szCs w:val="24"/>
          <w:lang w:val="pt-BR"/>
        </w:rPr>
        <w:t>3</w:t>
      </w:r>
      <w:r>
        <w:rPr>
          <w:rFonts w:asciiTheme="majorBidi" w:hAnsiTheme="majorBidi" w:cstheme="majorBidi"/>
          <w:sz w:val="24"/>
          <w:szCs w:val="24"/>
          <w:lang w:val="pt-BR"/>
        </w:rPr>
        <w:t>%, sendo</w:t>
      </w:r>
      <w:r w:rsidRPr="00C319BD">
        <w:rPr>
          <w:rFonts w:asciiTheme="majorBidi" w:hAnsiTheme="majorBidi" w:cstheme="majorBidi"/>
          <w:sz w:val="24"/>
          <w:szCs w:val="24"/>
          <w:lang w:val="pt-BR"/>
        </w:rPr>
        <w:t xml:space="preserve"> dominante nos setores de </w:t>
      </w:r>
      <w:r w:rsidR="00202C9F">
        <w:rPr>
          <w:rFonts w:asciiTheme="majorBidi" w:hAnsiTheme="majorBidi" w:cstheme="majorBidi"/>
          <w:sz w:val="24"/>
          <w:szCs w:val="24"/>
          <w:lang w:val="pt-BR"/>
        </w:rPr>
        <w:t xml:space="preserve">Máquinas de uso geral, Maquinas e tratores, </w:t>
      </w:r>
      <w:r w:rsidRPr="00C319BD">
        <w:rPr>
          <w:rFonts w:asciiTheme="majorBidi" w:hAnsiTheme="majorBidi" w:cstheme="majorBidi"/>
          <w:sz w:val="24"/>
          <w:szCs w:val="24"/>
          <w:lang w:val="pt-BR"/>
        </w:rPr>
        <w:t xml:space="preserve"> Aparelhos de uso doméstico, </w:t>
      </w:r>
      <w:r w:rsidR="00202C9F">
        <w:rPr>
          <w:rFonts w:asciiTheme="majorBidi" w:hAnsiTheme="majorBidi" w:cstheme="majorBidi"/>
          <w:sz w:val="24"/>
          <w:szCs w:val="24"/>
          <w:lang w:val="pt-BR"/>
        </w:rPr>
        <w:t xml:space="preserve">Materiais de distribuição e controle </w:t>
      </w:r>
      <w:r w:rsidR="00E278BC">
        <w:rPr>
          <w:rFonts w:asciiTheme="majorBidi" w:hAnsiTheme="majorBidi" w:cstheme="majorBidi"/>
          <w:sz w:val="24"/>
          <w:szCs w:val="24"/>
          <w:lang w:val="pt-BR"/>
        </w:rPr>
        <w:t>elétricos</w:t>
      </w:r>
      <w:r w:rsidR="00202C9F">
        <w:rPr>
          <w:rFonts w:asciiTheme="majorBidi" w:hAnsiTheme="majorBidi" w:cstheme="majorBidi"/>
          <w:sz w:val="24"/>
          <w:szCs w:val="24"/>
          <w:lang w:val="pt-BR"/>
        </w:rPr>
        <w:t xml:space="preserve">, Outros equipamentos elétricos, Outro material de transporte e Móveis e outras industrias transformadoras. </w:t>
      </w:r>
      <w:r w:rsidRPr="00C319BD">
        <w:rPr>
          <w:rFonts w:asciiTheme="majorBidi" w:hAnsiTheme="majorBidi" w:cstheme="majorBidi"/>
          <w:sz w:val="24"/>
          <w:szCs w:val="24"/>
          <w:lang w:val="pt-BR"/>
        </w:rPr>
        <w:t>Estes casos devem responder a acordos de cooperação internacionais promovidos e financiados por governo, ou ainda parcerias do tipo público-privado em que os riscos</w:t>
      </w:r>
      <w:r>
        <w:rPr>
          <w:rFonts w:asciiTheme="majorBidi" w:hAnsiTheme="majorBidi" w:cstheme="majorBidi"/>
          <w:sz w:val="24"/>
          <w:szCs w:val="24"/>
          <w:lang w:val="pt-BR"/>
        </w:rPr>
        <w:t xml:space="preserve"> e custos são compartilhados.  Finalmente, a motivação relacionada com </w:t>
      </w:r>
      <w:r w:rsidRPr="00C319BD">
        <w:rPr>
          <w:rFonts w:asciiTheme="majorBidi" w:hAnsiTheme="majorBidi" w:cstheme="majorBidi"/>
          <w:sz w:val="24"/>
          <w:szCs w:val="24"/>
          <w:lang w:val="pt-BR"/>
        </w:rPr>
        <w:t>Imperativo</w:t>
      </w:r>
      <w:r>
        <w:rPr>
          <w:rFonts w:asciiTheme="majorBidi" w:hAnsiTheme="majorBidi" w:cstheme="majorBidi"/>
          <w:sz w:val="24"/>
          <w:szCs w:val="24"/>
          <w:lang w:val="pt-BR"/>
        </w:rPr>
        <w:t>s</w:t>
      </w:r>
      <w:r w:rsidRPr="00C319BD">
        <w:rPr>
          <w:rFonts w:asciiTheme="majorBidi" w:hAnsiTheme="majorBidi" w:cstheme="majorBidi"/>
          <w:sz w:val="24"/>
          <w:szCs w:val="24"/>
          <w:lang w:val="pt-BR"/>
        </w:rPr>
        <w:t xml:space="preserve"> setoria</w:t>
      </w:r>
      <w:r>
        <w:rPr>
          <w:rFonts w:asciiTheme="majorBidi" w:hAnsiTheme="majorBidi" w:cstheme="majorBidi"/>
          <w:sz w:val="24"/>
          <w:szCs w:val="24"/>
          <w:lang w:val="pt-BR"/>
        </w:rPr>
        <w:t>is</w:t>
      </w:r>
      <w:r w:rsidRPr="00C319BD">
        <w:rPr>
          <w:rFonts w:asciiTheme="majorBidi" w:hAnsiTheme="majorBidi" w:cstheme="majorBidi"/>
          <w:sz w:val="24"/>
          <w:szCs w:val="24"/>
          <w:lang w:val="pt-BR"/>
        </w:rPr>
        <w:t xml:space="preserve"> é </w:t>
      </w:r>
      <w:r>
        <w:rPr>
          <w:rFonts w:asciiTheme="majorBidi" w:hAnsiTheme="majorBidi" w:cstheme="majorBidi"/>
          <w:sz w:val="24"/>
          <w:szCs w:val="24"/>
          <w:lang w:val="pt-BR"/>
        </w:rPr>
        <w:t xml:space="preserve">marginal representando </w:t>
      </w:r>
      <w:r w:rsidRPr="00C319BD">
        <w:rPr>
          <w:rFonts w:asciiTheme="majorBidi" w:hAnsiTheme="majorBidi" w:cstheme="majorBidi"/>
          <w:sz w:val="24"/>
          <w:szCs w:val="24"/>
          <w:lang w:val="pt-BR"/>
        </w:rPr>
        <w:t>1,</w:t>
      </w:r>
      <w:r w:rsidR="005A4888">
        <w:rPr>
          <w:rFonts w:asciiTheme="majorBidi" w:hAnsiTheme="majorBidi" w:cstheme="majorBidi"/>
          <w:sz w:val="24"/>
          <w:szCs w:val="24"/>
          <w:lang w:val="pt-BR"/>
        </w:rPr>
        <w:t>2</w:t>
      </w:r>
      <w:r w:rsidRPr="00C319BD">
        <w:rPr>
          <w:rFonts w:asciiTheme="majorBidi" w:hAnsiTheme="majorBidi" w:cstheme="majorBidi"/>
          <w:sz w:val="24"/>
          <w:szCs w:val="24"/>
          <w:lang w:val="pt-BR"/>
        </w:rPr>
        <w:t>%</w:t>
      </w:r>
      <w:r>
        <w:rPr>
          <w:rFonts w:asciiTheme="majorBidi" w:hAnsiTheme="majorBidi" w:cstheme="majorBidi"/>
          <w:sz w:val="24"/>
          <w:szCs w:val="24"/>
          <w:lang w:val="pt-BR"/>
        </w:rPr>
        <w:t xml:space="preserve"> do total de cooperações internacionais, revelando-se apenas </w:t>
      </w:r>
      <w:r w:rsidRPr="00C319BD">
        <w:rPr>
          <w:rFonts w:asciiTheme="majorBidi" w:hAnsiTheme="majorBidi" w:cstheme="majorBidi"/>
          <w:sz w:val="24"/>
          <w:szCs w:val="24"/>
          <w:lang w:val="pt-BR"/>
        </w:rPr>
        <w:t>predominante no setor de Alimentos e bebidas</w:t>
      </w:r>
      <w:r>
        <w:rPr>
          <w:rFonts w:asciiTheme="majorBidi" w:hAnsiTheme="majorBidi" w:cstheme="majorBidi"/>
          <w:sz w:val="24"/>
          <w:szCs w:val="24"/>
          <w:lang w:val="pt-BR"/>
        </w:rPr>
        <w:t>.</w:t>
      </w:r>
      <w:r w:rsidRPr="00C319BD">
        <w:rPr>
          <w:rFonts w:asciiTheme="majorBidi" w:hAnsiTheme="majorBidi" w:cstheme="majorBidi"/>
          <w:sz w:val="24"/>
          <w:szCs w:val="24"/>
          <w:lang w:val="pt-BR"/>
        </w:rPr>
        <w:t xml:space="preserve"> </w:t>
      </w:r>
    </w:p>
    <w:p w:rsidR="00565B7F" w:rsidRDefault="00565B7F" w:rsidP="00565B7F">
      <w:pPr>
        <w:ind w:firstLine="709"/>
        <w:contextualSpacing/>
        <w:jc w:val="both"/>
        <w:rPr>
          <w:rFonts w:asciiTheme="majorBidi" w:hAnsiTheme="majorBidi" w:cstheme="majorBidi"/>
          <w:sz w:val="24"/>
          <w:szCs w:val="24"/>
          <w:lang w:val="pt-BR"/>
        </w:rPr>
      </w:pPr>
      <w:r w:rsidRPr="00C319BD">
        <w:rPr>
          <w:rFonts w:asciiTheme="majorBidi" w:hAnsiTheme="majorBidi" w:cstheme="majorBidi"/>
          <w:sz w:val="24"/>
          <w:szCs w:val="24"/>
          <w:lang w:val="pt-BR"/>
        </w:rPr>
        <w:t xml:space="preserve">O padrão das estratégias do Japão </w:t>
      </w:r>
      <w:r w:rsidR="005A4888">
        <w:rPr>
          <w:rFonts w:asciiTheme="majorBidi" w:hAnsiTheme="majorBidi" w:cstheme="majorBidi"/>
          <w:sz w:val="24"/>
          <w:szCs w:val="24"/>
          <w:lang w:val="pt-BR"/>
        </w:rPr>
        <w:t xml:space="preserve">é </w:t>
      </w:r>
      <w:r w:rsidRPr="00C319BD">
        <w:rPr>
          <w:rFonts w:asciiTheme="majorBidi" w:hAnsiTheme="majorBidi" w:cstheme="majorBidi"/>
          <w:sz w:val="24"/>
          <w:szCs w:val="24"/>
          <w:lang w:val="pt-BR"/>
        </w:rPr>
        <w:t>diferente ao</w:t>
      </w:r>
      <w:r w:rsidR="005A4888">
        <w:rPr>
          <w:rFonts w:asciiTheme="majorBidi" w:hAnsiTheme="majorBidi" w:cstheme="majorBidi"/>
          <w:sz w:val="24"/>
          <w:szCs w:val="24"/>
          <w:lang w:val="pt-BR"/>
        </w:rPr>
        <w:t xml:space="preserve"> seguido pelos</w:t>
      </w:r>
      <w:r w:rsidRPr="00C319BD">
        <w:rPr>
          <w:rFonts w:asciiTheme="majorBidi" w:hAnsiTheme="majorBidi" w:cstheme="majorBidi"/>
          <w:sz w:val="24"/>
          <w:szCs w:val="24"/>
          <w:lang w:val="pt-BR"/>
        </w:rPr>
        <w:t xml:space="preserve"> Estados Unidos. O principal tipo de estratégia do Japão foi </w:t>
      </w:r>
      <w:r>
        <w:rPr>
          <w:rFonts w:asciiTheme="majorBidi" w:hAnsiTheme="majorBidi" w:cstheme="majorBidi"/>
          <w:sz w:val="24"/>
          <w:szCs w:val="24"/>
          <w:lang w:val="pt-BR"/>
        </w:rPr>
        <w:t>a do</w:t>
      </w:r>
      <w:r w:rsidRPr="00C319BD">
        <w:rPr>
          <w:rFonts w:asciiTheme="majorBidi" w:hAnsiTheme="majorBidi" w:cstheme="majorBidi"/>
          <w:sz w:val="24"/>
          <w:szCs w:val="24"/>
          <w:lang w:val="pt-BR"/>
        </w:rPr>
        <w:t xml:space="preserve"> tipo 3</w:t>
      </w:r>
      <w:r>
        <w:rPr>
          <w:rFonts w:asciiTheme="majorBidi" w:hAnsiTheme="majorBidi" w:cstheme="majorBidi"/>
          <w:sz w:val="24"/>
          <w:szCs w:val="24"/>
          <w:lang w:val="pt-BR"/>
        </w:rPr>
        <w:t xml:space="preserve"> (</w:t>
      </w:r>
      <w:r w:rsidR="00C63A48">
        <w:rPr>
          <w:rFonts w:asciiTheme="majorBidi" w:hAnsiTheme="majorBidi" w:cstheme="majorBidi"/>
          <w:sz w:val="24"/>
          <w:szCs w:val="24"/>
          <w:lang w:val="pt-BR"/>
        </w:rPr>
        <w:t>complementaridade</w:t>
      </w:r>
      <w:r>
        <w:rPr>
          <w:rFonts w:asciiTheme="majorBidi" w:hAnsiTheme="majorBidi" w:cstheme="majorBidi"/>
          <w:sz w:val="24"/>
          <w:szCs w:val="24"/>
          <w:lang w:val="pt-BR"/>
        </w:rPr>
        <w:t xml:space="preserve"> de conhecimento)</w:t>
      </w:r>
      <w:r w:rsidRPr="00C319BD">
        <w:rPr>
          <w:rFonts w:asciiTheme="majorBidi" w:hAnsiTheme="majorBidi" w:cstheme="majorBidi"/>
          <w:sz w:val="24"/>
          <w:szCs w:val="24"/>
          <w:lang w:val="pt-BR"/>
        </w:rPr>
        <w:t xml:space="preserve">, </w:t>
      </w:r>
      <w:r w:rsidR="00202C9F">
        <w:rPr>
          <w:rFonts w:asciiTheme="majorBidi" w:hAnsiTheme="majorBidi" w:cstheme="majorBidi"/>
          <w:sz w:val="24"/>
          <w:szCs w:val="24"/>
          <w:lang w:val="pt-BR"/>
        </w:rPr>
        <w:t>em</w:t>
      </w:r>
      <w:r w:rsidRPr="00C319BD">
        <w:rPr>
          <w:rFonts w:asciiTheme="majorBidi" w:hAnsiTheme="majorBidi" w:cstheme="majorBidi"/>
          <w:sz w:val="24"/>
          <w:szCs w:val="24"/>
          <w:lang w:val="pt-BR"/>
        </w:rPr>
        <w:t xml:space="preserve"> </w:t>
      </w:r>
      <w:r w:rsidR="005A4888">
        <w:rPr>
          <w:rFonts w:asciiTheme="majorBidi" w:hAnsiTheme="majorBidi" w:cstheme="majorBidi"/>
          <w:sz w:val="24"/>
          <w:szCs w:val="24"/>
          <w:lang w:val="pt-BR"/>
        </w:rPr>
        <w:t>38,1</w:t>
      </w:r>
      <w:r w:rsidRPr="00C319BD">
        <w:rPr>
          <w:rFonts w:asciiTheme="majorBidi" w:hAnsiTheme="majorBidi" w:cstheme="majorBidi"/>
          <w:sz w:val="24"/>
          <w:szCs w:val="24"/>
          <w:lang w:val="pt-BR"/>
        </w:rPr>
        <w:t>% dos casos</w:t>
      </w:r>
      <w:r>
        <w:rPr>
          <w:rFonts w:asciiTheme="majorBidi" w:hAnsiTheme="majorBidi" w:cstheme="majorBidi"/>
          <w:sz w:val="24"/>
          <w:szCs w:val="24"/>
          <w:lang w:val="pt-BR"/>
        </w:rPr>
        <w:t xml:space="preserve"> e concentrada nos setores de </w:t>
      </w:r>
      <w:r w:rsidR="00202C9F">
        <w:rPr>
          <w:rFonts w:asciiTheme="majorBidi" w:hAnsiTheme="majorBidi" w:cstheme="majorBidi"/>
          <w:sz w:val="24"/>
          <w:szCs w:val="24"/>
          <w:lang w:val="pt-BR"/>
        </w:rPr>
        <w:t>Petróleo, Aparelhos de uso doméstico e Outros equipamentos elétricos.</w:t>
      </w:r>
      <w:r>
        <w:rPr>
          <w:rFonts w:asciiTheme="majorBidi" w:hAnsiTheme="majorBidi" w:cstheme="majorBidi"/>
          <w:sz w:val="24"/>
          <w:szCs w:val="24"/>
          <w:lang w:val="pt-BR"/>
        </w:rPr>
        <w:t xml:space="preserve"> </w:t>
      </w:r>
    </w:p>
    <w:p w:rsidR="00FE6E41" w:rsidRDefault="00FE6E41" w:rsidP="00565B7F">
      <w:pPr>
        <w:ind w:firstLine="709"/>
        <w:contextualSpacing/>
        <w:jc w:val="both"/>
        <w:rPr>
          <w:rFonts w:asciiTheme="majorBidi" w:hAnsiTheme="majorBidi" w:cstheme="majorBidi"/>
          <w:sz w:val="24"/>
          <w:szCs w:val="24"/>
          <w:lang w:val="pt-BR"/>
        </w:rPr>
      </w:pPr>
    </w:p>
    <w:p w:rsidR="00DB5002" w:rsidRDefault="00DB5002" w:rsidP="00565B7F">
      <w:pPr>
        <w:ind w:firstLine="709"/>
        <w:contextualSpacing/>
        <w:jc w:val="both"/>
        <w:rPr>
          <w:rFonts w:asciiTheme="majorBidi" w:hAnsiTheme="majorBidi" w:cstheme="majorBidi"/>
          <w:sz w:val="24"/>
          <w:szCs w:val="24"/>
          <w:lang w:val="pt-BR"/>
        </w:rPr>
      </w:pPr>
    </w:p>
    <w:p w:rsidR="00DB5002" w:rsidRDefault="00DB5002" w:rsidP="00565B7F">
      <w:pPr>
        <w:ind w:firstLine="709"/>
        <w:contextualSpacing/>
        <w:jc w:val="both"/>
        <w:rPr>
          <w:rFonts w:asciiTheme="majorBidi" w:hAnsiTheme="majorBidi" w:cstheme="majorBidi"/>
          <w:sz w:val="24"/>
          <w:szCs w:val="24"/>
          <w:lang w:val="pt-BR"/>
        </w:rPr>
      </w:pPr>
    </w:p>
    <w:p w:rsidR="00DB5002" w:rsidRDefault="00DB5002" w:rsidP="00565B7F">
      <w:pPr>
        <w:ind w:firstLine="709"/>
        <w:contextualSpacing/>
        <w:jc w:val="both"/>
        <w:rPr>
          <w:rFonts w:asciiTheme="majorBidi" w:hAnsiTheme="majorBidi" w:cstheme="majorBidi"/>
          <w:sz w:val="24"/>
          <w:szCs w:val="24"/>
          <w:lang w:val="pt-BR"/>
        </w:rPr>
      </w:pPr>
    </w:p>
    <w:p w:rsidR="00DB5002" w:rsidRDefault="00DB5002" w:rsidP="00565B7F">
      <w:pPr>
        <w:ind w:firstLine="709"/>
        <w:contextualSpacing/>
        <w:jc w:val="both"/>
        <w:rPr>
          <w:rFonts w:asciiTheme="majorBidi" w:hAnsiTheme="majorBidi" w:cstheme="majorBidi"/>
          <w:sz w:val="24"/>
          <w:szCs w:val="24"/>
          <w:lang w:val="pt-BR"/>
        </w:rPr>
      </w:pPr>
    </w:p>
    <w:p w:rsidR="00FE6E41" w:rsidRDefault="00FE6E41" w:rsidP="00FE6E41">
      <w:pPr>
        <w:contextualSpacing/>
        <w:jc w:val="center"/>
        <w:rPr>
          <w:rFonts w:asciiTheme="majorBidi" w:hAnsiTheme="majorBidi" w:cstheme="majorBidi"/>
          <w:sz w:val="24"/>
          <w:szCs w:val="24"/>
          <w:lang w:val="pt-BR"/>
        </w:rPr>
      </w:pPr>
      <w:r w:rsidRPr="00C319BD">
        <w:rPr>
          <w:rFonts w:asciiTheme="majorBidi" w:hAnsiTheme="majorBidi" w:cstheme="majorBidi"/>
          <w:b/>
          <w:bCs/>
          <w:color w:val="000000"/>
          <w:sz w:val="24"/>
          <w:szCs w:val="24"/>
          <w:lang w:val="pt-BR"/>
        </w:rPr>
        <w:lastRenderedPageBreak/>
        <w:t>Tabela 3. Análise de Estratégias por setor para os Estados Unidos e Japão.</w:t>
      </w:r>
    </w:p>
    <w:p w:rsidR="00FE6E41" w:rsidRDefault="00FE6E41" w:rsidP="00FE6E41">
      <w:pPr>
        <w:contextualSpacing/>
        <w:jc w:val="both"/>
        <w:rPr>
          <w:rFonts w:asciiTheme="majorBidi" w:hAnsiTheme="majorBidi" w:cstheme="majorBidi"/>
          <w:sz w:val="24"/>
          <w:szCs w:val="24"/>
          <w:lang w:val="pt-BR"/>
        </w:rPr>
      </w:pPr>
      <w:r w:rsidRPr="00FE6E41">
        <w:rPr>
          <w:noProof/>
          <w:szCs w:val="24"/>
          <w:lang w:val="pt-BR" w:eastAsia="pt-BR"/>
        </w:rPr>
        <w:drawing>
          <wp:inline distT="0" distB="0" distL="0" distR="0">
            <wp:extent cx="6188710" cy="8676005"/>
            <wp:effectExtent l="19050" t="0" r="254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a:stretch>
                      <a:fillRect/>
                    </a:stretch>
                  </pic:blipFill>
                  <pic:spPr bwMode="auto">
                    <a:xfrm>
                      <a:off x="0" y="0"/>
                      <a:ext cx="6188710" cy="8676005"/>
                    </a:xfrm>
                    <a:prstGeom prst="rect">
                      <a:avLst/>
                    </a:prstGeom>
                    <a:noFill/>
                    <a:ln w="9525">
                      <a:noFill/>
                      <a:miter lim="800000"/>
                      <a:headEnd/>
                      <a:tailEnd/>
                    </a:ln>
                  </pic:spPr>
                </pic:pic>
              </a:graphicData>
            </a:graphic>
          </wp:inline>
        </w:drawing>
      </w:r>
    </w:p>
    <w:p w:rsidR="00FE6E41" w:rsidRPr="009B4555" w:rsidRDefault="00FE6E41" w:rsidP="00FE6E41">
      <w:pPr>
        <w:contextualSpacing/>
        <w:rPr>
          <w:rFonts w:asciiTheme="majorBidi" w:hAnsiTheme="majorBidi" w:cstheme="majorBidi"/>
          <w:b/>
          <w:bCs/>
          <w:color w:val="000000"/>
          <w:sz w:val="20"/>
          <w:szCs w:val="20"/>
          <w:lang w:val="pt-BR"/>
        </w:rPr>
      </w:pPr>
      <w:r w:rsidRPr="009B4555">
        <w:rPr>
          <w:rFonts w:asciiTheme="majorBidi" w:hAnsiTheme="majorBidi" w:cstheme="majorBidi"/>
          <w:sz w:val="20"/>
          <w:szCs w:val="20"/>
          <w:lang w:val="pt-BR" w:eastAsia="zh-CN"/>
        </w:rPr>
        <w:t>Fonte: Elaboração própria</w:t>
      </w:r>
      <w:r>
        <w:rPr>
          <w:rFonts w:asciiTheme="majorBidi" w:hAnsiTheme="majorBidi" w:cstheme="majorBidi"/>
          <w:sz w:val="20"/>
          <w:szCs w:val="20"/>
          <w:lang w:val="pt-BR" w:eastAsia="zh-CN"/>
        </w:rPr>
        <w:t xml:space="preserve"> a partir de informações contidas em </w:t>
      </w:r>
      <w:r w:rsidRPr="009B4555">
        <w:rPr>
          <w:rFonts w:asciiTheme="majorBidi" w:hAnsiTheme="majorBidi" w:cstheme="majorBidi"/>
          <w:sz w:val="20"/>
          <w:szCs w:val="20"/>
          <w:lang w:val="pt-BR" w:eastAsia="zh-CN"/>
        </w:rPr>
        <w:t>Espace Bulletin</w:t>
      </w:r>
      <w:r>
        <w:rPr>
          <w:rFonts w:asciiTheme="majorBidi" w:hAnsiTheme="majorBidi" w:cstheme="majorBidi"/>
          <w:sz w:val="20"/>
          <w:szCs w:val="20"/>
          <w:lang w:val="pt-BR" w:eastAsia="zh-CN"/>
        </w:rPr>
        <w:t xml:space="preserve"> 1978-</w:t>
      </w:r>
      <w:r w:rsidRPr="009B4555">
        <w:rPr>
          <w:rFonts w:asciiTheme="majorBidi" w:hAnsiTheme="majorBidi" w:cstheme="majorBidi"/>
          <w:sz w:val="20"/>
          <w:szCs w:val="20"/>
          <w:lang w:val="pt-BR" w:eastAsia="zh-CN"/>
        </w:rPr>
        <w:t>2008</w:t>
      </w:r>
      <w:r>
        <w:rPr>
          <w:rFonts w:asciiTheme="majorBidi" w:hAnsiTheme="majorBidi" w:cstheme="majorBidi"/>
          <w:sz w:val="20"/>
          <w:szCs w:val="20"/>
          <w:lang w:val="pt-BR" w:eastAsia="zh-CN"/>
        </w:rPr>
        <w:t>,</w:t>
      </w:r>
      <w:r w:rsidRPr="009B4555">
        <w:rPr>
          <w:rFonts w:asciiTheme="majorBidi" w:hAnsiTheme="majorBidi" w:cstheme="majorBidi"/>
          <w:sz w:val="20"/>
          <w:szCs w:val="20"/>
          <w:lang w:val="pt-BR" w:eastAsia="zh-CN"/>
        </w:rPr>
        <w:t xml:space="preserve"> EPO.</w:t>
      </w:r>
    </w:p>
    <w:p w:rsidR="00FE6E41" w:rsidRDefault="00FE6E41" w:rsidP="00565B7F">
      <w:pPr>
        <w:ind w:firstLine="709"/>
        <w:contextualSpacing/>
        <w:jc w:val="both"/>
        <w:rPr>
          <w:rFonts w:asciiTheme="majorBidi" w:hAnsiTheme="majorBidi" w:cstheme="majorBidi"/>
          <w:sz w:val="24"/>
          <w:szCs w:val="24"/>
          <w:lang w:val="pt-BR"/>
        </w:rPr>
      </w:pPr>
    </w:p>
    <w:p w:rsidR="00DB5002" w:rsidRDefault="00DB5002" w:rsidP="00DB5002">
      <w:pPr>
        <w:ind w:firstLine="709"/>
        <w:contextualSpacing/>
        <w:jc w:val="both"/>
        <w:rPr>
          <w:rFonts w:asciiTheme="majorBidi" w:hAnsiTheme="majorBidi" w:cstheme="majorBidi"/>
          <w:sz w:val="24"/>
          <w:szCs w:val="24"/>
          <w:lang w:val="pt-BR"/>
        </w:rPr>
      </w:pPr>
      <w:r w:rsidRPr="00C319BD">
        <w:rPr>
          <w:rFonts w:asciiTheme="majorBidi" w:hAnsiTheme="majorBidi" w:cstheme="majorBidi"/>
          <w:sz w:val="24"/>
          <w:szCs w:val="24"/>
          <w:lang w:val="pt-BR"/>
        </w:rPr>
        <w:lastRenderedPageBreak/>
        <w:t xml:space="preserve">A segunda estratégia mais importante é a do tipo </w:t>
      </w:r>
      <w:r>
        <w:rPr>
          <w:rFonts w:asciiTheme="majorBidi" w:hAnsiTheme="majorBidi" w:cstheme="majorBidi"/>
          <w:sz w:val="24"/>
          <w:szCs w:val="24"/>
          <w:lang w:val="pt-BR"/>
        </w:rPr>
        <w:t xml:space="preserve">2, ou seja, aproveitamento externo de suas competências ou exploração de mercados externos. Esta estratégia ocupou </w:t>
      </w:r>
      <w:r w:rsidRPr="00C319BD">
        <w:rPr>
          <w:rFonts w:asciiTheme="majorBidi" w:hAnsiTheme="majorBidi" w:cstheme="majorBidi"/>
          <w:sz w:val="24"/>
          <w:szCs w:val="24"/>
          <w:lang w:val="pt-BR"/>
        </w:rPr>
        <w:t>20,7%</w:t>
      </w:r>
      <w:r>
        <w:rPr>
          <w:rFonts w:asciiTheme="majorBidi" w:hAnsiTheme="majorBidi" w:cstheme="majorBidi"/>
          <w:sz w:val="24"/>
          <w:szCs w:val="24"/>
          <w:lang w:val="pt-BR"/>
        </w:rPr>
        <w:t xml:space="preserve"> dos casos de cooperação internacional e se concentrou 100% num grande número de setores: Produtos de</w:t>
      </w:r>
      <w:r w:rsidRPr="00C319BD">
        <w:rPr>
          <w:rFonts w:asciiTheme="majorBidi" w:hAnsiTheme="majorBidi" w:cstheme="majorBidi"/>
          <w:sz w:val="24"/>
          <w:szCs w:val="24"/>
          <w:lang w:val="pt-BR"/>
        </w:rPr>
        <w:t xml:space="preserve"> </w:t>
      </w:r>
      <w:r>
        <w:rPr>
          <w:rFonts w:asciiTheme="majorBidi" w:hAnsiTheme="majorBidi" w:cstheme="majorBidi"/>
          <w:sz w:val="24"/>
          <w:szCs w:val="24"/>
          <w:lang w:val="pt-BR"/>
        </w:rPr>
        <w:t xml:space="preserve">Madeira, Sabão, detergente e produtos de limpeza, Outros produtos químicos, Minerais não metálicos, Máquinas de escritório e computadores, Motores, geradores e transformadores elétricos, Materiais de distribuição e controle elétricos, Componentes eletrônicos, Transmissores de sinais e telecomunicações,  </w:t>
      </w:r>
      <w:r w:rsidRPr="00C319BD">
        <w:rPr>
          <w:rFonts w:asciiTheme="majorBidi" w:hAnsiTheme="majorBidi" w:cstheme="majorBidi"/>
          <w:sz w:val="24"/>
          <w:szCs w:val="24"/>
          <w:lang w:val="pt-BR"/>
        </w:rPr>
        <w:t>Equipamento de controlo de processos industriais, Material óptico, fotográfico e cinematográfico</w:t>
      </w:r>
      <w:r>
        <w:rPr>
          <w:rFonts w:asciiTheme="majorBidi" w:hAnsiTheme="majorBidi" w:cstheme="majorBidi"/>
          <w:sz w:val="24"/>
          <w:szCs w:val="24"/>
          <w:lang w:val="pt-BR"/>
        </w:rPr>
        <w:t xml:space="preserve"> e</w:t>
      </w:r>
      <w:r w:rsidRPr="00C319BD">
        <w:rPr>
          <w:rFonts w:asciiTheme="majorBidi" w:hAnsiTheme="majorBidi" w:cstheme="majorBidi"/>
          <w:sz w:val="24"/>
          <w:szCs w:val="24"/>
          <w:lang w:val="pt-BR"/>
        </w:rPr>
        <w:t xml:space="preserve"> Relógios e material de relojoaria</w:t>
      </w:r>
      <w:r>
        <w:rPr>
          <w:rFonts w:asciiTheme="majorBidi" w:hAnsiTheme="majorBidi" w:cstheme="majorBidi"/>
          <w:sz w:val="24"/>
          <w:szCs w:val="24"/>
          <w:lang w:val="pt-BR"/>
        </w:rPr>
        <w:t xml:space="preserve">. </w:t>
      </w:r>
    </w:p>
    <w:p w:rsidR="00DB5002" w:rsidRDefault="00DB5002" w:rsidP="00DB5002">
      <w:pPr>
        <w:ind w:firstLine="709"/>
        <w:contextualSpacing/>
        <w:jc w:val="both"/>
        <w:rPr>
          <w:rFonts w:asciiTheme="majorBidi" w:hAnsiTheme="majorBidi" w:cstheme="majorBidi"/>
          <w:sz w:val="24"/>
          <w:szCs w:val="24"/>
          <w:lang w:val="pt-BR"/>
        </w:rPr>
      </w:pPr>
      <w:r>
        <w:rPr>
          <w:rFonts w:asciiTheme="majorBidi" w:hAnsiTheme="majorBidi" w:cstheme="majorBidi"/>
          <w:sz w:val="24"/>
          <w:szCs w:val="24"/>
          <w:lang w:val="pt-BR"/>
        </w:rPr>
        <w:t xml:space="preserve">Com um peso muito similar se encontra a estratégia tipo 1, que caracteriza a extensão e exploração de competências domésticas, absorvendo </w:t>
      </w:r>
      <w:r w:rsidRPr="00C319BD">
        <w:rPr>
          <w:rFonts w:asciiTheme="majorBidi" w:hAnsiTheme="majorBidi" w:cstheme="majorBidi"/>
          <w:sz w:val="24"/>
          <w:szCs w:val="24"/>
          <w:lang w:val="pt-BR"/>
        </w:rPr>
        <w:t>20,4% das cooperações</w:t>
      </w:r>
      <w:r>
        <w:rPr>
          <w:rFonts w:asciiTheme="majorBidi" w:hAnsiTheme="majorBidi" w:cstheme="majorBidi"/>
          <w:sz w:val="24"/>
          <w:szCs w:val="24"/>
          <w:lang w:val="pt-BR"/>
        </w:rPr>
        <w:t xml:space="preserve"> internacionais. Este tipo de estratégia se localizou fortemente nos setores de Papel, Química básica, </w:t>
      </w:r>
      <w:r w:rsidRPr="00C319BD">
        <w:rPr>
          <w:rFonts w:asciiTheme="majorBidi" w:hAnsiTheme="majorBidi" w:cstheme="majorBidi"/>
          <w:sz w:val="24"/>
          <w:szCs w:val="24"/>
          <w:lang w:val="pt-BR"/>
        </w:rPr>
        <w:t>Pesticidas</w:t>
      </w:r>
      <w:r>
        <w:rPr>
          <w:rFonts w:asciiTheme="majorBidi" w:hAnsiTheme="majorBidi" w:cstheme="majorBidi"/>
          <w:sz w:val="24"/>
          <w:szCs w:val="24"/>
          <w:lang w:val="pt-BR"/>
        </w:rPr>
        <w:t xml:space="preserve"> e</w:t>
      </w:r>
      <w:r w:rsidRPr="00C319BD">
        <w:rPr>
          <w:rFonts w:asciiTheme="majorBidi" w:hAnsiTheme="majorBidi" w:cstheme="majorBidi"/>
          <w:sz w:val="24"/>
          <w:szCs w:val="24"/>
          <w:lang w:val="pt-BR"/>
        </w:rPr>
        <w:t xml:space="preserve"> Tintas. </w:t>
      </w:r>
    </w:p>
    <w:p w:rsidR="00DB5002" w:rsidRDefault="00DB5002" w:rsidP="00DB5002">
      <w:pPr>
        <w:ind w:firstLine="709"/>
        <w:contextualSpacing/>
        <w:jc w:val="both"/>
        <w:rPr>
          <w:rFonts w:asciiTheme="majorBidi" w:hAnsiTheme="majorBidi" w:cstheme="majorBidi"/>
          <w:sz w:val="24"/>
          <w:szCs w:val="24"/>
          <w:lang w:val="pt-BR"/>
        </w:rPr>
      </w:pPr>
      <w:r w:rsidRPr="00C319BD">
        <w:rPr>
          <w:rFonts w:asciiTheme="majorBidi" w:hAnsiTheme="majorBidi" w:cstheme="majorBidi"/>
          <w:sz w:val="24"/>
          <w:szCs w:val="24"/>
          <w:lang w:val="pt-BR"/>
        </w:rPr>
        <w:t>A estratégia do tipo 5 (Desenvolvimento conjunto circun</w:t>
      </w:r>
      <w:r>
        <w:rPr>
          <w:rFonts w:asciiTheme="majorBidi" w:hAnsiTheme="majorBidi" w:cstheme="majorBidi"/>
          <w:sz w:val="24"/>
          <w:szCs w:val="24"/>
          <w:lang w:val="pt-BR"/>
        </w:rPr>
        <w:t>stancial) tem ocupa 11</w:t>
      </w:r>
      <w:r w:rsidRPr="00C319BD">
        <w:rPr>
          <w:rFonts w:asciiTheme="majorBidi" w:hAnsiTheme="majorBidi" w:cstheme="majorBidi"/>
          <w:sz w:val="24"/>
          <w:szCs w:val="24"/>
          <w:lang w:val="pt-BR"/>
        </w:rPr>
        <w:t>,</w:t>
      </w:r>
      <w:r>
        <w:rPr>
          <w:rFonts w:asciiTheme="majorBidi" w:hAnsiTheme="majorBidi" w:cstheme="majorBidi"/>
          <w:sz w:val="24"/>
          <w:szCs w:val="24"/>
          <w:lang w:val="pt-BR"/>
        </w:rPr>
        <w:t>6</w:t>
      </w:r>
      <w:r w:rsidRPr="00C319BD">
        <w:rPr>
          <w:rFonts w:asciiTheme="majorBidi" w:hAnsiTheme="majorBidi" w:cstheme="majorBidi"/>
          <w:sz w:val="24"/>
          <w:szCs w:val="24"/>
          <w:lang w:val="pt-BR"/>
        </w:rPr>
        <w:t xml:space="preserve">% </w:t>
      </w:r>
      <w:r>
        <w:rPr>
          <w:rFonts w:asciiTheme="majorBidi" w:hAnsiTheme="majorBidi" w:cstheme="majorBidi"/>
          <w:sz w:val="24"/>
          <w:szCs w:val="24"/>
          <w:lang w:val="pt-BR"/>
        </w:rPr>
        <w:t>d</w:t>
      </w:r>
      <w:r w:rsidRPr="00C319BD">
        <w:rPr>
          <w:rFonts w:asciiTheme="majorBidi" w:hAnsiTheme="majorBidi" w:cstheme="majorBidi"/>
          <w:sz w:val="24"/>
          <w:szCs w:val="24"/>
          <w:lang w:val="pt-BR"/>
        </w:rPr>
        <w:t>as cooperações</w:t>
      </w:r>
      <w:r>
        <w:rPr>
          <w:rFonts w:asciiTheme="majorBidi" w:hAnsiTheme="majorBidi" w:cstheme="majorBidi"/>
          <w:sz w:val="24"/>
          <w:szCs w:val="24"/>
          <w:lang w:val="pt-BR"/>
        </w:rPr>
        <w:t xml:space="preserve"> japonesas. Esta estratégia foi </w:t>
      </w:r>
      <w:r w:rsidRPr="00C319BD">
        <w:rPr>
          <w:rFonts w:asciiTheme="majorBidi" w:hAnsiTheme="majorBidi" w:cstheme="majorBidi"/>
          <w:sz w:val="24"/>
          <w:szCs w:val="24"/>
          <w:lang w:val="pt-BR"/>
        </w:rPr>
        <w:t xml:space="preserve">predominante nos setores de </w:t>
      </w:r>
      <w:r>
        <w:rPr>
          <w:rFonts w:asciiTheme="majorBidi" w:hAnsiTheme="majorBidi" w:cstheme="majorBidi"/>
          <w:sz w:val="24"/>
          <w:szCs w:val="24"/>
          <w:lang w:val="pt-BR"/>
        </w:rPr>
        <w:t>Fibras sintéticas ou artificiais, Metalurgia de base, Produtos metálicos, Máquinas e equipamentos, Máquinas de uso geral, Máquinas ferramentas, Armas e munições, Acumuladores e pilhas elétricas, Lâmpadas elétricas e outros artefatos de iluminação, Recepções de TV, radio e eletrônica audiovisual, Material médico-cirúrgico e Outro material de transporte. Dado que ocupam quase todos os setores mecânico e parte do eletroeletrônico, estas estratégias</w:t>
      </w:r>
      <w:r w:rsidRPr="00C319BD">
        <w:rPr>
          <w:rFonts w:asciiTheme="majorBidi" w:hAnsiTheme="majorBidi" w:cstheme="majorBidi"/>
          <w:sz w:val="24"/>
          <w:szCs w:val="24"/>
          <w:lang w:val="pt-BR"/>
        </w:rPr>
        <w:t xml:space="preserve"> devem responder a acordos de cooperaç</w:t>
      </w:r>
      <w:r>
        <w:rPr>
          <w:rFonts w:asciiTheme="majorBidi" w:hAnsiTheme="majorBidi" w:cstheme="majorBidi"/>
          <w:sz w:val="24"/>
          <w:szCs w:val="24"/>
          <w:lang w:val="pt-BR"/>
        </w:rPr>
        <w:t>ão</w:t>
      </w:r>
      <w:r w:rsidRPr="00C319BD">
        <w:rPr>
          <w:rFonts w:asciiTheme="majorBidi" w:hAnsiTheme="majorBidi" w:cstheme="majorBidi"/>
          <w:sz w:val="24"/>
          <w:szCs w:val="24"/>
          <w:lang w:val="pt-BR"/>
        </w:rPr>
        <w:t xml:space="preserve"> internaciona</w:t>
      </w:r>
      <w:r>
        <w:rPr>
          <w:rFonts w:asciiTheme="majorBidi" w:hAnsiTheme="majorBidi" w:cstheme="majorBidi"/>
          <w:sz w:val="24"/>
          <w:szCs w:val="24"/>
          <w:lang w:val="pt-BR"/>
        </w:rPr>
        <w:t>l</w:t>
      </w:r>
      <w:r w:rsidRPr="00C319BD">
        <w:rPr>
          <w:rFonts w:asciiTheme="majorBidi" w:hAnsiTheme="majorBidi" w:cstheme="majorBidi"/>
          <w:sz w:val="24"/>
          <w:szCs w:val="24"/>
          <w:lang w:val="pt-BR"/>
        </w:rPr>
        <w:t xml:space="preserve"> promovidos pelo governo japonês. </w:t>
      </w:r>
      <w:r>
        <w:rPr>
          <w:rFonts w:asciiTheme="majorBidi" w:hAnsiTheme="majorBidi" w:cstheme="majorBidi"/>
          <w:sz w:val="24"/>
          <w:szCs w:val="24"/>
          <w:lang w:val="pt-BR"/>
        </w:rPr>
        <w:t>Finalmente, a</w:t>
      </w:r>
      <w:r w:rsidRPr="00C319BD">
        <w:rPr>
          <w:rFonts w:asciiTheme="majorBidi" w:hAnsiTheme="majorBidi" w:cstheme="majorBidi"/>
          <w:sz w:val="24"/>
          <w:szCs w:val="24"/>
          <w:lang w:val="pt-BR"/>
        </w:rPr>
        <w:t xml:space="preserve"> estratégia tipo </w:t>
      </w:r>
      <w:r>
        <w:rPr>
          <w:rFonts w:asciiTheme="majorBidi" w:hAnsiTheme="majorBidi" w:cstheme="majorBidi"/>
          <w:sz w:val="24"/>
          <w:szCs w:val="24"/>
          <w:lang w:val="pt-BR"/>
        </w:rPr>
        <w:t>4</w:t>
      </w:r>
      <w:r w:rsidRPr="00C319BD">
        <w:rPr>
          <w:rFonts w:asciiTheme="majorBidi" w:hAnsiTheme="majorBidi" w:cstheme="majorBidi"/>
          <w:sz w:val="24"/>
          <w:szCs w:val="24"/>
          <w:lang w:val="pt-BR"/>
        </w:rPr>
        <w:t xml:space="preserve"> </w:t>
      </w:r>
      <w:r>
        <w:rPr>
          <w:rFonts w:asciiTheme="majorBidi" w:hAnsiTheme="majorBidi" w:cstheme="majorBidi"/>
          <w:sz w:val="24"/>
          <w:szCs w:val="24"/>
          <w:lang w:val="pt-BR"/>
        </w:rPr>
        <w:t xml:space="preserve">ocupou </w:t>
      </w:r>
      <w:r w:rsidRPr="00C319BD">
        <w:rPr>
          <w:rFonts w:asciiTheme="majorBidi" w:hAnsiTheme="majorBidi" w:cstheme="majorBidi"/>
          <w:sz w:val="24"/>
          <w:szCs w:val="24"/>
          <w:lang w:val="pt-BR"/>
        </w:rPr>
        <w:t xml:space="preserve">5,1% nas cooperações internacionais </w:t>
      </w:r>
      <w:r>
        <w:rPr>
          <w:rFonts w:asciiTheme="majorBidi" w:hAnsiTheme="majorBidi" w:cstheme="majorBidi"/>
          <w:sz w:val="24"/>
          <w:szCs w:val="24"/>
          <w:lang w:val="pt-BR"/>
        </w:rPr>
        <w:t xml:space="preserve">e </w:t>
      </w:r>
      <w:r w:rsidRPr="00C319BD">
        <w:rPr>
          <w:rFonts w:asciiTheme="majorBidi" w:hAnsiTheme="majorBidi" w:cstheme="majorBidi"/>
          <w:sz w:val="24"/>
          <w:szCs w:val="24"/>
          <w:lang w:val="pt-BR"/>
        </w:rPr>
        <w:t xml:space="preserve">foi predominante nos setores de </w:t>
      </w:r>
      <w:r>
        <w:rPr>
          <w:rFonts w:asciiTheme="majorBidi" w:hAnsiTheme="majorBidi" w:cstheme="majorBidi"/>
          <w:sz w:val="24"/>
          <w:szCs w:val="24"/>
          <w:lang w:val="pt-BR"/>
        </w:rPr>
        <w:t>Borracha e plásticos e Máquinas e tratores.</w:t>
      </w:r>
    </w:p>
    <w:p w:rsidR="003F70A7" w:rsidRDefault="00E24825" w:rsidP="00A20793">
      <w:pPr>
        <w:ind w:firstLine="709"/>
        <w:contextualSpacing/>
        <w:jc w:val="both"/>
        <w:rPr>
          <w:rFonts w:asciiTheme="majorBidi" w:hAnsiTheme="majorBidi" w:cstheme="majorBidi"/>
          <w:sz w:val="24"/>
          <w:szCs w:val="24"/>
          <w:lang w:val="pt-BR"/>
        </w:rPr>
      </w:pPr>
      <w:r>
        <w:rPr>
          <w:rFonts w:asciiTheme="majorBidi" w:hAnsiTheme="majorBidi" w:cstheme="majorBidi"/>
          <w:sz w:val="24"/>
          <w:szCs w:val="24"/>
          <w:lang w:val="pt-BR"/>
        </w:rPr>
        <w:t>A</w:t>
      </w:r>
      <w:r w:rsidR="00C319BD" w:rsidRPr="00C319BD">
        <w:rPr>
          <w:rFonts w:asciiTheme="majorBidi" w:hAnsiTheme="majorBidi" w:cstheme="majorBidi"/>
          <w:sz w:val="24"/>
          <w:szCs w:val="24"/>
          <w:lang w:val="pt-BR"/>
        </w:rPr>
        <w:t xml:space="preserve"> </w:t>
      </w:r>
      <w:r w:rsidR="00F9165B">
        <w:rPr>
          <w:rFonts w:asciiTheme="majorBidi" w:hAnsiTheme="majorBidi" w:cstheme="majorBidi"/>
          <w:sz w:val="24"/>
          <w:szCs w:val="24"/>
          <w:lang w:val="pt-BR"/>
        </w:rPr>
        <w:t xml:space="preserve">distribuição das cooperações entre as diversas </w:t>
      </w:r>
      <w:r w:rsidR="00C319BD" w:rsidRPr="00C319BD">
        <w:rPr>
          <w:rFonts w:asciiTheme="majorBidi" w:hAnsiTheme="majorBidi" w:cstheme="majorBidi"/>
          <w:sz w:val="24"/>
          <w:szCs w:val="24"/>
          <w:lang w:val="pt-BR"/>
        </w:rPr>
        <w:t xml:space="preserve">estratégias </w:t>
      </w:r>
      <w:r w:rsidR="00F9165B">
        <w:rPr>
          <w:rFonts w:asciiTheme="majorBidi" w:hAnsiTheme="majorBidi" w:cstheme="majorBidi"/>
          <w:sz w:val="24"/>
          <w:szCs w:val="24"/>
          <w:lang w:val="pt-BR"/>
        </w:rPr>
        <w:t xml:space="preserve">e de acordo com os </w:t>
      </w:r>
      <w:r w:rsidR="00C319BD" w:rsidRPr="00C319BD">
        <w:rPr>
          <w:rFonts w:asciiTheme="majorBidi" w:hAnsiTheme="majorBidi" w:cstheme="majorBidi"/>
          <w:sz w:val="24"/>
          <w:szCs w:val="24"/>
          <w:lang w:val="pt-BR"/>
        </w:rPr>
        <w:t xml:space="preserve">principais parceiros </w:t>
      </w:r>
      <w:r w:rsidR="00F9165B">
        <w:rPr>
          <w:rFonts w:asciiTheme="majorBidi" w:hAnsiTheme="majorBidi" w:cstheme="majorBidi"/>
          <w:sz w:val="24"/>
          <w:szCs w:val="24"/>
          <w:lang w:val="pt-BR"/>
        </w:rPr>
        <w:t>para</w:t>
      </w:r>
      <w:r w:rsidR="00C319BD" w:rsidRPr="00C319BD">
        <w:rPr>
          <w:rFonts w:asciiTheme="majorBidi" w:hAnsiTheme="majorBidi" w:cstheme="majorBidi"/>
          <w:sz w:val="24"/>
          <w:szCs w:val="24"/>
          <w:lang w:val="pt-BR"/>
        </w:rPr>
        <w:t xml:space="preserve"> Estados Unidos e Japão </w:t>
      </w:r>
      <w:r w:rsidR="00F9165B">
        <w:rPr>
          <w:rFonts w:asciiTheme="majorBidi" w:hAnsiTheme="majorBidi" w:cstheme="majorBidi"/>
          <w:sz w:val="24"/>
          <w:szCs w:val="24"/>
          <w:lang w:val="pt-BR"/>
        </w:rPr>
        <w:t>se encontram na</w:t>
      </w:r>
      <w:r w:rsidR="00FF01D9">
        <w:rPr>
          <w:rFonts w:asciiTheme="majorBidi" w:hAnsiTheme="majorBidi" w:cstheme="majorBidi"/>
          <w:sz w:val="24"/>
          <w:szCs w:val="24"/>
          <w:lang w:val="pt-BR"/>
        </w:rPr>
        <w:t>s</w:t>
      </w:r>
      <w:r w:rsidR="00F9165B">
        <w:rPr>
          <w:rFonts w:asciiTheme="majorBidi" w:hAnsiTheme="majorBidi" w:cstheme="majorBidi"/>
          <w:sz w:val="24"/>
          <w:szCs w:val="24"/>
          <w:lang w:val="pt-BR"/>
        </w:rPr>
        <w:t xml:space="preserve"> </w:t>
      </w:r>
      <w:r w:rsidR="00C319BD" w:rsidRPr="00C319BD">
        <w:rPr>
          <w:rFonts w:asciiTheme="majorBidi" w:hAnsiTheme="majorBidi" w:cstheme="majorBidi"/>
          <w:sz w:val="24"/>
          <w:szCs w:val="24"/>
          <w:lang w:val="pt-BR"/>
        </w:rPr>
        <w:t>tabela</w:t>
      </w:r>
      <w:r w:rsidR="00FF01D9">
        <w:rPr>
          <w:rFonts w:asciiTheme="majorBidi" w:hAnsiTheme="majorBidi" w:cstheme="majorBidi"/>
          <w:sz w:val="24"/>
          <w:szCs w:val="24"/>
          <w:lang w:val="pt-BR"/>
        </w:rPr>
        <w:t>s</w:t>
      </w:r>
      <w:r w:rsidR="00C319BD" w:rsidRPr="00C319BD">
        <w:rPr>
          <w:rFonts w:asciiTheme="majorBidi" w:hAnsiTheme="majorBidi" w:cstheme="majorBidi"/>
          <w:sz w:val="24"/>
          <w:szCs w:val="24"/>
          <w:lang w:val="pt-BR"/>
        </w:rPr>
        <w:t xml:space="preserve"> </w:t>
      </w:r>
      <w:r w:rsidR="00F9165B">
        <w:rPr>
          <w:rFonts w:asciiTheme="majorBidi" w:hAnsiTheme="majorBidi" w:cstheme="majorBidi"/>
          <w:sz w:val="24"/>
          <w:szCs w:val="24"/>
          <w:lang w:val="pt-BR"/>
        </w:rPr>
        <w:t>4</w:t>
      </w:r>
      <w:r w:rsidR="00FF01D9">
        <w:rPr>
          <w:rFonts w:asciiTheme="majorBidi" w:hAnsiTheme="majorBidi" w:cstheme="majorBidi"/>
          <w:sz w:val="24"/>
          <w:szCs w:val="24"/>
          <w:lang w:val="pt-BR"/>
        </w:rPr>
        <w:t xml:space="preserve"> e 5</w:t>
      </w:r>
      <w:r w:rsidR="00C319BD" w:rsidRPr="00C319BD">
        <w:rPr>
          <w:rFonts w:asciiTheme="majorBidi" w:hAnsiTheme="majorBidi" w:cstheme="majorBidi"/>
          <w:sz w:val="24"/>
          <w:szCs w:val="24"/>
          <w:lang w:val="pt-BR"/>
        </w:rPr>
        <w:t xml:space="preserve">. </w:t>
      </w:r>
      <w:r w:rsidR="003F70A7">
        <w:rPr>
          <w:rFonts w:asciiTheme="majorBidi" w:hAnsiTheme="majorBidi" w:cstheme="majorBidi"/>
          <w:sz w:val="24"/>
          <w:szCs w:val="24"/>
          <w:lang w:val="pt-BR"/>
        </w:rPr>
        <w:t xml:space="preserve">Os resultados para </w:t>
      </w:r>
      <w:r w:rsidR="00C319BD" w:rsidRPr="00F9165B">
        <w:rPr>
          <w:rFonts w:asciiTheme="majorBidi" w:hAnsiTheme="majorBidi" w:cstheme="majorBidi"/>
          <w:i/>
          <w:iCs/>
          <w:sz w:val="24"/>
          <w:szCs w:val="24"/>
          <w:lang w:val="pt-BR"/>
        </w:rPr>
        <w:t xml:space="preserve">Estados Unidos </w:t>
      </w:r>
      <w:r w:rsidR="00C319BD" w:rsidRPr="00C319BD">
        <w:rPr>
          <w:rFonts w:asciiTheme="majorBidi" w:hAnsiTheme="majorBidi" w:cstheme="majorBidi"/>
          <w:sz w:val="24"/>
          <w:szCs w:val="24"/>
          <w:lang w:val="pt-BR"/>
        </w:rPr>
        <w:t>mostram</w:t>
      </w:r>
      <w:r w:rsidR="00FF01D9">
        <w:rPr>
          <w:rFonts w:asciiTheme="majorBidi" w:hAnsiTheme="majorBidi" w:cstheme="majorBidi"/>
          <w:sz w:val="24"/>
          <w:szCs w:val="24"/>
          <w:lang w:val="pt-BR"/>
        </w:rPr>
        <w:t xml:space="preserve"> </w:t>
      </w:r>
      <w:r w:rsidR="003F70A7">
        <w:rPr>
          <w:rFonts w:asciiTheme="majorBidi" w:hAnsiTheme="majorBidi" w:cstheme="majorBidi"/>
          <w:sz w:val="24"/>
          <w:szCs w:val="24"/>
          <w:lang w:val="pt-BR"/>
        </w:rPr>
        <w:t>que a</w:t>
      </w:r>
      <w:r w:rsidR="00F9165B">
        <w:rPr>
          <w:rFonts w:asciiTheme="majorBidi" w:hAnsiTheme="majorBidi" w:cstheme="majorBidi"/>
          <w:sz w:val="24"/>
          <w:szCs w:val="24"/>
          <w:lang w:val="pt-BR"/>
        </w:rPr>
        <w:t xml:space="preserve"> </w:t>
      </w:r>
      <w:r w:rsidR="003F70A7">
        <w:rPr>
          <w:rFonts w:asciiTheme="majorBidi" w:hAnsiTheme="majorBidi" w:cstheme="majorBidi"/>
          <w:sz w:val="24"/>
          <w:szCs w:val="24"/>
          <w:lang w:val="pt-BR"/>
        </w:rPr>
        <w:t>exploração das competências tecnológicas dos países parceiros não foi dominante em nenhum dos países mais representativos de sua rede de cooperação internacional.  Já a estratégia tipo 2 foi fortemente dominante nas parcerias com Áustria</w:t>
      </w:r>
      <w:r w:rsidR="002B43C2">
        <w:rPr>
          <w:rFonts w:asciiTheme="majorBidi" w:hAnsiTheme="majorBidi" w:cstheme="majorBidi"/>
          <w:sz w:val="24"/>
          <w:szCs w:val="24"/>
          <w:lang w:val="pt-BR"/>
        </w:rPr>
        <w:t xml:space="preserve"> (100%)</w:t>
      </w:r>
      <w:r w:rsidR="003F70A7">
        <w:rPr>
          <w:rFonts w:asciiTheme="majorBidi" w:hAnsiTheme="majorBidi" w:cstheme="majorBidi"/>
          <w:sz w:val="24"/>
          <w:szCs w:val="24"/>
          <w:lang w:val="pt-BR"/>
        </w:rPr>
        <w:t xml:space="preserve">, Itália </w:t>
      </w:r>
      <w:r w:rsidR="002B43C2">
        <w:rPr>
          <w:rFonts w:asciiTheme="majorBidi" w:hAnsiTheme="majorBidi" w:cstheme="majorBidi"/>
          <w:sz w:val="24"/>
          <w:szCs w:val="24"/>
          <w:lang w:val="pt-BR"/>
        </w:rPr>
        <w:t xml:space="preserve">(83,8), </w:t>
      </w:r>
      <w:r w:rsidR="003F70A7">
        <w:rPr>
          <w:rFonts w:asciiTheme="majorBidi" w:hAnsiTheme="majorBidi" w:cstheme="majorBidi"/>
          <w:sz w:val="24"/>
          <w:szCs w:val="24"/>
          <w:lang w:val="pt-BR"/>
        </w:rPr>
        <w:t xml:space="preserve">Alemanha </w:t>
      </w:r>
      <w:r w:rsidR="002B43C2">
        <w:rPr>
          <w:rFonts w:asciiTheme="majorBidi" w:hAnsiTheme="majorBidi" w:cstheme="majorBidi"/>
          <w:sz w:val="24"/>
          <w:szCs w:val="24"/>
          <w:lang w:val="pt-BR"/>
        </w:rPr>
        <w:t xml:space="preserve">(71,6%) </w:t>
      </w:r>
      <w:r w:rsidR="003F70A7">
        <w:rPr>
          <w:rFonts w:asciiTheme="majorBidi" w:hAnsiTheme="majorBidi" w:cstheme="majorBidi"/>
          <w:sz w:val="24"/>
          <w:szCs w:val="24"/>
          <w:lang w:val="pt-BR"/>
        </w:rPr>
        <w:t>e, em menor medida, com Canadá</w:t>
      </w:r>
      <w:r w:rsidR="002B43C2">
        <w:rPr>
          <w:rFonts w:asciiTheme="majorBidi" w:hAnsiTheme="majorBidi" w:cstheme="majorBidi"/>
          <w:sz w:val="24"/>
          <w:szCs w:val="24"/>
          <w:lang w:val="pt-BR"/>
        </w:rPr>
        <w:t xml:space="preserve"> (38,8%)</w:t>
      </w:r>
      <w:r w:rsidR="003F70A7">
        <w:rPr>
          <w:rFonts w:asciiTheme="majorBidi" w:hAnsiTheme="majorBidi" w:cstheme="majorBidi"/>
          <w:sz w:val="24"/>
          <w:szCs w:val="24"/>
          <w:lang w:val="pt-BR"/>
        </w:rPr>
        <w:t>, França</w:t>
      </w:r>
      <w:r w:rsidR="002B43C2">
        <w:rPr>
          <w:rFonts w:asciiTheme="majorBidi" w:hAnsiTheme="majorBidi" w:cstheme="majorBidi"/>
          <w:sz w:val="24"/>
          <w:szCs w:val="24"/>
          <w:lang w:val="pt-BR"/>
        </w:rPr>
        <w:t xml:space="preserve"> (67,7%)</w:t>
      </w:r>
      <w:r w:rsidR="003F70A7">
        <w:rPr>
          <w:rFonts w:asciiTheme="majorBidi" w:hAnsiTheme="majorBidi" w:cstheme="majorBidi"/>
          <w:sz w:val="24"/>
          <w:szCs w:val="24"/>
          <w:lang w:val="pt-BR"/>
        </w:rPr>
        <w:t>, Holanda</w:t>
      </w:r>
      <w:r w:rsidR="002B43C2">
        <w:rPr>
          <w:rFonts w:asciiTheme="majorBidi" w:hAnsiTheme="majorBidi" w:cstheme="majorBidi"/>
          <w:sz w:val="24"/>
          <w:szCs w:val="24"/>
          <w:lang w:val="pt-BR"/>
        </w:rPr>
        <w:t xml:space="preserve"> (45,8%)</w:t>
      </w:r>
      <w:r w:rsidR="003F70A7">
        <w:rPr>
          <w:rFonts w:asciiTheme="majorBidi" w:hAnsiTheme="majorBidi" w:cstheme="majorBidi"/>
          <w:sz w:val="24"/>
          <w:szCs w:val="24"/>
          <w:lang w:val="pt-BR"/>
        </w:rPr>
        <w:t>, Dinamarca</w:t>
      </w:r>
      <w:r w:rsidR="002B43C2">
        <w:rPr>
          <w:rFonts w:asciiTheme="majorBidi" w:hAnsiTheme="majorBidi" w:cstheme="majorBidi"/>
          <w:sz w:val="24"/>
          <w:szCs w:val="24"/>
          <w:lang w:val="pt-BR"/>
        </w:rPr>
        <w:t xml:space="preserve"> (56,0%)</w:t>
      </w:r>
      <w:r w:rsidR="003F70A7">
        <w:rPr>
          <w:rFonts w:asciiTheme="majorBidi" w:hAnsiTheme="majorBidi" w:cstheme="majorBidi"/>
          <w:sz w:val="24"/>
          <w:szCs w:val="24"/>
          <w:lang w:val="pt-BR"/>
        </w:rPr>
        <w:t xml:space="preserve">, Bélgica </w:t>
      </w:r>
      <w:r w:rsidR="002B43C2">
        <w:rPr>
          <w:rFonts w:asciiTheme="majorBidi" w:hAnsiTheme="majorBidi" w:cstheme="majorBidi"/>
          <w:sz w:val="24"/>
          <w:szCs w:val="24"/>
          <w:lang w:val="pt-BR"/>
        </w:rPr>
        <w:t xml:space="preserve">(43,8%) </w:t>
      </w:r>
      <w:r w:rsidR="003F70A7">
        <w:rPr>
          <w:rFonts w:asciiTheme="majorBidi" w:hAnsiTheme="majorBidi" w:cstheme="majorBidi"/>
          <w:sz w:val="24"/>
          <w:szCs w:val="24"/>
          <w:lang w:val="pt-BR"/>
        </w:rPr>
        <w:t>e Austrália</w:t>
      </w:r>
      <w:r w:rsidR="002B43C2">
        <w:rPr>
          <w:rFonts w:asciiTheme="majorBidi" w:hAnsiTheme="majorBidi" w:cstheme="majorBidi"/>
          <w:sz w:val="24"/>
          <w:szCs w:val="24"/>
          <w:lang w:val="pt-BR"/>
        </w:rPr>
        <w:t xml:space="preserve"> (56,3%)</w:t>
      </w:r>
      <w:r w:rsidR="003F70A7">
        <w:rPr>
          <w:rFonts w:asciiTheme="majorBidi" w:hAnsiTheme="majorBidi" w:cstheme="majorBidi"/>
          <w:sz w:val="24"/>
          <w:szCs w:val="24"/>
          <w:lang w:val="pt-BR"/>
        </w:rPr>
        <w:t xml:space="preserve">. </w:t>
      </w:r>
      <w:r w:rsidR="00CD41E0">
        <w:rPr>
          <w:rFonts w:asciiTheme="majorBidi" w:hAnsiTheme="majorBidi" w:cstheme="majorBidi"/>
          <w:sz w:val="24"/>
          <w:szCs w:val="24"/>
          <w:lang w:val="pt-BR"/>
        </w:rPr>
        <w:t xml:space="preserve">Ou seja, as parcerias vinculadas ao </w:t>
      </w:r>
      <w:r w:rsidR="00311DE8">
        <w:rPr>
          <w:rFonts w:asciiTheme="majorBidi" w:hAnsiTheme="majorBidi" w:cstheme="majorBidi"/>
          <w:sz w:val="24"/>
          <w:szCs w:val="24"/>
          <w:lang w:val="pt-BR"/>
        </w:rPr>
        <w:t>estabelecimento</w:t>
      </w:r>
      <w:r w:rsidR="00CD41E0">
        <w:rPr>
          <w:rFonts w:asciiTheme="majorBidi" w:hAnsiTheme="majorBidi" w:cstheme="majorBidi"/>
          <w:sz w:val="24"/>
          <w:szCs w:val="24"/>
          <w:lang w:val="pt-BR"/>
        </w:rPr>
        <w:t xml:space="preserve"> de redes externas nos Estados Unidos ou no país de destino na busca de exploração de particularidades de mercado é a principal estratégia que ser revela para a maior parte dos principais parceiros da rede americana de cooperação internacional.</w:t>
      </w:r>
    </w:p>
    <w:p w:rsidR="00C319BD" w:rsidRPr="00C319BD" w:rsidRDefault="00C319BD" w:rsidP="00A20793">
      <w:pPr>
        <w:contextualSpacing/>
        <w:jc w:val="both"/>
        <w:rPr>
          <w:rFonts w:asciiTheme="majorBidi" w:hAnsiTheme="majorBidi" w:cstheme="majorBidi"/>
          <w:b/>
          <w:bCs/>
          <w:color w:val="000000"/>
          <w:sz w:val="24"/>
          <w:szCs w:val="24"/>
          <w:lang w:val="pt-BR"/>
        </w:rPr>
      </w:pPr>
    </w:p>
    <w:p w:rsidR="00D13F98" w:rsidRDefault="00C319BD" w:rsidP="00D13F98">
      <w:pPr>
        <w:contextualSpacing/>
        <w:jc w:val="center"/>
        <w:rPr>
          <w:rFonts w:asciiTheme="majorBidi" w:hAnsiTheme="majorBidi" w:cstheme="majorBidi"/>
          <w:b/>
          <w:bCs/>
          <w:color w:val="000000"/>
          <w:sz w:val="24"/>
          <w:szCs w:val="24"/>
          <w:lang w:val="pt-BR"/>
        </w:rPr>
      </w:pPr>
      <w:r w:rsidRPr="00C319BD">
        <w:rPr>
          <w:rFonts w:asciiTheme="majorBidi" w:hAnsiTheme="majorBidi" w:cstheme="majorBidi"/>
          <w:b/>
          <w:bCs/>
          <w:color w:val="000000"/>
          <w:sz w:val="24"/>
          <w:szCs w:val="24"/>
          <w:lang w:val="pt-BR"/>
        </w:rPr>
        <w:t>Tabela 4. Análise de Estratégias dos Estados Unidos</w:t>
      </w:r>
      <w:r w:rsidR="00CE6594" w:rsidRPr="00CE6594">
        <w:rPr>
          <w:rFonts w:asciiTheme="majorBidi" w:hAnsiTheme="majorBidi" w:cstheme="majorBidi"/>
          <w:b/>
          <w:bCs/>
          <w:color w:val="000000"/>
          <w:sz w:val="24"/>
          <w:szCs w:val="24"/>
          <w:lang w:val="pt-BR"/>
        </w:rPr>
        <w:t xml:space="preserve"> </w:t>
      </w:r>
      <w:r w:rsidR="00CE6594" w:rsidRPr="00C319BD">
        <w:rPr>
          <w:rFonts w:asciiTheme="majorBidi" w:hAnsiTheme="majorBidi" w:cstheme="majorBidi"/>
          <w:b/>
          <w:bCs/>
          <w:color w:val="000000"/>
          <w:sz w:val="24"/>
          <w:szCs w:val="24"/>
          <w:lang w:val="pt-BR"/>
        </w:rPr>
        <w:t>por país parceiro</w:t>
      </w:r>
    </w:p>
    <w:tbl>
      <w:tblPr>
        <w:tblW w:w="8224" w:type="dxa"/>
        <w:jc w:val="center"/>
        <w:tblInd w:w="70" w:type="dxa"/>
        <w:tblCellMar>
          <w:left w:w="70" w:type="dxa"/>
          <w:right w:w="70" w:type="dxa"/>
        </w:tblCellMar>
        <w:tblLook w:val="04A0"/>
      </w:tblPr>
      <w:tblGrid>
        <w:gridCol w:w="1448"/>
        <w:gridCol w:w="968"/>
        <w:gridCol w:w="968"/>
        <w:gridCol w:w="968"/>
        <w:gridCol w:w="968"/>
        <w:gridCol w:w="968"/>
        <w:gridCol w:w="968"/>
        <w:gridCol w:w="968"/>
      </w:tblGrid>
      <w:tr w:rsidR="00D13F98" w:rsidRPr="00D13F98" w:rsidTr="00D13F98">
        <w:trPr>
          <w:trHeight w:val="300"/>
          <w:jc w:val="center"/>
        </w:trPr>
        <w:tc>
          <w:tcPr>
            <w:tcW w:w="1448" w:type="dxa"/>
            <w:tcBorders>
              <w:top w:val="single" w:sz="4" w:space="0" w:color="auto"/>
              <w:left w:val="nil"/>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b/>
                <w:bCs/>
                <w:sz w:val="20"/>
                <w:szCs w:val="20"/>
                <w:lang w:val="pt-BR" w:eastAsia="pt-BR"/>
              </w:rPr>
            </w:pPr>
            <w:r w:rsidRPr="00D13F98">
              <w:rPr>
                <w:rFonts w:ascii="Times New Roman" w:eastAsia="Times New Roman" w:hAnsi="Times New Roman" w:cs="Times New Roman"/>
                <w:b/>
                <w:bCs/>
                <w:sz w:val="20"/>
                <w:szCs w:val="20"/>
                <w:lang w:val="pt-BR" w:eastAsia="pt-BR"/>
              </w:rPr>
              <w:t>Parceiros</w:t>
            </w: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b/>
                <w:bCs/>
                <w:sz w:val="20"/>
                <w:szCs w:val="20"/>
                <w:lang w:val="pt-BR" w:eastAsia="pt-BR"/>
              </w:rPr>
            </w:pPr>
            <w:r w:rsidRPr="00D13F98">
              <w:rPr>
                <w:rFonts w:ascii="Times New Roman" w:eastAsia="Times New Roman" w:hAnsi="Times New Roman" w:cs="Times New Roman"/>
                <w:b/>
                <w:bCs/>
                <w:sz w:val="20"/>
                <w:szCs w:val="20"/>
                <w:lang w:val="pt-BR" w:eastAsia="pt-BR"/>
              </w:rPr>
              <w:t>E1</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b/>
                <w:bCs/>
                <w:sz w:val="20"/>
                <w:szCs w:val="20"/>
                <w:lang w:val="pt-BR" w:eastAsia="pt-BR"/>
              </w:rPr>
            </w:pPr>
            <w:r w:rsidRPr="00D13F98">
              <w:rPr>
                <w:rFonts w:ascii="Times New Roman" w:eastAsia="Times New Roman" w:hAnsi="Times New Roman" w:cs="Times New Roman"/>
                <w:b/>
                <w:bCs/>
                <w:sz w:val="20"/>
                <w:szCs w:val="20"/>
                <w:lang w:val="pt-BR" w:eastAsia="pt-BR"/>
              </w:rPr>
              <w:t>E2</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b/>
                <w:bCs/>
                <w:sz w:val="20"/>
                <w:szCs w:val="20"/>
                <w:lang w:val="pt-BR" w:eastAsia="pt-BR"/>
              </w:rPr>
            </w:pPr>
            <w:r w:rsidRPr="00D13F98">
              <w:rPr>
                <w:rFonts w:ascii="Times New Roman" w:eastAsia="Times New Roman" w:hAnsi="Times New Roman" w:cs="Times New Roman"/>
                <w:b/>
                <w:bCs/>
                <w:sz w:val="20"/>
                <w:szCs w:val="20"/>
                <w:lang w:val="pt-BR" w:eastAsia="pt-BR"/>
              </w:rPr>
              <w:t>E3</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b/>
                <w:bCs/>
                <w:sz w:val="20"/>
                <w:szCs w:val="20"/>
                <w:lang w:val="pt-BR" w:eastAsia="pt-BR"/>
              </w:rPr>
            </w:pPr>
            <w:r w:rsidRPr="00D13F98">
              <w:rPr>
                <w:rFonts w:ascii="Times New Roman" w:eastAsia="Times New Roman" w:hAnsi="Times New Roman" w:cs="Times New Roman"/>
                <w:b/>
                <w:bCs/>
                <w:sz w:val="20"/>
                <w:szCs w:val="20"/>
                <w:lang w:val="pt-BR" w:eastAsia="pt-BR"/>
              </w:rPr>
              <w:t>E4</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b/>
                <w:bCs/>
                <w:sz w:val="20"/>
                <w:szCs w:val="20"/>
                <w:lang w:val="pt-BR" w:eastAsia="pt-BR"/>
              </w:rPr>
            </w:pPr>
            <w:r w:rsidRPr="00D13F98">
              <w:rPr>
                <w:rFonts w:ascii="Times New Roman" w:eastAsia="Times New Roman" w:hAnsi="Times New Roman" w:cs="Times New Roman"/>
                <w:b/>
                <w:bCs/>
                <w:sz w:val="20"/>
                <w:szCs w:val="20"/>
                <w:lang w:val="pt-BR" w:eastAsia="pt-BR"/>
              </w:rPr>
              <w:t>E5</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b/>
                <w:bCs/>
                <w:sz w:val="20"/>
                <w:szCs w:val="20"/>
                <w:lang w:val="pt-BR" w:eastAsia="pt-BR"/>
              </w:rPr>
            </w:pPr>
            <w:r w:rsidRPr="00D13F98">
              <w:rPr>
                <w:rFonts w:ascii="Times New Roman" w:eastAsia="Times New Roman" w:hAnsi="Times New Roman" w:cs="Times New Roman"/>
                <w:b/>
                <w:bCs/>
                <w:sz w:val="20"/>
                <w:szCs w:val="20"/>
                <w:lang w:val="pt-BR" w:eastAsia="pt-BR"/>
              </w:rPr>
              <w:t>Total</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b/>
                <w:bCs/>
                <w:sz w:val="20"/>
                <w:szCs w:val="20"/>
                <w:lang w:val="pt-BR" w:eastAsia="pt-BR"/>
              </w:rPr>
            </w:pPr>
            <w:r w:rsidRPr="00D13F98">
              <w:rPr>
                <w:rFonts w:ascii="Times New Roman" w:eastAsia="Times New Roman" w:hAnsi="Times New Roman" w:cs="Times New Roman"/>
                <w:b/>
                <w:bCs/>
                <w:sz w:val="20"/>
                <w:szCs w:val="20"/>
                <w:lang w:val="pt-BR" w:eastAsia="pt-BR"/>
              </w:rPr>
              <w:t>Peso*</w:t>
            </w:r>
          </w:p>
        </w:tc>
      </w:tr>
      <w:tr w:rsidR="00D13F98" w:rsidRPr="00D13F98" w:rsidTr="00D13F98">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Japão</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10.4</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30.9</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46.4</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0.5</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11.7</w:t>
            </w:r>
          </w:p>
        </w:tc>
        <w:tc>
          <w:tcPr>
            <w:tcW w:w="968" w:type="dxa"/>
            <w:tcBorders>
              <w:top w:val="nil"/>
              <w:left w:val="single" w:sz="4" w:space="0" w:color="auto"/>
              <w:bottom w:val="nil"/>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38.7</w:t>
            </w:r>
          </w:p>
        </w:tc>
      </w:tr>
      <w:tr w:rsidR="00D13F98" w:rsidRPr="00D13F98" w:rsidTr="00D13F98">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Alemanha</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16.0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71.6</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10.3</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1.4</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0.7</w:t>
            </w:r>
          </w:p>
        </w:tc>
        <w:tc>
          <w:tcPr>
            <w:tcW w:w="968" w:type="dxa"/>
            <w:tcBorders>
              <w:top w:val="nil"/>
              <w:left w:val="single" w:sz="4" w:space="0" w:color="auto"/>
              <w:bottom w:val="nil"/>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25.5</w:t>
            </w:r>
          </w:p>
        </w:tc>
      </w:tr>
      <w:tr w:rsidR="00D13F98" w:rsidRPr="00D13F98" w:rsidTr="00D13F98">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Grão Bretanha</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7.6</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41.7</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4.3</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2.8</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43.6</w:t>
            </w:r>
          </w:p>
        </w:tc>
        <w:tc>
          <w:tcPr>
            <w:tcW w:w="968" w:type="dxa"/>
            <w:tcBorders>
              <w:top w:val="nil"/>
              <w:left w:val="single" w:sz="4" w:space="0" w:color="auto"/>
              <w:bottom w:val="nil"/>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7.5</w:t>
            </w:r>
          </w:p>
        </w:tc>
      </w:tr>
      <w:tr w:rsidR="00D13F98" w:rsidRPr="00D13F98" w:rsidTr="00D13F98">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Canadá</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8.6</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38.8</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23.7</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28.9</w:t>
            </w:r>
          </w:p>
        </w:tc>
        <w:tc>
          <w:tcPr>
            <w:tcW w:w="968" w:type="dxa"/>
            <w:tcBorders>
              <w:top w:val="nil"/>
              <w:left w:val="single" w:sz="4" w:space="0" w:color="auto"/>
              <w:bottom w:val="nil"/>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5.4</w:t>
            </w:r>
          </w:p>
        </w:tc>
      </w:tr>
      <w:tr w:rsidR="00D13F98" w:rsidRPr="00D13F98" w:rsidTr="00D13F98">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França</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21.1</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67.7</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1.2</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3.1</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6.8</w:t>
            </w:r>
          </w:p>
        </w:tc>
        <w:tc>
          <w:tcPr>
            <w:tcW w:w="968" w:type="dxa"/>
            <w:tcBorders>
              <w:top w:val="nil"/>
              <w:left w:val="single" w:sz="4" w:space="0" w:color="auto"/>
              <w:bottom w:val="nil"/>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5.7</w:t>
            </w:r>
          </w:p>
        </w:tc>
      </w:tr>
      <w:tr w:rsidR="00D13F98" w:rsidRPr="00D13F98" w:rsidTr="00D13F98">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802076"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Suíça</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26.1</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28.3</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37.0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2.2</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6.5</w:t>
            </w:r>
          </w:p>
        </w:tc>
        <w:tc>
          <w:tcPr>
            <w:tcW w:w="968" w:type="dxa"/>
            <w:tcBorders>
              <w:top w:val="nil"/>
              <w:left w:val="single" w:sz="4" w:space="0" w:color="auto"/>
              <w:bottom w:val="nil"/>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1.6</w:t>
            </w:r>
          </w:p>
        </w:tc>
      </w:tr>
      <w:tr w:rsidR="00D13F98" w:rsidRPr="00D13F98" w:rsidTr="00D13F98">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Holanda</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1.3</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45.8</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42.6</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10.3</w:t>
            </w:r>
          </w:p>
        </w:tc>
        <w:tc>
          <w:tcPr>
            <w:tcW w:w="968" w:type="dxa"/>
            <w:tcBorders>
              <w:top w:val="nil"/>
              <w:left w:val="single" w:sz="4" w:space="0" w:color="auto"/>
              <w:bottom w:val="nil"/>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5.5</w:t>
            </w:r>
          </w:p>
        </w:tc>
      </w:tr>
      <w:tr w:rsidR="00D13F98" w:rsidRPr="00D13F98" w:rsidTr="00D13F98">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Dinamarca</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24.0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56.0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8.0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12.0</w:t>
            </w:r>
          </w:p>
        </w:tc>
        <w:tc>
          <w:tcPr>
            <w:tcW w:w="968" w:type="dxa"/>
            <w:tcBorders>
              <w:top w:val="nil"/>
              <w:left w:val="single" w:sz="4" w:space="0" w:color="auto"/>
              <w:bottom w:val="nil"/>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0.9</w:t>
            </w:r>
          </w:p>
        </w:tc>
      </w:tr>
      <w:tr w:rsidR="00D13F98" w:rsidRPr="00D13F98" w:rsidTr="00D13F98">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802076"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Itália</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9.9</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83.8</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3.6</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2.7</w:t>
            </w:r>
          </w:p>
        </w:tc>
        <w:tc>
          <w:tcPr>
            <w:tcW w:w="968" w:type="dxa"/>
            <w:tcBorders>
              <w:top w:val="nil"/>
              <w:left w:val="single" w:sz="4" w:space="0" w:color="auto"/>
              <w:bottom w:val="nil"/>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3.9</w:t>
            </w:r>
          </w:p>
        </w:tc>
      </w:tr>
      <w:tr w:rsidR="00D13F98" w:rsidRPr="00D13F98" w:rsidTr="00D13F98">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Bélgica</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8.3</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43.8</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31.3</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16.7</w:t>
            </w:r>
          </w:p>
        </w:tc>
        <w:tc>
          <w:tcPr>
            <w:tcW w:w="968" w:type="dxa"/>
            <w:tcBorders>
              <w:top w:val="nil"/>
              <w:left w:val="single" w:sz="4" w:space="0" w:color="auto"/>
              <w:bottom w:val="nil"/>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1.7</w:t>
            </w:r>
          </w:p>
        </w:tc>
      </w:tr>
      <w:tr w:rsidR="00D13F98" w:rsidRPr="00D13F98" w:rsidTr="00D13F98">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802076"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Austrália</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18.8</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56.3</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6.3</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6.3</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12.5</w:t>
            </w:r>
          </w:p>
        </w:tc>
        <w:tc>
          <w:tcPr>
            <w:tcW w:w="968" w:type="dxa"/>
            <w:tcBorders>
              <w:top w:val="nil"/>
              <w:left w:val="single" w:sz="4" w:space="0" w:color="auto"/>
              <w:bottom w:val="nil"/>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1.1</w:t>
            </w:r>
          </w:p>
        </w:tc>
      </w:tr>
      <w:tr w:rsidR="00D13F98" w:rsidRPr="00D13F98" w:rsidTr="00D13F98">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802076"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Áustria</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0.0</w:t>
            </w:r>
          </w:p>
        </w:tc>
        <w:tc>
          <w:tcPr>
            <w:tcW w:w="968" w:type="dxa"/>
            <w:tcBorders>
              <w:top w:val="nil"/>
              <w:left w:val="single" w:sz="4" w:space="0" w:color="auto"/>
              <w:bottom w:val="nil"/>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nil"/>
              <w:left w:val="nil"/>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2.3</w:t>
            </w:r>
          </w:p>
        </w:tc>
      </w:tr>
      <w:tr w:rsidR="00D13F98" w:rsidRPr="00D13F98" w:rsidTr="00D13F98">
        <w:trPr>
          <w:trHeight w:val="300"/>
          <w:jc w:val="center"/>
        </w:trPr>
        <w:tc>
          <w:tcPr>
            <w:tcW w:w="1448" w:type="dxa"/>
            <w:tcBorders>
              <w:top w:val="single" w:sz="4" w:space="0" w:color="auto"/>
              <w:left w:val="nil"/>
              <w:bottom w:val="single" w:sz="4" w:space="0" w:color="auto"/>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Total</w:t>
            </w: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11.8</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49.8</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25.9</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1.2</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11.3</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100.0</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56.6</w:t>
            </w:r>
          </w:p>
        </w:tc>
      </w:tr>
    </w:tbl>
    <w:p w:rsidR="003F70A7" w:rsidRDefault="003F70A7" w:rsidP="00D13F98">
      <w:pPr>
        <w:ind w:firstLine="993"/>
        <w:contextualSpacing/>
        <w:rPr>
          <w:rFonts w:asciiTheme="majorBidi" w:hAnsiTheme="majorBidi" w:cstheme="majorBidi"/>
          <w:bCs/>
          <w:color w:val="000000"/>
          <w:sz w:val="20"/>
          <w:szCs w:val="20"/>
          <w:lang w:val="pt-BR"/>
        </w:rPr>
      </w:pPr>
      <w:r w:rsidRPr="003F70A7">
        <w:rPr>
          <w:rFonts w:asciiTheme="majorBidi" w:hAnsiTheme="majorBidi" w:cstheme="majorBidi"/>
          <w:bCs/>
          <w:color w:val="000000"/>
          <w:sz w:val="20"/>
          <w:szCs w:val="20"/>
          <w:lang w:val="pt-BR"/>
        </w:rPr>
        <w:t>*; no total de cooperações internacionais americanas</w:t>
      </w:r>
      <w:r w:rsidR="00311DE8">
        <w:rPr>
          <w:rFonts w:asciiTheme="majorBidi" w:hAnsiTheme="majorBidi" w:cstheme="majorBidi"/>
          <w:bCs/>
          <w:color w:val="000000"/>
          <w:sz w:val="20"/>
          <w:szCs w:val="20"/>
          <w:lang w:val="pt-BR"/>
        </w:rPr>
        <w:t>.</w:t>
      </w:r>
    </w:p>
    <w:p w:rsidR="00311DE8" w:rsidRPr="003F70A7" w:rsidRDefault="00311DE8" w:rsidP="00CE6594">
      <w:pPr>
        <w:ind w:firstLine="993"/>
        <w:contextualSpacing/>
        <w:rPr>
          <w:rFonts w:asciiTheme="majorBidi" w:hAnsiTheme="majorBidi" w:cstheme="majorBidi"/>
          <w:bCs/>
          <w:color w:val="000000"/>
          <w:sz w:val="20"/>
          <w:szCs w:val="20"/>
          <w:lang w:val="pt-BR"/>
        </w:rPr>
      </w:pPr>
      <w:r w:rsidRPr="009B4555">
        <w:rPr>
          <w:rFonts w:asciiTheme="majorBidi" w:hAnsiTheme="majorBidi" w:cstheme="majorBidi"/>
          <w:sz w:val="20"/>
          <w:szCs w:val="20"/>
          <w:lang w:val="pt-BR" w:eastAsia="zh-CN"/>
        </w:rPr>
        <w:t>Fonte: Elaboração própria</w:t>
      </w:r>
      <w:r>
        <w:rPr>
          <w:rFonts w:asciiTheme="majorBidi" w:hAnsiTheme="majorBidi" w:cstheme="majorBidi"/>
          <w:sz w:val="20"/>
          <w:szCs w:val="20"/>
          <w:lang w:val="pt-BR" w:eastAsia="zh-CN"/>
        </w:rPr>
        <w:t xml:space="preserve"> a partir de informações contidas em </w:t>
      </w:r>
      <w:r w:rsidRPr="009B4555">
        <w:rPr>
          <w:rFonts w:asciiTheme="majorBidi" w:hAnsiTheme="majorBidi" w:cstheme="majorBidi"/>
          <w:sz w:val="20"/>
          <w:szCs w:val="20"/>
          <w:lang w:val="pt-BR" w:eastAsia="zh-CN"/>
        </w:rPr>
        <w:t>Espace Bulletin</w:t>
      </w:r>
      <w:r>
        <w:rPr>
          <w:rFonts w:asciiTheme="majorBidi" w:hAnsiTheme="majorBidi" w:cstheme="majorBidi"/>
          <w:sz w:val="20"/>
          <w:szCs w:val="20"/>
          <w:lang w:val="pt-BR" w:eastAsia="zh-CN"/>
        </w:rPr>
        <w:t xml:space="preserve"> 1978-</w:t>
      </w:r>
      <w:r w:rsidRPr="009B4555">
        <w:rPr>
          <w:rFonts w:asciiTheme="majorBidi" w:hAnsiTheme="majorBidi" w:cstheme="majorBidi"/>
          <w:sz w:val="20"/>
          <w:szCs w:val="20"/>
          <w:lang w:val="pt-BR" w:eastAsia="zh-CN"/>
        </w:rPr>
        <w:t>2008</w:t>
      </w:r>
      <w:r>
        <w:rPr>
          <w:rFonts w:asciiTheme="majorBidi" w:hAnsiTheme="majorBidi" w:cstheme="majorBidi"/>
          <w:sz w:val="20"/>
          <w:szCs w:val="20"/>
          <w:lang w:val="pt-BR" w:eastAsia="zh-CN"/>
        </w:rPr>
        <w:t>,</w:t>
      </w:r>
      <w:r w:rsidRPr="009B4555">
        <w:rPr>
          <w:rFonts w:asciiTheme="majorBidi" w:hAnsiTheme="majorBidi" w:cstheme="majorBidi"/>
          <w:sz w:val="20"/>
          <w:szCs w:val="20"/>
          <w:lang w:val="pt-BR" w:eastAsia="zh-CN"/>
        </w:rPr>
        <w:t xml:space="preserve"> EPO.</w:t>
      </w:r>
    </w:p>
    <w:p w:rsidR="003F70A7" w:rsidRDefault="003F70A7" w:rsidP="00A20793">
      <w:pPr>
        <w:contextualSpacing/>
        <w:jc w:val="center"/>
        <w:rPr>
          <w:rFonts w:asciiTheme="majorBidi" w:hAnsiTheme="majorBidi" w:cstheme="majorBidi"/>
          <w:b/>
          <w:bCs/>
          <w:color w:val="000000"/>
          <w:sz w:val="24"/>
          <w:szCs w:val="24"/>
          <w:lang w:val="pt-BR"/>
        </w:rPr>
      </w:pPr>
    </w:p>
    <w:p w:rsidR="00CD41E0" w:rsidRDefault="00CD41E0" w:rsidP="00CD41E0">
      <w:pPr>
        <w:ind w:firstLine="709"/>
        <w:contextualSpacing/>
        <w:jc w:val="both"/>
        <w:rPr>
          <w:rFonts w:asciiTheme="majorBidi" w:hAnsiTheme="majorBidi" w:cstheme="majorBidi"/>
          <w:sz w:val="24"/>
          <w:szCs w:val="24"/>
          <w:lang w:val="pt-BR"/>
        </w:rPr>
      </w:pPr>
      <w:r>
        <w:rPr>
          <w:rFonts w:asciiTheme="majorBidi" w:hAnsiTheme="majorBidi" w:cstheme="majorBidi"/>
          <w:sz w:val="24"/>
          <w:szCs w:val="24"/>
          <w:lang w:val="pt-BR"/>
        </w:rPr>
        <w:t xml:space="preserve">A estratégia tipo 3, relativa à </w:t>
      </w:r>
      <w:r w:rsidR="00311DE8">
        <w:rPr>
          <w:rFonts w:asciiTheme="majorBidi" w:hAnsiTheme="majorBidi" w:cstheme="majorBidi"/>
          <w:sz w:val="24"/>
          <w:szCs w:val="24"/>
          <w:lang w:val="pt-BR"/>
        </w:rPr>
        <w:t>complementaridade</w:t>
      </w:r>
      <w:r>
        <w:rPr>
          <w:rFonts w:asciiTheme="majorBidi" w:hAnsiTheme="majorBidi" w:cstheme="majorBidi"/>
          <w:sz w:val="24"/>
          <w:szCs w:val="24"/>
          <w:lang w:val="pt-BR"/>
        </w:rPr>
        <w:t xml:space="preserve"> tecnológica é mais importante nas parcerias com Japão, </w:t>
      </w:r>
      <w:r w:rsidR="00995F10">
        <w:rPr>
          <w:rFonts w:asciiTheme="majorBidi" w:hAnsiTheme="majorBidi" w:cstheme="majorBidi"/>
          <w:sz w:val="24"/>
          <w:szCs w:val="24"/>
          <w:lang w:val="pt-BR"/>
        </w:rPr>
        <w:t>Suíça</w:t>
      </w:r>
      <w:r>
        <w:rPr>
          <w:rFonts w:asciiTheme="majorBidi" w:hAnsiTheme="majorBidi" w:cstheme="majorBidi"/>
          <w:sz w:val="24"/>
          <w:szCs w:val="24"/>
          <w:lang w:val="pt-BR"/>
        </w:rPr>
        <w:t xml:space="preserve"> e Holanda, embora com pesos moderados. Finalmente a estratégia tipo 5 relativa a eventos </w:t>
      </w:r>
      <w:r>
        <w:rPr>
          <w:rFonts w:asciiTheme="majorBidi" w:hAnsiTheme="majorBidi" w:cstheme="majorBidi"/>
          <w:sz w:val="24"/>
          <w:szCs w:val="24"/>
          <w:lang w:val="pt-BR"/>
        </w:rPr>
        <w:lastRenderedPageBreak/>
        <w:t xml:space="preserve">circunstanciais se revela como a mais importante nas cooperações com </w:t>
      </w:r>
      <w:r w:rsidR="00311DE8">
        <w:rPr>
          <w:rFonts w:asciiTheme="majorBidi" w:hAnsiTheme="majorBidi" w:cstheme="majorBidi"/>
          <w:sz w:val="24"/>
          <w:szCs w:val="24"/>
          <w:lang w:val="pt-BR"/>
        </w:rPr>
        <w:t>Grã</w:t>
      </w:r>
      <w:r>
        <w:rPr>
          <w:rFonts w:asciiTheme="majorBidi" w:hAnsiTheme="majorBidi" w:cstheme="majorBidi"/>
          <w:sz w:val="24"/>
          <w:szCs w:val="24"/>
          <w:lang w:val="pt-BR"/>
        </w:rPr>
        <w:t xml:space="preserve"> Bretanha (43,6%), embora com um peso similar ao que representa a estratégia tipo 2 (41,7%).</w:t>
      </w:r>
    </w:p>
    <w:p w:rsidR="003F70A7" w:rsidRDefault="003F70A7" w:rsidP="00A20793">
      <w:pPr>
        <w:contextualSpacing/>
        <w:jc w:val="center"/>
        <w:rPr>
          <w:rFonts w:asciiTheme="majorBidi" w:hAnsiTheme="majorBidi" w:cstheme="majorBidi"/>
          <w:b/>
          <w:bCs/>
          <w:color w:val="000000"/>
          <w:sz w:val="24"/>
          <w:szCs w:val="24"/>
          <w:lang w:val="pt-BR"/>
        </w:rPr>
      </w:pPr>
    </w:p>
    <w:p w:rsidR="00CE6594" w:rsidRDefault="00CE6594" w:rsidP="00CE6594">
      <w:pPr>
        <w:contextualSpacing/>
        <w:jc w:val="center"/>
        <w:rPr>
          <w:rFonts w:asciiTheme="majorBidi" w:hAnsiTheme="majorBidi" w:cstheme="majorBidi"/>
          <w:b/>
          <w:bCs/>
          <w:color w:val="000000"/>
          <w:sz w:val="24"/>
          <w:szCs w:val="24"/>
          <w:lang w:val="pt-BR"/>
        </w:rPr>
      </w:pPr>
      <w:r>
        <w:rPr>
          <w:rFonts w:asciiTheme="majorBidi" w:hAnsiTheme="majorBidi" w:cstheme="majorBidi"/>
          <w:b/>
          <w:bCs/>
          <w:color w:val="000000"/>
          <w:sz w:val="24"/>
          <w:szCs w:val="24"/>
          <w:lang w:val="pt-BR"/>
        </w:rPr>
        <w:t>Tabela 5</w:t>
      </w:r>
      <w:r w:rsidRPr="00C319BD">
        <w:rPr>
          <w:rFonts w:asciiTheme="majorBidi" w:hAnsiTheme="majorBidi" w:cstheme="majorBidi"/>
          <w:b/>
          <w:bCs/>
          <w:color w:val="000000"/>
          <w:sz w:val="24"/>
          <w:szCs w:val="24"/>
          <w:lang w:val="pt-BR"/>
        </w:rPr>
        <w:t>. Análise de Estratégias d</w:t>
      </w:r>
      <w:r>
        <w:rPr>
          <w:rFonts w:asciiTheme="majorBidi" w:hAnsiTheme="majorBidi" w:cstheme="majorBidi"/>
          <w:b/>
          <w:bCs/>
          <w:color w:val="000000"/>
          <w:sz w:val="24"/>
          <w:szCs w:val="24"/>
          <w:lang w:val="pt-BR"/>
        </w:rPr>
        <w:t>o Japão</w:t>
      </w:r>
      <w:r w:rsidRPr="00CE6594">
        <w:rPr>
          <w:rFonts w:asciiTheme="majorBidi" w:hAnsiTheme="majorBidi" w:cstheme="majorBidi"/>
          <w:b/>
          <w:bCs/>
          <w:color w:val="000000"/>
          <w:sz w:val="24"/>
          <w:szCs w:val="24"/>
          <w:lang w:val="pt-BR"/>
        </w:rPr>
        <w:t xml:space="preserve"> </w:t>
      </w:r>
      <w:r w:rsidRPr="00C319BD">
        <w:rPr>
          <w:rFonts w:asciiTheme="majorBidi" w:hAnsiTheme="majorBidi" w:cstheme="majorBidi"/>
          <w:b/>
          <w:bCs/>
          <w:color w:val="000000"/>
          <w:sz w:val="24"/>
          <w:szCs w:val="24"/>
          <w:lang w:val="pt-BR"/>
        </w:rPr>
        <w:t>por país parceiro</w:t>
      </w:r>
    </w:p>
    <w:p w:rsidR="003F70A7" w:rsidRDefault="003F70A7" w:rsidP="00A20793">
      <w:pPr>
        <w:contextualSpacing/>
        <w:jc w:val="center"/>
        <w:rPr>
          <w:rFonts w:asciiTheme="majorBidi" w:hAnsiTheme="majorBidi" w:cstheme="majorBidi"/>
          <w:b/>
          <w:bCs/>
          <w:color w:val="000000"/>
          <w:sz w:val="24"/>
          <w:szCs w:val="24"/>
          <w:lang w:val="pt-BR"/>
        </w:rPr>
      </w:pPr>
    </w:p>
    <w:tbl>
      <w:tblPr>
        <w:tblW w:w="8224" w:type="dxa"/>
        <w:jc w:val="center"/>
        <w:tblInd w:w="70" w:type="dxa"/>
        <w:tblCellMar>
          <w:left w:w="70" w:type="dxa"/>
          <w:right w:w="70" w:type="dxa"/>
        </w:tblCellMar>
        <w:tblLook w:val="04A0"/>
      </w:tblPr>
      <w:tblGrid>
        <w:gridCol w:w="1448"/>
        <w:gridCol w:w="968"/>
        <w:gridCol w:w="968"/>
        <w:gridCol w:w="968"/>
        <w:gridCol w:w="968"/>
        <w:gridCol w:w="968"/>
        <w:gridCol w:w="968"/>
        <w:gridCol w:w="968"/>
      </w:tblGrid>
      <w:tr w:rsidR="00D13F98" w:rsidRPr="00D13F98" w:rsidTr="00CE6594">
        <w:trPr>
          <w:trHeight w:val="300"/>
          <w:jc w:val="center"/>
        </w:trPr>
        <w:tc>
          <w:tcPr>
            <w:tcW w:w="1448" w:type="dxa"/>
            <w:tcBorders>
              <w:top w:val="single" w:sz="4" w:space="0" w:color="auto"/>
              <w:left w:val="nil"/>
              <w:bottom w:val="single" w:sz="4" w:space="0" w:color="auto"/>
              <w:right w:val="nil"/>
            </w:tcBorders>
            <w:shd w:val="clear" w:color="auto" w:fill="auto"/>
            <w:noWrap/>
            <w:vAlign w:val="bottom"/>
            <w:hideMark/>
          </w:tcPr>
          <w:p w:rsidR="00D13F98" w:rsidRPr="00D13F98" w:rsidRDefault="00D13F98" w:rsidP="00D13F98">
            <w:pPr>
              <w:spacing w:after="0"/>
              <w:jc w:val="center"/>
              <w:rPr>
                <w:rFonts w:ascii="Times New Roman" w:eastAsia="Times New Roman" w:hAnsi="Times New Roman" w:cs="Times New Roman"/>
                <w:b/>
                <w:bCs/>
                <w:color w:val="000000"/>
                <w:sz w:val="20"/>
                <w:szCs w:val="20"/>
                <w:lang w:val="pt-BR" w:eastAsia="pt-BR"/>
              </w:rPr>
            </w:pPr>
            <w:r w:rsidRPr="00D13F98">
              <w:rPr>
                <w:rFonts w:ascii="Times New Roman" w:eastAsia="Times New Roman" w:hAnsi="Times New Roman" w:cs="Times New Roman"/>
                <w:b/>
                <w:bCs/>
                <w:color w:val="000000"/>
                <w:sz w:val="20"/>
                <w:szCs w:val="20"/>
                <w:lang w:val="pt-BR" w:eastAsia="pt-BR"/>
              </w:rPr>
              <w:t>Parceiros</w:t>
            </w:r>
          </w:p>
        </w:tc>
        <w:tc>
          <w:tcPr>
            <w:tcW w:w="968" w:type="dxa"/>
            <w:tcBorders>
              <w:top w:val="single" w:sz="4" w:space="0" w:color="auto"/>
              <w:left w:val="single" w:sz="4" w:space="0" w:color="auto"/>
              <w:bottom w:val="single" w:sz="4" w:space="0" w:color="auto"/>
              <w:right w:val="nil"/>
            </w:tcBorders>
            <w:shd w:val="clear" w:color="auto" w:fill="auto"/>
            <w:noWrap/>
            <w:vAlign w:val="bottom"/>
            <w:hideMark/>
          </w:tcPr>
          <w:p w:rsidR="00D13F98" w:rsidRPr="00D13F98" w:rsidRDefault="00D13F98" w:rsidP="00D13F98">
            <w:pPr>
              <w:spacing w:after="0"/>
              <w:jc w:val="center"/>
              <w:rPr>
                <w:rFonts w:ascii="Times New Roman" w:eastAsia="Times New Roman" w:hAnsi="Times New Roman" w:cs="Times New Roman"/>
                <w:b/>
                <w:bCs/>
                <w:color w:val="000000"/>
                <w:sz w:val="20"/>
                <w:szCs w:val="20"/>
                <w:lang w:val="pt-BR" w:eastAsia="pt-BR"/>
              </w:rPr>
            </w:pPr>
            <w:r w:rsidRPr="00D13F98">
              <w:rPr>
                <w:rFonts w:ascii="Times New Roman" w:eastAsia="Times New Roman" w:hAnsi="Times New Roman" w:cs="Times New Roman"/>
                <w:b/>
                <w:bCs/>
                <w:color w:val="000000"/>
                <w:sz w:val="20"/>
                <w:szCs w:val="20"/>
                <w:lang w:val="pt-BR" w:eastAsia="pt-BR"/>
              </w:rPr>
              <w:t>E1</w:t>
            </w:r>
          </w:p>
        </w:tc>
        <w:tc>
          <w:tcPr>
            <w:tcW w:w="968" w:type="dxa"/>
            <w:tcBorders>
              <w:top w:val="single" w:sz="4" w:space="0" w:color="auto"/>
              <w:left w:val="nil"/>
              <w:bottom w:val="single" w:sz="4" w:space="0" w:color="auto"/>
              <w:right w:val="nil"/>
            </w:tcBorders>
            <w:shd w:val="clear" w:color="auto" w:fill="auto"/>
            <w:noWrap/>
            <w:vAlign w:val="bottom"/>
            <w:hideMark/>
          </w:tcPr>
          <w:p w:rsidR="00D13F98" w:rsidRPr="00D13F98" w:rsidRDefault="00D13F98" w:rsidP="00D13F98">
            <w:pPr>
              <w:spacing w:after="0"/>
              <w:jc w:val="center"/>
              <w:rPr>
                <w:rFonts w:ascii="Times New Roman" w:eastAsia="Times New Roman" w:hAnsi="Times New Roman" w:cs="Times New Roman"/>
                <w:b/>
                <w:bCs/>
                <w:color w:val="000000"/>
                <w:sz w:val="20"/>
                <w:szCs w:val="20"/>
                <w:lang w:val="pt-BR" w:eastAsia="pt-BR"/>
              </w:rPr>
            </w:pPr>
            <w:r w:rsidRPr="00D13F98">
              <w:rPr>
                <w:rFonts w:ascii="Times New Roman" w:eastAsia="Times New Roman" w:hAnsi="Times New Roman" w:cs="Times New Roman"/>
                <w:b/>
                <w:bCs/>
                <w:color w:val="000000"/>
                <w:sz w:val="20"/>
                <w:szCs w:val="20"/>
                <w:lang w:val="pt-BR" w:eastAsia="pt-BR"/>
              </w:rPr>
              <w:t>E2</w:t>
            </w:r>
          </w:p>
        </w:tc>
        <w:tc>
          <w:tcPr>
            <w:tcW w:w="968" w:type="dxa"/>
            <w:tcBorders>
              <w:top w:val="single" w:sz="4" w:space="0" w:color="auto"/>
              <w:left w:val="nil"/>
              <w:bottom w:val="single" w:sz="4" w:space="0" w:color="auto"/>
              <w:right w:val="nil"/>
            </w:tcBorders>
            <w:shd w:val="clear" w:color="auto" w:fill="auto"/>
            <w:noWrap/>
            <w:vAlign w:val="bottom"/>
            <w:hideMark/>
          </w:tcPr>
          <w:p w:rsidR="00D13F98" w:rsidRPr="00D13F98" w:rsidRDefault="00D13F98" w:rsidP="00D13F98">
            <w:pPr>
              <w:spacing w:after="0"/>
              <w:jc w:val="center"/>
              <w:rPr>
                <w:rFonts w:ascii="Times New Roman" w:eastAsia="Times New Roman" w:hAnsi="Times New Roman" w:cs="Times New Roman"/>
                <w:b/>
                <w:bCs/>
                <w:color w:val="000000"/>
                <w:sz w:val="20"/>
                <w:szCs w:val="20"/>
                <w:lang w:val="pt-BR" w:eastAsia="pt-BR"/>
              </w:rPr>
            </w:pPr>
            <w:r w:rsidRPr="00D13F98">
              <w:rPr>
                <w:rFonts w:ascii="Times New Roman" w:eastAsia="Times New Roman" w:hAnsi="Times New Roman" w:cs="Times New Roman"/>
                <w:b/>
                <w:bCs/>
                <w:color w:val="000000"/>
                <w:sz w:val="20"/>
                <w:szCs w:val="20"/>
                <w:lang w:val="pt-BR" w:eastAsia="pt-BR"/>
              </w:rPr>
              <w:t>E3</w:t>
            </w:r>
          </w:p>
        </w:tc>
        <w:tc>
          <w:tcPr>
            <w:tcW w:w="968" w:type="dxa"/>
            <w:tcBorders>
              <w:top w:val="single" w:sz="4" w:space="0" w:color="auto"/>
              <w:left w:val="nil"/>
              <w:bottom w:val="single" w:sz="4" w:space="0" w:color="auto"/>
              <w:right w:val="nil"/>
            </w:tcBorders>
            <w:shd w:val="clear" w:color="auto" w:fill="auto"/>
            <w:noWrap/>
            <w:vAlign w:val="bottom"/>
            <w:hideMark/>
          </w:tcPr>
          <w:p w:rsidR="00D13F98" w:rsidRPr="00D13F98" w:rsidRDefault="00D13F98" w:rsidP="00D13F98">
            <w:pPr>
              <w:spacing w:after="0"/>
              <w:jc w:val="center"/>
              <w:rPr>
                <w:rFonts w:ascii="Times New Roman" w:eastAsia="Times New Roman" w:hAnsi="Times New Roman" w:cs="Times New Roman"/>
                <w:b/>
                <w:bCs/>
                <w:color w:val="000000"/>
                <w:sz w:val="20"/>
                <w:szCs w:val="20"/>
                <w:lang w:val="pt-BR" w:eastAsia="pt-BR"/>
              </w:rPr>
            </w:pPr>
            <w:r w:rsidRPr="00D13F98">
              <w:rPr>
                <w:rFonts w:ascii="Times New Roman" w:eastAsia="Times New Roman" w:hAnsi="Times New Roman" w:cs="Times New Roman"/>
                <w:b/>
                <w:bCs/>
                <w:color w:val="000000"/>
                <w:sz w:val="20"/>
                <w:szCs w:val="20"/>
                <w:lang w:val="pt-BR" w:eastAsia="pt-BR"/>
              </w:rPr>
              <w:t>E4</w:t>
            </w:r>
          </w:p>
        </w:tc>
        <w:tc>
          <w:tcPr>
            <w:tcW w:w="968" w:type="dxa"/>
            <w:tcBorders>
              <w:top w:val="single" w:sz="4" w:space="0" w:color="auto"/>
              <w:left w:val="nil"/>
              <w:bottom w:val="single" w:sz="4" w:space="0" w:color="auto"/>
              <w:right w:val="nil"/>
            </w:tcBorders>
            <w:shd w:val="clear" w:color="auto" w:fill="auto"/>
            <w:noWrap/>
            <w:vAlign w:val="bottom"/>
            <w:hideMark/>
          </w:tcPr>
          <w:p w:rsidR="00D13F98" w:rsidRPr="00D13F98" w:rsidRDefault="00D13F98" w:rsidP="00D13F98">
            <w:pPr>
              <w:spacing w:after="0"/>
              <w:jc w:val="center"/>
              <w:rPr>
                <w:rFonts w:ascii="Times New Roman" w:eastAsia="Times New Roman" w:hAnsi="Times New Roman" w:cs="Times New Roman"/>
                <w:b/>
                <w:bCs/>
                <w:color w:val="000000"/>
                <w:sz w:val="20"/>
                <w:szCs w:val="20"/>
                <w:lang w:val="pt-BR" w:eastAsia="pt-BR"/>
              </w:rPr>
            </w:pPr>
            <w:r w:rsidRPr="00D13F98">
              <w:rPr>
                <w:rFonts w:ascii="Times New Roman" w:eastAsia="Times New Roman" w:hAnsi="Times New Roman" w:cs="Times New Roman"/>
                <w:b/>
                <w:bCs/>
                <w:color w:val="000000"/>
                <w:sz w:val="20"/>
                <w:szCs w:val="20"/>
                <w:lang w:val="pt-BR" w:eastAsia="pt-BR"/>
              </w:rPr>
              <w:t>E5</w:t>
            </w:r>
          </w:p>
        </w:tc>
        <w:tc>
          <w:tcPr>
            <w:tcW w:w="968" w:type="dxa"/>
            <w:tcBorders>
              <w:top w:val="single" w:sz="4" w:space="0" w:color="auto"/>
              <w:left w:val="single" w:sz="4" w:space="0" w:color="auto"/>
              <w:bottom w:val="single" w:sz="4" w:space="0" w:color="auto"/>
              <w:right w:val="nil"/>
            </w:tcBorders>
            <w:shd w:val="clear" w:color="auto" w:fill="auto"/>
            <w:noWrap/>
            <w:vAlign w:val="bottom"/>
            <w:hideMark/>
          </w:tcPr>
          <w:p w:rsidR="00D13F98" w:rsidRPr="00D13F98" w:rsidRDefault="00D13F98" w:rsidP="00D13F98">
            <w:pPr>
              <w:spacing w:after="0"/>
              <w:jc w:val="center"/>
              <w:rPr>
                <w:rFonts w:ascii="Times New Roman" w:eastAsia="Times New Roman" w:hAnsi="Times New Roman" w:cs="Times New Roman"/>
                <w:b/>
                <w:bCs/>
                <w:color w:val="000000"/>
                <w:sz w:val="20"/>
                <w:szCs w:val="20"/>
                <w:lang w:val="pt-BR" w:eastAsia="pt-BR"/>
              </w:rPr>
            </w:pPr>
            <w:r w:rsidRPr="00D13F98">
              <w:rPr>
                <w:rFonts w:ascii="Times New Roman" w:eastAsia="Times New Roman" w:hAnsi="Times New Roman" w:cs="Times New Roman"/>
                <w:b/>
                <w:bCs/>
                <w:color w:val="000000"/>
                <w:sz w:val="20"/>
                <w:szCs w:val="20"/>
                <w:lang w:val="pt-BR" w:eastAsia="pt-BR"/>
              </w:rPr>
              <w:t>Total</w:t>
            </w:r>
          </w:p>
        </w:tc>
        <w:tc>
          <w:tcPr>
            <w:tcW w:w="968" w:type="dxa"/>
            <w:tcBorders>
              <w:top w:val="single" w:sz="4" w:space="0" w:color="auto"/>
              <w:left w:val="single" w:sz="4" w:space="0" w:color="auto"/>
              <w:bottom w:val="single" w:sz="4" w:space="0" w:color="auto"/>
              <w:right w:val="nil"/>
            </w:tcBorders>
            <w:shd w:val="clear" w:color="auto" w:fill="auto"/>
            <w:noWrap/>
            <w:vAlign w:val="bottom"/>
            <w:hideMark/>
          </w:tcPr>
          <w:p w:rsidR="00D13F98" w:rsidRPr="00D13F98" w:rsidRDefault="00D13F98" w:rsidP="00D13F98">
            <w:pPr>
              <w:spacing w:after="0"/>
              <w:jc w:val="center"/>
              <w:rPr>
                <w:rFonts w:ascii="Times New Roman" w:eastAsia="Times New Roman" w:hAnsi="Times New Roman" w:cs="Times New Roman"/>
                <w:b/>
                <w:bCs/>
                <w:color w:val="000000"/>
                <w:sz w:val="20"/>
                <w:szCs w:val="20"/>
                <w:lang w:val="pt-BR" w:eastAsia="pt-BR"/>
              </w:rPr>
            </w:pPr>
            <w:r w:rsidRPr="00D13F98">
              <w:rPr>
                <w:rFonts w:ascii="Times New Roman" w:eastAsia="Times New Roman" w:hAnsi="Times New Roman" w:cs="Times New Roman"/>
                <w:b/>
                <w:bCs/>
                <w:color w:val="000000"/>
                <w:sz w:val="20"/>
                <w:szCs w:val="20"/>
                <w:lang w:val="pt-BR" w:eastAsia="pt-BR"/>
              </w:rPr>
              <w:t>Peso*</w:t>
            </w:r>
          </w:p>
        </w:tc>
      </w:tr>
      <w:tr w:rsidR="00D13F98" w:rsidRPr="00D13F98" w:rsidTr="00CE6594">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Estados Unidos</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24.7</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16.5</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40.5</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4.2</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14.1</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100.0</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60.9</w:t>
            </w:r>
          </w:p>
        </w:tc>
      </w:tr>
      <w:tr w:rsidR="00D13F98" w:rsidRPr="00D13F98" w:rsidTr="00CE6594">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Alemanha</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2.2</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40.4</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42.6</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9.3</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5.5</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100.0</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12.4</w:t>
            </w:r>
          </w:p>
        </w:tc>
      </w:tr>
      <w:tr w:rsidR="00D13F98" w:rsidRPr="00D13F98" w:rsidTr="00CE6594">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Holanda</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3.8</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15.2</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54.5</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12.9</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13.6</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100.0</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9.0</w:t>
            </w:r>
          </w:p>
        </w:tc>
      </w:tr>
      <w:tr w:rsidR="00D13F98" w:rsidRPr="00D13F98" w:rsidTr="00CE6594">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Grã Bretanha</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26.8</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61.8</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5.7</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5.7</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100.0</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8.4</w:t>
            </w:r>
          </w:p>
        </w:tc>
      </w:tr>
      <w:tr w:rsidR="00D13F98" w:rsidRPr="00D13F98" w:rsidTr="00CE6594">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2B43C2"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Suíça</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47.6</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19.0</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33.3</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0.0</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100.0</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2.9</w:t>
            </w:r>
          </w:p>
        </w:tc>
      </w:tr>
      <w:tr w:rsidR="00D13F98" w:rsidRPr="00D13F98" w:rsidTr="00CE6594">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Canadá</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30.6</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41.7</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8.3</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2.8</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16.7</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100.0</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2.4</w:t>
            </w:r>
          </w:p>
        </w:tc>
      </w:tr>
      <w:tr w:rsidR="00D13F98" w:rsidRPr="00D13F98" w:rsidTr="00CE6594">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Dinamarca</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50.0</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41.7</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8.3</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0.0</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100.0</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0.8</w:t>
            </w:r>
          </w:p>
        </w:tc>
      </w:tr>
      <w:tr w:rsidR="00D13F98" w:rsidRPr="00D13F98" w:rsidTr="00CE6594">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2B43C2"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Coréia</w:t>
            </w:r>
            <w:r w:rsidR="00D13F98" w:rsidRPr="00D13F98">
              <w:rPr>
                <w:rFonts w:ascii="Times New Roman" w:eastAsia="Times New Roman" w:hAnsi="Times New Roman" w:cs="Times New Roman"/>
                <w:color w:val="000000"/>
                <w:sz w:val="20"/>
                <w:szCs w:val="20"/>
                <w:lang w:val="pt-BR" w:eastAsia="pt-BR"/>
              </w:rPr>
              <w:t xml:space="preserve"> do Sul</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10.3</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76.9</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10.3</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2.6</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100.0</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2.7</w:t>
            </w:r>
          </w:p>
        </w:tc>
      </w:tr>
      <w:tr w:rsidR="00D13F98" w:rsidRPr="00D13F98" w:rsidTr="00CE6594">
        <w:trPr>
          <w:trHeight w:val="300"/>
          <w:jc w:val="center"/>
        </w:trPr>
        <w:tc>
          <w:tcPr>
            <w:tcW w:w="1448" w:type="dxa"/>
            <w:tcBorders>
              <w:top w:val="nil"/>
              <w:left w:val="nil"/>
              <w:bottom w:val="nil"/>
              <w:right w:val="nil"/>
            </w:tcBorders>
            <w:shd w:val="clear" w:color="auto" w:fill="auto"/>
            <w:noWrap/>
            <w:vAlign w:val="bottom"/>
            <w:hideMark/>
          </w:tcPr>
          <w:p w:rsidR="00D13F98" w:rsidRPr="00D13F98" w:rsidRDefault="002B43C2"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Áustria</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62.5</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0.0</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12.5</w:t>
            </w:r>
          </w:p>
        </w:tc>
        <w:tc>
          <w:tcPr>
            <w:tcW w:w="968" w:type="dxa"/>
            <w:tcBorders>
              <w:top w:val="nil"/>
              <w:left w:val="nil"/>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25.0</w:t>
            </w:r>
          </w:p>
        </w:tc>
        <w:tc>
          <w:tcPr>
            <w:tcW w:w="968" w:type="dxa"/>
            <w:tcBorders>
              <w:top w:val="nil"/>
              <w:left w:val="single" w:sz="4" w:space="0" w:color="auto"/>
              <w:bottom w:val="nil"/>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100.0</w:t>
            </w:r>
          </w:p>
        </w:tc>
        <w:tc>
          <w:tcPr>
            <w:tcW w:w="968" w:type="dxa"/>
            <w:tcBorders>
              <w:top w:val="nil"/>
              <w:left w:val="single" w:sz="4" w:space="0" w:color="auto"/>
              <w:bottom w:val="nil"/>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0.5</w:t>
            </w:r>
          </w:p>
        </w:tc>
      </w:tr>
      <w:tr w:rsidR="00D13F98" w:rsidRPr="00D13F98" w:rsidTr="00CE6594">
        <w:trPr>
          <w:trHeight w:val="300"/>
          <w:jc w:val="center"/>
        </w:trPr>
        <w:tc>
          <w:tcPr>
            <w:tcW w:w="1448" w:type="dxa"/>
            <w:tcBorders>
              <w:top w:val="single" w:sz="4" w:space="0" w:color="auto"/>
              <w:left w:val="nil"/>
              <w:bottom w:val="single" w:sz="4" w:space="0" w:color="auto"/>
              <w:right w:val="nil"/>
            </w:tcBorders>
            <w:shd w:val="clear" w:color="auto" w:fill="auto"/>
            <w:noWrap/>
            <w:vAlign w:val="bottom"/>
            <w:hideMark/>
          </w:tcPr>
          <w:p w:rsidR="00D13F98" w:rsidRPr="00D13F98" w:rsidRDefault="00D13F98" w:rsidP="00D13F98">
            <w:pPr>
              <w:spacing w:after="0"/>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Total</w:t>
            </w: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20.4</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24.1</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38.1</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5.8</w:t>
            </w:r>
          </w:p>
        </w:tc>
        <w:tc>
          <w:tcPr>
            <w:tcW w:w="968" w:type="dxa"/>
            <w:tcBorders>
              <w:top w:val="single" w:sz="4" w:space="0" w:color="auto"/>
              <w:left w:val="nil"/>
              <w:bottom w:val="single" w:sz="4" w:space="0" w:color="auto"/>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11.6</w:t>
            </w: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D13F98" w:rsidRPr="005068DE" w:rsidRDefault="00D13F98" w:rsidP="00D13F98">
            <w:pPr>
              <w:spacing w:after="0"/>
              <w:jc w:val="center"/>
              <w:rPr>
                <w:rFonts w:ascii="Times New Roman" w:eastAsia="Times New Roman" w:hAnsi="Times New Roman" w:cs="Times New Roman"/>
                <w:sz w:val="20"/>
                <w:szCs w:val="20"/>
                <w:lang w:val="pt-BR" w:eastAsia="pt-BR"/>
              </w:rPr>
            </w:pPr>
            <w:r w:rsidRPr="005068DE">
              <w:rPr>
                <w:rFonts w:ascii="Times New Roman" w:eastAsia="Times New Roman" w:hAnsi="Times New Roman" w:cs="Times New Roman"/>
                <w:sz w:val="20"/>
                <w:szCs w:val="20"/>
                <w:lang w:val="pt-BR" w:eastAsia="pt-BR"/>
              </w:rPr>
              <w:t>100.0</w:t>
            </w: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D13F98" w:rsidRPr="00D13F98" w:rsidRDefault="00D13F98" w:rsidP="00D13F98">
            <w:pPr>
              <w:spacing w:after="0"/>
              <w:jc w:val="center"/>
              <w:rPr>
                <w:rFonts w:ascii="Times New Roman" w:eastAsia="Times New Roman" w:hAnsi="Times New Roman" w:cs="Times New Roman"/>
                <w:color w:val="000000"/>
                <w:sz w:val="20"/>
                <w:szCs w:val="20"/>
                <w:lang w:val="pt-BR" w:eastAsia="pt-BR"/>
              </w:rPr>
            </w:pPr>
            <w:r w:rsidRPr="00D13F98">
              <w:rPr>
                <w:rFonts w:ascii="Times New Roman" w:eastAsia="Times New Roman" w:hAnsi="Times New Roman" w:cs="Times New Roman"/>
                <w:color w:val="000000"/>
                <w:sz w:val="20"/>
                <w:szCs w:val="20"/>
                <w:lang w:val="pt-BR" w:eastAsia="pt-BR"/>
              </w:rPr>
              <w:t>58.5</w:t>
            </w:r>
          </w:p>
        </w:tc>
      </w:tr>
    </w:tbl>
    <w:p w:rsidR="00CE6594" w:rsidRDefault="00CE6594" w:rsidP="00CE6594">
      <w:pPr>
        <w:ind w:firstLine="993"/>
        <w:contextualSpacing/>
        <w:rPr>
          <w:rFonts w:asciiTheme="majorBidi" w:hAnsiTheme="majorBidi" w:cstheme="majorBidi"/>
          <w:bCs/>
          <w:color w:val="000000"/>
          <w:sz w:val="20"/>
          <w:szCs w:val="20"/>
          <w:lang w:val="pt-BR"/>
        </w:rPr>
      </w:pPr>
      <w:r w:rsidRPr="003F70A7">
        <w:rPr>
          <w:rFonts w:asciiTheme="majorBidi" w:hAnsiTheme="majorBidi" w:cstheme="majorBidi"/>
          <w:bCs/>
          <w:color w:val="000000"/>
          <w:sz w:val="20"/>
          <w:szCs w:val="20"/>
          <w:lang w:val="pt-BR"/>
        </w:rPr>
        <w:t>*; no total de cooperações internacionais</w:t>
      </w:r>
      <w:r>
        <w:rPr>
          <w:rFonts w:asciiTheme="majorBidi" w:hAnsiTheme="majorBidi" w:cstheme="majorBidi"/>
          <w:bCs/>
          <w:color w:val="000000"/>
          <w:sz w:val="20"/>
          <w:szCs w:val="20"/>
          <w:lang w:val="pt-BR"/>
        </w:rPr>
        <w:t xml:space="preserve"> japonesas.</w:t>
      </w:r>
    </w:p>
    <w:p w:rsidR="00CE6594" w:rsidRPr="003F70A7" w:rsidRDefault="00CE6594" w:rsidP="00CE6594">
      <w:pPr>
        <w:ind w:firstLine="993"/>
        <w:contextualSpacing/>
        <w:rPr>
          <w:rFonts w:asciiTheme="majorBidi" w:hAnsiTheme="majorBidi" w:cstheme="majorBidi"/>
          <w:bCs/>
          <w:color w:val="000000"/>
          <w:sz w:val="20"/>
          <w:szCs w:val="20"/>
          <w:lang w:val="pt-BR"/>
        </w:rPr>
      </w:pPr>
      <w:r w:rsidRPr="009B4555">
        <w:rPr>
          <w:rFonts w:asciiTheme="majorBidi" w:hAnsiTheme="majorBidi" w:cstheme="majorBidi"/>
          <w:sz w:val="20"/>
          <w:szCs w:val="20"/>
          <w:lang w:val="pt-BR" w:eastAsia="zh-CN"/>
        </w:rPr>
        <w:t>Fonte: Elaboração própria</w:t>
      </w:r>
      <w:r>
        <w:rPr>
          <w:rFonts w:asciiTheme="majorBidi" w:hAnsiTheme="majorBidi" w:cstheme="majorBidi"/>
          <w:sz w:val="20"/>
          <w:szCs w:val="20"/>
          <w:lang w:val="pt-BR" w:eastAsia="zh-CN"/>
        </w:rPr>
        <w:t xml:space="preserve"> a partir de informações contidas em </w:t>
      </w:r>
      <w:r w:rsidRPr="009B4555">
        <w:rPr>
          <w:rFonts w:asciiTheme="majorBidi" w:hAnsiTheme="majorBidi" w:cstheme="majorBidi"/>
          <w:sz w:val="20"/>
          <w:szCs w:val="20"/>
          <w:lang w:val="pt-BR" w:eastAsia="zh-CN"/>
        </w:rPr>
        <w:t>Espace Bulletin</w:t>
      </w:r>
      <w:r>
        <w:rPr>
          <w:rFonts w:asciiTheme="majorBidi" w:hAnsiTheme="majorBidi" w:cstheme="majorBidi"/>
          <w:sz w:val="20"/>
          <w:szCs w:val="20"/>
          <w:lang w:val="pt-BR" w:eastAsia="zh-CN"/>
        </w:rPr>
        <w:t xml:space="preserve"> 1978-</w:t>
      </w:r>
      <w:r w:rsidRPr="009B4555">
        <w:rPr>
          <w:rFonts w:asciiTheme="majorBidi" w:hAnsiTheme="majorBidi" w:cstheme="majorBidi"/>
          <w:sz w:val="20"/>
          <w:szCs w:val="20"/>
          <w:lang w:val="pt-BR" w:eastAsia="zh-CN"/>
        </w:rPr>
        <w:t>2008</w:t>
      </w:r>
      <w:r>
        <w:rPr>
          <w:rFonts w:asciiTheme="majorBidi" w:hAnsiTheme="majorBidi" w:cstheme="majorBidi"/>
          <w:sz w:val="20"/>
          <w:szCs w:val="20"/>
          <w:lang w:val="pt-BR" w:eastAsia="zh-CN"/>
        </w:rPr>
        <w:t>,</w:t>
      </w:r>
      <w:r w:rsidRPr="009B4555">
        <w:rPr>
          <w:rFonts w:asciiTheme="majorBidi" w:hAnsiTheme="majorBidi" w:cstheme="majorBidi"/>
          <w:sz w:val="20"/>
          <w:szCs w:val="20"/>
          <w:lang w:val="pt-BR" w:eastAsia="zh-CN"/>
        </w:rPr>
        <w:t xml:space="preserve"> EPO.</w:t>
      </w:r>
    </w:p>
    <w:p w:rsidR="00C319BD" w:rsidRPr="00C319BD" w:rsidRDefault="00C319BD" w:rsidP="00A20793">
      <w:pPr>
        <w:ind w:firstLine="709"/>
        <w:contextualSpacing/>
        <w:jc w:val="both"/>
        <w:rPr>
          <w:rFonts w:asciiTheme="majorBidi" w:hAnsiTheme="majorBidi" w:cstheme="majorBidi"/>
          <w:sz w:val="24"/>
          <w:szCs w:val="24"/>
          <w:lang w:val="pt-BR"/>
        </w:rPr>
      </w:pPr>
    </w:p>
    <w:p w:rsidR="00A20793" w:rsidRPr="00C319BD" w:rsidRDefault="002B43C2" w:rsidP="00A20793">
      <w:pPr>
        <w:ind w:firstLine="709"/>
        <w:contextualSpacing/>
        <w:jc w:val="both"/>
        <w:rPr>
          <w:rFonts w:asciiTheme="majorBidi" w:hAnsiTheme="majorBidi" w:cstheme="majorBidi"/>
          <w:sz w:val="24"/>
          <w:szCs w:val="24"/>
          <w:lang w:val="pt-BR"/>
        </w:rPr>
      </w:pPr>
      <w:r>
        <w:rPr>
          <w:rFonts w:asciiTheme="majorBidi" w:hAnsiTheme="majorBidi" w:cstheme="majorBidi"/>
          <w:sz w:val="24"/>
          <w:szCs w:val="24"/>
          <w:lang w:val="pt-BR"/>
        </w:rPr>
        <w:t xml:space="preserve">Os resultados para </w:t>
      </w:r>
      <w:r w:rsidRPr="00F33CAF">
        <w:rPr>
          <w:rFonts w:asciiTheme="majorBidi" w:hAnsiTheme="majorBidi" w:cstheme="majorBidi"/>
          <w:i/>
          <w:sz w:val="24"/>
          <w:szCs w:val="24"/>
          <w:lang w:val="pt-BR"/>
        </w:rPr>
        <w:t>Japão</w:t>
      </w:r>
      <w:r>
        <w:rPr>
          <w:rFonts w:asciiTheme="majorBidi" w:hAnsiTheme="majorBidi" w:cstheme="majorBidi"/>
          <w:sz w:val="24"/>
          <w:szCs w:val="24"/>
          <w:lang w:val="pt-BR"/>
        </w:rPr>
        <w:t xml:space="preserve"> mostram um padrão de cooperação tecnológica diferente. </w:t>
      </w:r>
      <w:r w:rsidR="00802076">
        <w:rPr>
          <w:rFonts w:asciiTheme="majorBidi" w:hAnsiTheme="majorBidi" w:cstheme="majorBidi"/>
          <w:sz w:val="24"/>
          <w:szCs w:val="24"/>
          <w:lang w:val="pt-BR"/>
        </w:rPr>
        <w:t xml:space="preserve">A busca pela </w:t>
      </w:r>
      <w:r w:rsidR="003A13C5">
        <w:rPr>
          <w:rFonts w:asciiTheme="majorBidi" w:hAnsiTheme="majorBidi" w:cstheme="majorBidi"/>
          <w:sz w:val="24"/>
          <w:szCs w:val="24"/>
          <w:lang w:val="pt-BR"/>
        </w:rPr>
        <w:t>complementaridade</w:t>
      </w:r>
      <w:r w:rsidR="00802076">
        <w:rPr>
          <w:rFonts w:asciiTheme="majorBidi" w:hAnsiTheme="majorBidi" w:cstheme="majorBidi"/>
          <w:sz w:val="24"/>
          <w:szCs w:val="24"/>
          <w:lang w:val="pt-BR"/>
        </w:rPr>
        <w:t xml:space="preserve"> tecnológica (estratégia tipo 3) caracteriza as cooperações com Estados Unidos (40,5%), Alemanha (42,6%), Holanda (54,5</w:t>
      </w:r>
      <w:r w:rsidR="003A13C5">
        <w:rPr>
          <w:rFonts w:asciiTheme="majorBidi" w:hAnsiTheme="majorBidi" w:cstheme="majorBidi"/>
          <w:sz w:val="24"/>
          <w:szCs w:val="24"/>
          <w:lang w:val="pt-BR"/>
        </w:rPr>
        <w:t>%</w:t>
      </w:r>
      <w:r w:rsidR="00802076">
        <w:rPr>
          <w:rFonts w:asciiTheme="majorBidi" w:hAnsiTheme="majorBidi" w:cstheme="majorBidi"/>
          <w:sz w:val="24"/>
          <w:szCs w:val="24"/>
          <w:lang w:val="pt-BR"/>
        </w:rPr>
        <w:t xml:space="preserve">) e, principalmente, com Coréia do Sul (76,9%). Já a estratégia tipo 2, </w:t>
      </w:r>
      <w:r w:rsidR="003A13C5">
        <w:rPr>
          <w:rFonts w:asciiTheme="majorBidi" w:hAnsiTheme="majorBidi" w:cstheme="majorBidi"/>
          <w:sz w:val="24"/>
          <w:szCs w:val="24"/>
          <w:lang w:val="pt-BR"/>
        </w:rPr>
        <w:t>associada</w:t>
      </w:r>
      <w:r w:rsidR="00802076">
        <w:rPr>
          <w:rFonts w:asciiTheme="majorBidi" w:hAnsiTheme="majorBidi" w:cstheme="majorBidi"/>
          <w:sz w:val="24"/>
          <w:szCs w:val="24"/>
          <w:lang w:val="pt-BR"/>
        </w:rPr>
        <w:t xml:space="preserve"> ao estabelecimento de redes externas no Japão ou à exploração de mercados exteriores, é mais relevante em </w:t>
      </w:r>
      <w:r w:rsidR="003A13C5">
        <w:rPr>
          <w:rFonts w:asciiTheme="majorBidi" w:hAnsiTheme="majorBidi" w:cstheme="majorBidi"/>
          <w:sz w:val="24"/>
          <w:szCs w:val="24"/>
          <w:lang w:val="pt-BR"/>
        </w:rPr>
        <w:t>Grã Bretanha (61,8%), Canadá (41,7%) e Áustria (62,5) e, com certa importância também em Alemanha (40,4%) e Dinamarca (41,7%). Finalmente, a exploração de vantagens domésticas (estratégia tipo 1) se apresenta relevante nas parcerias com Suíça (47,6%) e com Dinamarca (50,5%).</w:t>
      </w:r>
    </w:p>
    <w:p w:rsidR="00565B7F" w:rsidRDefault="00565B7F" w:rsidP="00565B7F">
      <w:pPr>
        <w:rPr>
          <w:rFonts w:asciiTheme="majorBidi" w:hAnsiTheme="majorBidi" w:cstheme="majorBidi"/>
          <w:b/>
          <w:bCs/>
          <w:sz w:val="24"/>
          <w:szCs w:val="24"/>
          <w:lang w:val="pt-BR"/>
        </w:rPr>
      </w:pPr>
    </w:p>
    <w:p w:rsidR="00123A8F" w:rsidRDefault="00123A8F" w:rsidP="00565B7F">
      <w:pPr>
        <w:rPr>
          <w:rFonts w:asciiTheme="majorBidi" w:hAnsiTheme="majorBidi" w:cstheme="majorBidi"/>
          <w:b/>
          <w:bCs/>
          <w:sz w:val="24"/>
          <w:szCs w:val="24"/>
          <w:lang w:val="pt-BR"/>
        </w:rPr>
      </w:pPr>
    </w:p>
    <w:p w:rsidR="00932A42" w:rsidRDefault="001814DE" w:rsidP="001814DE">
      <w:pPr>
        <w:rPr>
          <w:rFonts w:asciiTheme="majorBidi" w:hAnsiTheme="majorBidi" w:cstheme="majorBidi"/>
          <w:b/>
          <w:bCs/>
          <w:sz w:val="24"/>
          <w:szCs w:val="24"/>
          <w:lang w:val="pt-BR"/>
        </w:rPr>
      </w:pPr>
      <w:r>
        <w:rPr>
          <w:rFonts w:asciiTheme="majorBidi" w:hAnsiTheme="majorBidi" w:cstheme="majorBidi"/>
          <w:b/>
          <w:bCs/>
          <w:sz w:val="24"/>
          <w:szCs w:val="24"/>
          <w:lang w:val="pt-BR"/>
        </w:rPr>
        <w:t>Discussão e c</w:t>
      </w:r>
      <w:r w:rsidR="00932A42" w:rsidRPr="00565B7F">
        <w:rPr>
          <w:rFonts w:asciiTheme="majorBidi" w:hAnsiTheme="majorBidi" w:cstheme="majorBidi"/>
          <w:b/>
          <w:bCs/>
          <w:sz w:val="24"/>
          <w:szCs w:val="24"/>
          <w:lang w:val="pt-BR"/>
        </w:rPr>
        <w:t>onclusões.</w:t>
      </w:r>
    </w:p>
    <w:p w:rsidR="00123A8F" w:rsidRPr="00565B7F" w:rsidRDefault="00123A8F" w:rsidP="001814DE">
      <w:pPr>
        <w:rPr>
          <w:rFonts w:asciiTheme="majorBidi" w:hAnsiTheme="majorBidi" w:cstheme="majorBidi"/>
          <w:b/>
          <w:bCs/>
          <w:sz w:val="24"/>
          <w:szCs w:val="24"/>
          <w:lang w:val="pt-BR"/>
        </w:rPr>
      </w:pPr>
    </w:p>
    <w:p w:rsidR="00932A42" w:rsidRDefault="0030189A" w:rsidP="00595A39">
      <w:pPr>
        <w:ind w:firstLine="709"/>
        <w:contextualSpacing/>
        <w:jc w:val="both"/>
        <w:rPr>
          <w:rFonts w:asciiTheme="majorBidi" w:hAnsiTheme="majorBidi" w:cstheme="majorBidi"/>
          <w:sz w:val="24"/>
          <w:szCs w:val="24"/>
          <w:lang w:val="pt-BR"/>
        </w:rPr>
      </w:pPr>
      <w:r>
        <w:rPr>
          <w:rFonts w:asciiTheme="majorBidi" w:hAnsiTheme="majorBidi" w:cstheme="majorBidi"/>
          <w:sz w:val="24"/>
          <w:szCs w:val="24"/>
          <w:lang w:val="pt-BR"/>
        </w:rPr>
        <w:t xml:space="preserve">O objetivo deste trabalho foi desenvolver uma metodologia que permitisse identificar as principais estratégias de cooperação tecnológica transnacional de acordo com as motivações que levam à internacionalização e à cooperação tecnológica fora das fronteiras nacionais. </w:t>
      </w:r>
      <w:r w:rsidR="003A13C5">
        <w:rPr>
          <w:rFonts w:asciiTheme="majorBidi" w:hAnsiTheme="majorBidi" w:cstheme="majorBidi"/>
          <w:sz w:val="24"/>
          <w:szCs w:val="24"/>
          <w:lang w:val="pt-BR"/>
        </w:rPr>
        <w:t>O</w:t>
      </w:r>
      <w:r>
        <w:rPr>
          <w:rFonts w:asciiTheme="majorBidi" w:hAnsiTheme="majorBidi" w:cstheme="majorBidi"/>
          <w:sz w:val="24"/>
          <w:szCs w:val="24"/>
          <w:lang w:val="pt-BR"/>
        </w:rPr>
        <w:t xml:space="preserve"> trabalho se propôs aplicar esta metodologia aos casos de Estados Unidos e Japão para identificar </w:t>
      </w:r>
      <w:r w:rsidR="003A13C5">
        <w:rPr>
          <w:rFonts w:asciiTheme="majorBidi" w:hAnsiTheme="majorBidi" w:cstheme="majorBidi"/>
          <w:sz w:val="24"/>
          <w:szCs w:val="24"/>
          <w:lang w:val="pt-BR"/>
        </w:rPr>
        <w:t xml:space="preserve">possíveis diferenças de </w:t>
      </w:r>
      <w:r>
        <w:rPr>
          <w:rFonts w:asciiTheme="majorBidi" w:hAnsiTheme="majorBidi" w:cstheme="majorBidi"/>
          <w:sz w:val="24"/>
          <w:szCs w:val="24"/>
          <w:lang w:val="pt-BR"/>
        </w:rPr>
        <w:t>comportamento</w:t>
      </w:r>
      <w:r w:rsidR="003A13C5">
        <w:rPr>
          <w:rFonts w:asciiTheme="majorBidi" w:hAnsiTheme="majorBidi" w:cstheme="majorBidi"/>
          <w:sz w:val="24"/>
          <w:szCs w:val="24"/>
          <w:lang w:val="pt-BR"/>
        </w:rPr>
        <w:t xml:space="preserve"> entre países que são líderes tecnológicos</w:t>
      </w:r>
      <w:r>
        <w:rPr>
          <w:rFonts w:asciiTheme="majorBidi" w:hAnsiTheme="majorBidi" w:cstheme="majorBidi"/>
          <w:sz w:val="24"/>
          <w:szCs w:val="24"/>
          <w:lang w:val="pt-BR"/>
        </w:rPr>
        <w:t xml:space="preserve">. </w:t>
      </w:r>
    </w:p>
    <w:p w:rsidR="00303A90" w:rsidRDefault="003A13C5" w:rsidP="00F177AC">
      <w:pPr>
        <w:ind w:firstLine="709"/>
        <w:contextualSpacing/>
        <w:jc w:val="both"/>
        <w:rPr>
          <w:rFonts w:asciiTheme="majorBidi" w:hAnsiTheme="majorBidi" w:cstheme="majorBidi"/>
          <w:sz w:val="24"/>
          <w:szCs w:val="24"/>
          <w:lang w:val="pt-BR"/>
        </w:rPr>
      </w:pPr>
      <w:r>
        <w:rPr>
          <w:rFonts w:asciiTheme="majorBidi" w:hAnsiTheme="majorBidi" w:cstheme="majorBidi"/>
          <w:sz w:val="24"/>
          <w:szCs w:val="24"/>
          <w:lang w:val="pt-BR"/>
        </w:rPr>
        <w:t>A</w:t>
      </w:r>
      <w:r w:rsidR="00303A90">
        <w:rPr>
          <w:rFonts w:asciiTheme="majorBidi" w:hAnsiTheme="majorBidi" w:cstheme="majorBidi"/>
          <w:sz w:val="24"/>
          <w:szCs w:val="24"/>
          <w:lang w:val="pt-BR"/>
        </w:rPr>
        <w:t xml:space="preserve"> metodologia </w:t>
      </w:r>
      <w:r>
        <w:rPr>
          <w:rFonts w:asciiTheme="majorBidi" w:hAnsiTheme="majorBidi" w:cstheme="majorBidi"/>
          <w:sz w:val="24"/>
          <w:szCs w:val="24"/>
          <w:lang w:val="pt-BR"/>
        </w:rPr>
        <w:t xml:space="preserve">desenvolvida </w:t>
      </w:r>
      <w:r w:rsidR="00303A90">
        <w:rPr>
          <w:rFonts w:asciiTheme="majorBidi" w:hAnsiTheme="majorBidi" w:cstheme="majorBidi"/>
          <w:sz w:val="24"/>
          <w:szCs w:val="24"/>
          <w:lang w:val="pt-BR"/>
        </w:rPr>
        <w:t>identifica cinco tipos de estratégias. As duas primeiras se referem à captura de competências tecnológicas por parte de algum dos parceiros sobre o outro. A terceira reflete</w:t>
      </w:r>
      <w:r w:rsidR="00633B8C">
        <w:rPr>
          <w:rFonts w:asciiTheme="majorBidi" w:hAnsiTheme="majorBidi" w:cstheme="majorBidi"/>
          <w:sz w:val="24"/>
          <w:szCs w:val="24"/>
          <w:lang w:val="pt-BR"/>
        </w:rPr>
        <w:t xml:space="preserve"> a exploração de capacitações mú</w:t>
      </w:r>
      <w:r w:rsidR="00303A90">
        <w:rPr>
          <w:rFonts w:asciiTheme="majorBidi" w:hAnsiTheme="majorBidi" w:cstheme="majorBidi"/>
          <w:sz w:val="24"/>
          <w:szCs w:val="24"/>
          <w:lang w:val="pt-BR"/>
        </w:rPr>
        <w:t xml:space="preserve">tuas na busca pela exploração de nichos tecnológicos ou pelo </w:t>
      </w:r>
      <w:r w:rsidR="00704096" w:rsidRPr="00037599">
        <w:rPr>
          <w:rFonts w:asciiTheme="majorBidi" w:hAnsiTheme="majorBidi" w:cstheme="majorBidi"/>
          <w:sz w:val="24"/>
          <w:szCs w:val="24"/>
          <w:lang w:val="pt-BR"/>
        </w:rPr>
        <w:t>avanço</w:t>
      </w:r>
      <w:r w:rsidR="00303A90">
        <w:rPr>
          <w:rFonts w:asciiTheme="majorBidi" w:hAnsiTheme="majorBidi" w:cstheme="majorBidi"/>
          <w:sz w:val="24"/>
          <w:szCs w:val="24"/>
          <w:lang w:val="pt-BR"/>
        </w:rPr>
        <w:t xml:space="preserve"> na fronteira do conhecimento. A quarta e a quinta fogem da idéia de captura de competências. A quarta se refere a estratégias de cooperação definidas por imperativos setoriais especificas no país de origem. A quinta revela os casos de cooperação vinculada à exploração de mercados locais ou para atender a eventos específicos (</w:t>
      </w:r>
      <w:r w:rsidR="00303A90" w:rsidRPr="00DB5002">
        <w:rPr>
          <w:rFonts w:asciiTheme="majorBidi" w:hAnsiTheme="majorBidi" w:cstheme="majorBidi"/>
          <w:i/>
          <w:sz w:val="24"/>
          <w:szCs w:val="24"/>
          <w:lang w:val="pt-BR"/>
        </w:rPr>
        <w:t>joint-ventures</w:t>
      </w:r>
      <w:r w:rsidR="00303A90">
        <w:rPr>
          <w:rFonts w:asciiTheme="majorBidi" w:hAnsiTheme="majorBidi" w:cstheme="majorBidi"/>
          <w:sz w:val="24"/>
          <w:szCs w:val="24"/>
          <w:lang w:val="pt-BR"/>
        </w:rPr>
        <w:t xml:space="preserve"> tecnológicas, acordos de cooperação com objetivo de </w:t>
      </w:r>
      <w:r w:rsidR="006245E1">
        <w:rPr>
          <w:rFonts w:asciiTheme="majorBidi" w:hAnsiTheme="majorBidi" w:cstheme="majorBidi"/>
          <w:sz w:val="24"/>
          <w:szCs w:val="24"/>
          <w:lang w:val="pt-BR"/>
        </w:rPr>
        <w:t>aceder</w:t>
      </w:r>
      <w:r w:rsidR="00303A90">
        <w:rPr>
          <w:rFonts w:asciiTheme="majorBidi" w:hAnsiTheme="majorBidi" w:cstheme="majorBidi"/>
          <w:sz w:val="24"/>
          <w:szCs w:val="24"/>
          <w:lang w:val="pt-BR"/>
        </w:rPr>
        <w:t xml:space="preserve"> a financiamento, etc.).</w:t>
      </w:r>
    </w:p>
    <w:p w:rsidR="007C088D" w:rsidRDefault="00303A90" w:rsidP="007C088D">
      <w:pPr>
        <w:ind w:firstLine="709"/>
        <w:contextualSpacing/>
        <w:jc w:val="both"/>
        <w:rPr>
          <w:rStyle w:val="longtext"/>
          <w:rFonts w:asciiTheme="majorBidi" w:hAnsiTheme="majorBidi" w:cstheme="majorBidi"/>
          <w:sz w:val="24"/>
          <w:szCs w:val="24"/>
          <w:lang w:val="pt-BR"/>
        </w:rPr>
      </w:pPr>
      <w:r>
        <w:rPr>
          <w:rFonts w:asciiTheme="majorBidi" w:hAnsiTheme="majorBidi" w:cstheme="majorBidi"/>
          <w:sz w:val="24"/>
          <w:szCs w:val="24"/>
          <w:lang w:val="pt-BR"/>
        </w:rPr>
        <w:t xml:space="preserve">Os resultados por </w:t>
      </w:r>
      <w:r w:rsidR="001B2EDD">
        <w:rPr>
          <w:rFonts w:asciiTheme="majorBidi" w:hAnsiTheme="majorBidi" w:cstheme="majorBidi"/>
          <w:sz w:val="24"/>
          <w:szCs w:val="24"/>
          <w:lang w:val="pt-BR"/>
        </w:rPr>
        <w:t>países</w:t>
      </w:r>
      <w:r>
        <w:rPr>
          <w:rFonts w:asciiTheme="majorBidi" w:hAnsiTheme="majorBidi" w:cstheme="majorBidi"/>
          <w:sz w:val="24"/>
          <w:szCs w:val="24"/>
          <w:lang w:val="pt-BR"/>
        </w:rPr>
        <w:t xml:space="preserve"> mostra</w:t>
      </w:r>
      <w:r w:rsidR="0001596E">
        <w:rPr>
          <w:rFonts w:asciiTheme="majorBidi" w:hAnsiTheme="majorBidi" w:cstheme="majorBidi"/>
          <w:sz w:val="24"/>
          <w:szCs w:val="24"/>
          <w:lang w:val="pt-BR"/>
        </w:rPr>
        <w:t>m</w:t>
      </w:r>
      <w:r>
        <w:rPr>
          <w:rFonts w:asciiTheme="majorBidi" w:hAnsiTheme="majorBidi" w:cstheme="majorBidi"/>
          <w:sz w:val="24"/>
          <w:szCs w:val="24"/>
          <w:lang w:val="pt-BR"/>
        </w:rPr>
        <w:t xml:space="preserve"> que o</w:t>
      </w:r>
      <w:r w:rsidR="00932A42" w:rsidRPr="00C319BD">
        <w:rPr>
          <w:rFonts w:asciiTheme="majorBidi" w:hAnsiTheme="majorBidi" w:cstheme="majorBidi"/>
          <w:sz w:val="24"/>
          <w:szCs w:val="24"/>
          <w:lang w:val="pt-BR" w:eastAsia="zh-CN"/>
        </w:rPr>
        <w:t xml:space="preserve"> padrão </w:t>
      </w:r>
      <w:r>
        <w:rPr>
          <w:rFonts w:asciiTheme="majorBidi" w:hAnsiTheme="majorBidi" w:cstheme="majorBidi"/>
          <w:sz w:val="24"/>
          <w:szCs w:val="24"/>
          <w:lang w:val="pt-BR" w:eastAsia="zh-CN"/>
        </w:rPr>
        <w:t>de cooperação</w:t>
      </w:r>
      <w:r w:rsidR="00932A42" w:rsidRPr="00C319BD">
        <w:rPr>
          <w:rFonts w:asciiTheme="majorBidi" w:hAnsiTheme="majorBidi" w:cstheme="majorBidi"/>
          <w:sz w:val="24"/>
          <w:szCs w:val="24"/>
          <w:lang w:val="pt-BR" w:eastAsia="zh-CN"/>
        </w:rPr>
        <w:t xml:space="preserve"> </w:t>
      </w:r>
      <w:r>
        <w:rPr>
          <w:rFonts w:asciiTheme="majorBidi" w:hAnsiTheme="majorBidi" w:cstheme="majorBidi"/>
          <w:sz w:val="24"/>
          <w:szCs w:val="24"/>
          <w:lang w:val="pt-BR" w:eastAsia="zh-CN"/>
        </w:rPr>
        <w:t>d</w:t>
      </w:r>
      <w:r w:rsidR="00932A42" w:rsidRPr="00C319BD">
        <w:rPr>
          <w:rFonts w:asciiTheme="majorBidi" w:hAnsiTheme="majorBidi" w:cstheme="majorBidi"/>
          <w:sz w:val="24"/>
          <w:szCs w:val="24"/>
          <w:lang w:val="pt-BR" w:eastAsia="zh-CN"/>
        </w:rPr>
        <w:t xml:space="preserve">o Japão </w:t>
      </w:r>
      <w:r>
        <w:rPr>
          <w:rFonts w:asciiTheme="majorBidi" w:hAnsiTheme="majorBidi" w:cstheme="majorBidi"/>
          <w:sz w:val="24"/>
          <w:szCs w:val="24"/>
          <w:lang w:val="pt-BR" w:eastAsia="zh-CN"/>
        </w:rPr>
        <w:t xml:space="preserve">é a </w:t>
      </w:r>
      <w:r w:rsidR="00633B8C">
        <w:rPr>
          <w:rFonts w:asciiTheme="majorBidi" w:hAnsiTheme="majorBidi" w:cstheme="majorBidi"/>
          <w:sz w:val="24"/>
          <w:szCs w:val="24"/>
          <w:lang w:val="pt-BR" w:eastAsia="zh-CN"/>
        </w:rPr>
        <w:t>complementari</w:t>
      </w:r>
      <w:r w:rsidR="001B2EDD">
        <w:rPr>
          <w:rFonts w:asciiTheme="majorBidi" w:hAnsiTheme="majorBidi" w:cstheme="majorBidi"/>
          <w:sz w:val="24"/>
          <w:szCs w:val="24"/>
          <w:lang w:val="pt-BR" w:eastAsia="zh-CN"/>
        </w:rPr>
        <w:t xml:space="preserve">dade tecnológica </w:t>
      </w:r>
      <w:r w:rsidR="00F64CB8">
        <w:rPr>
          <w:rFonts w:asciiTheme="majorBidi" w:hAnsiTheme="majorBidi" w:cstheme="majorBidi"/>
          <w:sz w:val="24"/>
          <w:szCs w:val="24"/>
          <w:lang w:val="pt-BR" w:eastAsia="zh-CN"/>
        </w:rPr>
        <w:t>associada</w:t>
      </w:r>
      <w:r w:rsidR="004D15AF">
        <w:rPr>
          <w:rFonts w:asciiTheme="majorBidi" w:hAnsiTheme="majorBidi" w:cstheme="majorBidi"/>
          <w:sz w:val="24"/>
          <w:szCs w:val="24"/>
          <w:lang w:val="pt-BR" w:eastAsia="zh-CN"/>
        </w:rPr>
        <w:t xml:space="preserve"> à duplicação de esforços, isto é, a explorar vantagens </w:t>
      </w:r>
      <w:r w:rsidR="00F64CB8">
        <w:rPr>
          <w:rFonts w:asciiTheme="majorBidi" w:hAnsiTheme="majorBidi" w:cstheme="majorBidi"/>
          <w:sz w:val="24"/>
          <w:szCs w:val="24"/>
          <w:lang w:val="pt-BR" w:eastAsia="zh-CN"/>
        </w:rPr>
        <w:t>conjuntamente</w:t>
      </w:r>
      <w:r w:rsidR="004D15AF">
        <w:rPr>
          <w:rFonts w:asciiTheme="majorBidi" w:hAnsiTheme="majorBidi" w:cstheme="majorBidi"/>
          <w:sz w:val="24"/>
          <w:szCs w:val="24"/>
          <w:lang w:val="pt-BR" w:eastAsia="zh-CN"/>
        </w:rPr>
        <w:t xml:space="preserve"> com seus parceiros. </w:t>
      </w:r>
      <w:r w:rsidR="00F64CB8">
        <w:rPr>
          <w:rFonts w:asciiTheme="majorBidi" w:hAnsiTheme="majorBidi" w:cstheme="majorBidi"/>
          <w:sz w:val="24"/>
          <w:szCs w:val="24"/>
          <w:lang w:val="pt-BR" w:eastAsia="zh-CN"/>
        </w:rPr>
        <w:t>A</w:t>
      </w:r>
      <w:r w:rsidR="001B2EDD">
        <w:rPr>
          <w:rFonts w:asciiTheme="majorBidi" w:hAnsiTheme="majorBidi" w:cstheme="majorBidi"/>
          <w:sz w:val="24"/>
          <w:szCs w:val="24"/>
          <w:lang w:val="pt-BR" w:eastAsia="zh-CN"/>
        </w:rPr>
        <w:t xml:space="preserve"> </w:t>
      </w:r>
      <w:r w:rsidR="00932A42" w:rsidRPr="00C319BD">
        <w:rPr>
          <w:rFonts w:asciiTheme="majorBidi" w:hAnsiTheme="majorBidi" w:cstheme="majorBidi"/>
          <w:sz w:val="24"/>
          <w:szCs w:val="24"/>
          <w:lang w:val="pt-BR" w:eastAsia="zh-CN"/>
        </w:rPr>
        <w:t>captura</w:t>
      </w:r>
      <w:r w:rsidR="001B2EDD">
        <w:rPr>
          <w:rFonts w:asciiTheme="majorBidi" w:hAnsiTheme="majorBidi" w:cstheme="majorBidi"/>
          <w:sz w:val="24"/>
          <w:szCs w:val="24"/>
          <w:lang w:val="pt-BR" w:eastAsia="zh-CN"/>
        </w:rPr>
        <w:t xml:space="preserve"> bidirecional</w:t>
      </w:r>
      <w:r w:rsidR="00932A42" w:rsidRPr="00C319BD">
        <w:rPr>
          <w:rFonts w:asciiTheme="majorBidi" w:hAnsiTheme="majorBidi" w:cstheme="majorBidi"/>
          <w:sz w:val="24"/>
          <w:szCs w:val="24"/>
          <w:lang w:val="pt-BR" w:eastAsia="zh-CN"/>
        </w:rPr>
        <w:t xml:space="preserve"> de competências </w:t>
      </w:r>
      <w:r w:rsidR="00F64CB8">
        <w:rPr>
          <w:rFonts w:asciiTheme="majorBidi" w:hAnsiTheme="majorBidi" w:cstheme="majorBidi"/>
          <w:sz w:val="24"/>
          <w:szCs w:val="24"/>
          <w:lang w:val="pt-BR" w:eastAsia="zh-CN"/>
        </w:rPr>
        <w:t>é também relevante. A exploração de vantagens internas acontece fundamentalmente nos setores mecânicos, eletrônicos e instrumentos</w:t>
      </w:r>
      <w:r w:rsidR="00932A42" w:rsidRPr="00C319BD">
        <w:rPr>
          <w:rFonts w:asciiTheme="majorBidi" w:hAnsiTheme="majorBidi" w:cstheme="majorBidi"/>
          <w:sz w:val="24"/>
          <w:szCs w:val="24"/>
          <w:lang w:val="pt-BR" w:eastAsia="zh-CN"/>
        </w:rPr>
        <w:t xml:space="preserve">. </w:t>
      </w:r>
      <w:r w:rsidR="001B2EDD">
        <w:rPr>
          <w:rFonts w:asciiTheme="majorBidi" w:hAnsiTheme="majorBidi" w:cstheme="majorBidi"/>
          <w:sz w:val="24"/>
          <w:szCs w:val="24"/>
          <w:lang w:val="pt-BR" w:eastAsia="zh-CN"/>
        </w:rPr>
        <w:t xml:space="preserve">Suas principais </w:t>
      </w:r>
      <w:r w:rsidR="001B2EDD">
        <w:rPr>
          <w:rFonts w:asciiTheme="majorBidi" w:hAnsiTheme="majorBidi" w:cstheme="majorBidi"/>
          <w:sz w:val="24"/>
          <w:szCs w:val="24"/>
          <w:lang w:val="pt-BR" w:eastAsia="zh-CN"/>
        </w:rPr>
        <w:lastRenderedPageBreak/>
        <w:t xml:space="preserve">parcerias acontecem dentro da tríade, concretamente em </w:t>
      </w:r>
      <w:r w:rsidR="00932A42" w:rsidRPr="00C319BD">
        <w:rPr>
          <w:rStyle w:val="longtext"/>
          <w:rFonts w:asciiTheme="majorBidi" w:hAnsiTheme="majorBidi" w:cstheme="majorBidi"/>
          <w:sz w:val="24"/>
          <w:szCs w:val="24"/>
          <w:lang w:val="pt-BR"/>
        </w:rPr>
        <w:t xml:space="preserve">países </w:t>
      </w:r>
      <w:r w:rsidR="001B2EDD">
        <w:rPr>
          <w:rStyle w:val="longtext"/>
          <w:rFonts w:asciiTheme="majorBidi" w:hAnsiTheme="majorBidi" w:cstheme="majorBidi"/>
          <w:sz w:val="24"/>
          <w:szCs w:val="24"/>
          <w:lang w:val="pt-BR"/>
        </w:rPr>
        <w:t xml:space="preserve">que se situam para cada tecnologia na </w:t>
      </w:r>
      <w:r w:rsidR="00932A42" w:rsidRPr="00C319BD">
        <w:rPr>
          <w:rStyle w:val="longtext"/>
          <w:rFonts w:asciiTheme="majorBidi" w:hAnsiTheme="majorBidi" w:cstheme="majorBidi"/>
          <w:sz w:val="24"/>
          <w:szCs w:val="24"/>
          <w:lang w:val="pt-BR"/>
        </w:rPr>
        <w:t>fronteira</w:t>
      </w:r>
      <w:r w:rsidR="001B2EDD">
        <w:rPr>
          <w:rStyle w:val="longtext"/>
          <w:rFonts w:asciiTheme="majorBidi" w:hAnsiTheme="majorBidi" w:cstheme="majorBidi"/>
          <w:sz w:val="24"/>
          <w:szCs w:val="24"/>
          <w:lang w:val="pt-BR"/>
        </w:rPr>
        <w:t xml:space="preserve"> tecnológica e que tem </w:t>
      </w:r>
      <w:r w:rsidR="00932A42" w:rsidRPr="00C319BD">
        <w:rPr>
          <w:rStyle w:val="longtext"/>
          <w:rFonts w:asciiTheme="majorBidi" w:hAnsiTheme="majorBidi" w:cstheme="majorBidi"/>
          <w:sz w:val="24"/>
          <w:szCs w:val="24"/>
          <w:lang w:val="pt-BR"/>
        </w:rPr>
        <w:t>elevada dimensão econômica, particularmente, nos Estados Unidos (</w:t>
      </w:r>
      <w:r w:rsidR="00633B8C">
        <w:rPr>
          <w:rFonts w:asciiTheme="majorBidi" w:hAnsiTheme="majorBidi" w:cstheme="majorBidi"/>
          <w:color w:val="000000"/>
          <w:sz w:val="24"/>
          <w:szCs w:val="24"/>
          <w:lang w:val="pt-BR"/>
        </w:rPr>
        <w:t>S</w:t>
      </w:r>
      <w:r w:rsidR="00A55F76">
        <w:rPr>
          <w:rFonts w:asciiTheme="majorBidi" w:hAnsiTheme="majorBidi" w:cstheme="majorBidi"/>
          <w:color w:val="000000"/>
          <w:sz w:val="24"/>
          <w:szCs w:val="24"/>
          <w:lang w:val="pt-BR"/>
        </w:rPr>
        <w:t>himizutani</w:t>
      </w:r>
      <w:r>
        <w:rPr>
          <w:rFonts w:asciiTheme="majorBidi" w:hAnsiTheme="majorBidi" w:cstheme="majorBidi"/>
          <w:color w:val="000000"/>
          <w:sz w:val="24"/>
          <w:szCs w:val="24"/>
          <w:lang w:val="pt-BR"/>
        </w:rPr>
        <w:t xml:space="preserve"> e</w:t>
      </w:r>
      <w:r w:rsidRPr="00C319BD">
        <w:rPr>
          <w:rFonts w:asciiTheme="majorBidi" w:hAnsiTheme="majorBidi" w:cstheme="majorBidi"/>
          <w:color w:val="000000"/>
          <w:sz w:val="24"/>
          <w:szCs w:val="24"/>
          <w:lang w:val="pt-BR"/>
        </w:rPr>
        <w:t xml:space="preserve"> </w:t>
      </w:r>
      <w:r w:rsidR="00633B8C" w:rsidRPr="00C319BD">
        <w:rPr>
          <w:rFonts w:asciiTheme="majorBidi" w:hAnsiTheme="majorBidi" w:cstheme="majorBidi"/>
          <w:color w:val="000000"/>
          <w:sz w:val="24"/>
          <w:szCs w:val="24"/>
          <w:lang w:val="pt-BR"/>
        </w:rPr>
        <w:t>T</w:t>
      </w:r>
      <w:r w:rsidR="00A55F76" w:rsidRPr="00C319BD">
        <w:rPr>
          <w:rFonts w:asciiTheme="majorBidi" w:hAnsiTheme="majorBidi" w:cstheme="majorBidi"/>
          <w:color w:val="000000"/>
          <w:sz w:val="24"/>
          <w:szCs w:val="24"/>
          <w:lang w:val="pt-BR"/>
        </w:rPr>
        <w:t>odo</w:t>
      </w:r>
      <w:r w:rsidR="00932A42" w:rsidRPr="00C319BD">
        <w:rPr>
          <w:rFonts w:asciiTheme="majorBidi" w:hAnsiTheme="majorBidi" w:cstheme="majorBidi"/>
          <w:color w:val="000000"/>
          <w:sz w:val="24"/>
          <w:szCs w:val="24"/>
          <w:lang w:val="pt-BR"/>
        </w:rPr>
        <w:t>, 2008)</w:t>
      </w:r>
      <w:r w:rsidR="00932A42" w:rsidRPr="00C319BD">
        <w:rPr>
          <w:rStyle w:val="longtext"/>
          <w:rFonts w:asciiTheme="majorBidi" w:hAnsiTheme="majorBidi" w:cstheme="majorBidi"/>
          <w:sz w:val="24"/>
          <w:szCs w:val="24"/>
          <w:lang w:val="pt-BR"/>
        </w:rPr>
        <w:t>.</w:t>
      </w:r>
      <w:r w:rsidR="0001596E">
        <w:rPr>
          <w:rStyle w:val="longtext"/>
          <w:rFonts w:asciiTheme="majorBidi" w:hAnsiTheme="majorBidi" w:cstheme="majorBidi"/>
          <w:sz w:val="24"/>
          <w:szCs w:val="24"/>
          <w:lang w:val="pt-BR"/>
        </w:rPr>
        <w:t xml:space="preserve"> </w:t>
      </w:r>
      <w:r w:rsidR="00823B02">
        <w:rPr>
          <w:rStyle w:val="longtext"/>
          <w:rFonts w:asciiTheme="majorBidi" w:hAnsiTheme="majorBidi" w:cstheme="majorBidi"/>
          <w:sz w:val="24"/>
          <w:szCs w:val="24"/>
          <w:lang w:val="pt-BR"/>
        </w:rPr>
        <w:t xml:space="preserve">Não entanto, Japão desenvolve também parcerias com países que adquirem certa centralidade na rede e que não pertencem a tríade, como são </w:t>
      </w:r>
      <w:r w:rsidR="004D15AF">
        <w:rPr>
          <w:rStyle w:val="longtext"/>
          <w:rFonts w:asciiTheme="majorBidi" w:hAnsiTheme="majorBidi" w:cstheme="majorBidi"/>
          <w:sz w:val="24"/>
          <w:szCs w:val="24"/>
          <w:lang w:val="pt-BR"/>
        </w:rPr>
        <w:t>Coréia</w:t>
      </w:r>
      <w:r w:rsidR="00823B02">
        <w:rPr>
          <w:rStyle w:val="longtext"/>
          <w:rFonts w:asciiTheme="majorBidi" w:hAnsiTheme="majorBidi" w:cstheme="majorBidi"/>
          <w:sz w:val="24"/>
          <w:szCs w:val="24"/>
          <w:lang w:val="pt-BR"/>
        </w:rPr>
        <w:t xml:space="preserve"> do Sul e Canadá. </w:t>
      </w:r>
    </w:p>
    <w:p w:rsidR="004D15AF" w:rsidRDefault="007C088D" w:rsidP="007C088D">
      <w:pPr>
        <w:ind w:firstLine="709"/>
        <w:contextualSpacing/>
        <w:jc w:val="both"/>
        <w:rPr>
          <w:rFonts w:asciiTheme="majorBidi" w:hAnsiTheme="majorBidi" w:cstheme="majorBidi"/>
          <w:bCs/>
          <w:sz w:val="24"/>
          <w:szCs w:val="24"/>
          <w:lang w:val="pt-BR"/>
        </w:rPr>
      </w:pPr>
      <w:r w:rsidRPr="00C319BD">
        <w:rPr>
          <w:rFonts w:asciiTheme="majorBidi" w:hAnsiTheme="majorBidi" w:cstheme="majorBidi"/>
          <w:bCs/>
          <w:sz w:val="24"/>
          <w:szCs w:val="24"/>
          <w:lang w:val="pt-BR"/>
        </w:rPr>
        <w:t xml:space="preserve">O padrão da cooperação tecnológica transnacional para os Estados Unidos se assemelha ao do Japão com relação aos principais países parceiros e a importância deles na cooperação internacional. </w:t>
      </w:r>
      <w:r w:rsidR="004D15AF">
        <w:rPr>
          <w:rFonts w:asciiTheme="majorBidi" w:hAnsiTheme="majorBidi" w:cstheme="majorBidi"/>
          <w:bCs/>
          <w:sz w:val="24"/>
          <w:szCs w:val="24"/>
          <w:lang w:val="pt-BR"/>
        </w:rPr>
        <w:t xml:space="preserve">No caso americano, </w:t>
      </w:r>
      <w:r w:rsidRPr="00C319BD">
        <w:rPr>
          <w:rFonts w:asciiTheme="majorBidi" w:hAnsiTheme="majorBidi" w:cstheme="majorBidi"/>
          <w:bCs/>
          <w:sz w:val="24"/>
          <w:szCs w:val="24"/>
          <w:lang w:val="pt-BR"/>
        </w:rPr>
        <w:t xml:space="preserve">os países </w:t>
      </w:r>
      <w:r w:rsidR="004D15AF">
        <w:rPr>
          <w:rFonts w:asciiTheme="majorBidi" w:hAnsiTheme="majorBidi" w:cstheme="majorBidi"/>
          <w:bCs/>
          <w:sz w:val="24"/>
          <w:szCs w:val="24"/>
          <w:lang w:val="pt-BR"/>
        </w:rPr>
        <w:t xml:space="preserve">que </w:t>
      </w:r>
      <w:r w:rsidR="00F64CB8">
        <w:rPr>
          <w:rFonts w:asciiTheme="majorBidi" w:hAnsiTheme="majorBidi" w:cstheme="majorBidi"/>
          <w:bCs/>
          <w:sz w:val="24"/>
          <w:szCs w:val="24"/>
          <w:lang w:val="pt-BR"/>
        </w:rPr>
        <w:t>adquirem</w:t>
      </w:r>
      <w:r w:rsidR="004D15AF">
        <w:rPr>
          <w:rFonts w:asciiTheme="majorBidi" w:hAnsiTheme="majorBidi" w:cstheme="majorBidi"/>
          <w:bCs/>
          <w:sz w:val="24"/>
          <w:szCs w:val="24"/>
          <w:lang w:val="pt-BR"/>
        </w:rPr>
        <w:t xml:space="preserve"> maior centralidade na sua rede de cooperação internacional também se encontram na</w:t>
      </w:r>
      <w:r w:rsidRPr="00C319BD">
        <w:rPr>
          <w:rFonts w:asciiTheme="majorBidi" w:hAnsiTheme="majorBidi" w:cstheme="majorBidi"/>
          <w:bCs/>
          <w:sz w:val="24"/>
          <w:szCs w:val="24"/>
          <w:lang w:val="pt-BR"/>
        </w:rPr>
        <w:t xml:space="preserve"> tríade Estados Unidos</w:t>
      </w:r>
      <w:r w:rsidR="004D15AF">
        <w:rPr>
          <w:rFonts w:asciiTheme="majorBidi" w:hAnsiTheme="majorBidi" w:cstheme="majorBidi"/>
          <w:bCs/>
          <w:sz w:val="24"/>
          <w:szCs w:val="24"/>
          <w:lang w:val="pt-BR"/>
        </w:rPr>
        <w:t>-</w:t>
      </w:r>
      <w:r w:rsidRPr="00C319BD">
        <w:rPr>
          <w:rFonts w:asciiTheme="majorBidi" w:hAnsiTheme="majorBidi" w:cstheme="majorBidi"/>
          <w:bCs/>
          <w:sz w:val="24"/>
          <w:szCs w:val="24"/>
          <w:lang w:val="pt-BR"/>
        </w:rPr>
        <w:t>Japão</w:t>
      </w:r>
      <w:r w:rsidR="004D15AF">
        <w:rPr>
          <w:rFonts w:asciiTheme="majorBidi" w:hAnsiTheme="majorBidi" w:cstheme="majorBidi"/>
          <w:bCs/>
          <w:sz w:val="24"/>
          <w:szCs w:val="24"/>
          <w:lang w:val="pt-BR"/>
        </w:rPr>
        <w:t>-</w:t>
      </w:r>
      <w:r w:rsidRPr="00C319BD">
        <w:rPr>
          <w:rFonts w:asciiTheme="majorBidi" w:hAnsiTheme="majorBidi" w:cstheme="majorBidi"/>
          <w:bCs/>
          <w:sz w:val="24"/>
          <w:szCs w:val="24"/>
          <w:lang w:val="pt-BR"/>
        </w:rPr>
        <w:t>Europa</w:t>
      </w:r>
      <w:r w:rsidR="00633B8C">
        <w:rPr>
          <w:rFonts w:asciiTheme="majorBidi" w:hAnsiTheme="majorBidi" w:cstheme="majorBidi"/>
          <w:bCs/>
          <w:sz w:val="24"/>
          <w:szCs w:val="24"/>
          <w:lang w:val="pt-BR"/>
        </w:rPr>
        <w:t>. A cooperação internacional de</w:t>
      </w:r>
      <w:r w:rsidRPr="00C319BD">
        <w:rPr>
          <w:rFonts w:asciiTheme="majorBidi" w:hAnsiTheme="majorBidi" w:cstheme="majorBidi"/>
          <w:bCs/>
          <w:sz w:val="24"/>
          <w:szCs w:val="24"/>
          <w:lang w:val="pt-BR"/>
        </w:rPr>
        <w:t xml:space="preserve"> P&amp;D </w:t>
      </w:r>
      <w:r w:rsidR="004D15AF">
        <w:rPr>
          <w:rFonts w:asciiTheme="majorBidi" w:hAnsiTheme="majorBidi" w:cstheme="majorBidi"/>
          <w:bCs/>
          <w:sz w:val="24"/>
          <w:szCs w:val="24"/>
          <w:lang w:val="pt-BR"/>
        </w:rPr>
        <w:t xml:space="preserve">se </w:t>
      </w:r>
      <w:r w:rsidR="00F64CB8">
        <w:rPr>
          <w:rFonts w:asciiTheme="majorBidi" w:hAnsiTheme="majorBidi" w:cstheme="majorBidi"/>
          <w:bCs/>
          <w:sz w:val="24"/>
          <w:szCs w:val="24"/>
          <w:lang w:val="pt-BR"/>
        </w:rPr>
        <w:t>caracteriza</w:t>
      </w:r>
      <w:r w:rsidRPr="00C319BD">
        <w:rPr>
          <w:rFonts w:asciiTheme="majorBidi" w:hAnsiTheme="majorBidi" w:cstheme="majorBidi"/>
          <w:bCs/>
          <w:sz w:val="24"/>
          <w:szCs w:val="24"/>
          <w:lang w:val="pt-BR"/>
        </w:rPr>
        <w:t xml:space="preserve"> principalmente pela </w:t>
      </w:r>
      <w:r w:rsidR="004D15AF">
        <w:rPr>
          <w:rFonts w:asciiTheme="majorBidi" w:hAnsiTheme="majorBidi" w:cstheme="majorBidi"/>
          <w:bCs/>
          <w:sz w:val="24"/>
          <w:szCs w:val="24"/>
          <w:lang w:val="pt-BR"/>
        </w:rPr>
        <w:t xml:space="preserve">exploração de competências próprias com parceiros não especializados, o que significa a existência de redes externas nos Estados Unidos por parte de corporações </w:t>
      </w:r>
      <w:r w:rsidR="00F64CB8">
        <w:rPr>
          <w:rFonts w:asciiTheme="majorBidi" w:hAnsiTheme="majorBidi" w:cstheme="majorBidi"/>
          <w:bCs/>
          <w:sz w:val="24"/>
          <w:szCs w:val="24"/>
          <w:lang w:val="pt-BR"/>
        </w:rPr>
        <w:t>transnacionais</w:t>
      </w:r>
      <w:r w:rsidR="004D15AF">
        <w:rPr>
          <w:rFonts w:asciiTheme="majorBidi" w:hAnsiTheme="majorBidi" w:cstheme="majorBidi"/>
          <w:bCs/>
          <w:sz w:val="24"/>
          <w:szCs w:val="24"/>
          <w:lang w:val="pt-BR"/>
        </w:rPr>
        <w:t xml:space="preserve"> </w:t>
      </w:r>
      <w:r w:rsidR="00F64CB8">
        <w:rPr>
          <w:rFonts w:asciiTheme="majorBidi" w:hAnsiTheme="majorBidi" w:cstheme="majorBidi"/>
          <w:bCs/>
          <w:sz w:val="24"/>
          <w:szCs w:val="24"/>
          <w:lang w:val="pt-BR"/>
        </w:rPr>
        <w:t>estrangeiras</w:t>
      </w:r>
      <w:r w:rsidR="004D15AF">
        <w:rPr>
          <w:rFonts w:asciiTheme="majorBidi" w:hAnsiTheme="majorBidi" w:cstheme="majorBidi"/>
          <w:bCs/>
          <w:sz w:val="24"/>
          <w:szCs w:val="24"/>
          <w:lang w:val="pt-BR"/>
        </w:rPr>
        <w:t xml:space="preserve"> ou o desenvolvimento de P&amp;D focalizado de tipo adaptativo realizado por subsidiarias americanas no exterior</w:t>
      </w:r>
      <w:r w:rsidRPr="00C319BD">
        <w:rPr>
          <w:rFonts w:asciiTheme="majorBidi" w:hAnsiTheme="majorBidi" w:cstheme="majorBidi"/>
          <w:bCs/>
          <w:sz w:val="24"/>
          <w:szCs w:val="24"/>
          <w:lang w:val="pt-BR"/>
        </w:rPr>
        <w:t xml:space="preserve">. </w:t>
      </w:r>
    </w:p>
    <w:p w:rsidR="00DE437E" w:rsidRDefault="0001596E" w:rsidP="003E1C66">
      <w:pPr>
        <w:ind w:firstLine="709"/>
        <w:contextualSpacing/>
        <w:jc w:val="both"/>
        <w:rPr>
          <w:rStyle w:val="longtext"/>
          <w:rFonts w:asciiTheme="majorBidi" w:hAnsiTheme="majorBidi" w:cstheme="majorBidi"/>
          <w:sz w:val="24"/>
          <w:szCs w:val="24"/>
          <w:lang w:val="pt-BR"/>
        </w:rPr>
      </w:pPr>
      <w:r>
        <w:rPr>
          <w:rStyle w:val="longtext"/>
          <w:rFonts w:asciiTheme="majorBidi" w:hAnsiTheme="majorBidi" w:cstheme="majorBidi"/>
          <w:sz w:val="24"/>
          <w:szCs w:val="24"/>
          <w:lang w:val="pt-BR"/>
        </w:rPr>
        <w:t xml:space="preserve">Estes resultados são consistentes com os encontrados por </w:t>
      </w:r>
      <w:r w:rsidR="000C3048">
        <w:rPr>
          <w:rStyle w:val="longtext"/>
          <w:rFonts w:asciiTheme="majorBidi" w:hAnsiTheme="majorBidi" w:cstheme="majorBidi"/>
          <w:sz w:val="24"/>
          <w:szCs w:val="24"/>
          <w:lang w:val="pt-BR"/>
        </w:rPr>
        <w:t>Patel e Vega (1999) e Le B</w:t>
      </w:r>
      <w:r w:rsidR="00F177AC">
        <w:rPr>
          <w:rStyle w:val="longtext"/>
          <w:rFonts w:asciiTheme="majorBidi" w:hAnsiTheme="majorBidi" w:cstheme="majorBidi"/>
          <w:sz w:val="24"/>
          <w:szCs w:val="24"/>
          <w:lang w:val="pt-BR"/>
        </w:rPr>
        <w:t>as e Sierra (1999)</w:t>
      </w:r>
      <w:r w:rsidR="00DE437E">
        <w:rPr>
          <w:rStyle w:val="longtext"/>
          <w:rFonts w:asciiTheme="majorBidi" w:hAnsiTheme="majorBidi" w:cstheme="majorBidi"/>
          <w:sz w:val="24"/>
          <w:szCs w:val="24"/>
          <w:lang w:val="pt-BR"/>
        </w:rPr>
        <w:t xml:space="preserve"> onde as </w:t>
      </w:r>
      <w:r w:rsidR="00F177AC">
        <w:rPr>
          <w:rStyle w:val="longtext"/>
          <w:rFonts w:asciiTheme="majorBidi" w:hAnsiTheme="majorBidi" w:cstheme="majorBidi"/>
          <w:sz w:val="24"/>
          <w:szCs w:val="24"/>
          <w:lang w:val="pt-BR"/>
        </w:rPr>
        <w:t>estratégia</w:t>
      </w:r>
      <w:r w:rsidR="001814DE">
        <w:rPr>
          <w:rStyle w:val="longtext"/>
          <w:rFonts w:asciiTheme="majorBidi" w:hAnsiTheme="majorBidi" w:cstheme="majorBidi"/>
          <w:sz w:val="24"/>
          <w:szCs w:val="24"/>
          <w:lang w:val="pt-BR"/>
        </w:rPr>
        <w:t>s</w:t>
      </w:r>
      <w:r w:rsidR="00F177AC">
        <w:rPr>
          <w:rStyle w:val="longtext"/>
          <w:rFonts w:asciiTheme="majorBidi" w:hAnsiTheme="majorBidi" w:cstheme="majorBidi"/>
          <w:sz w:val="24"/>
          <w:szCs w:val="24"/>
          <w:lang w:val="pt-BR"/>
        </w:rPr>
        <w:t xml:space="preserve"> </w:t>
      </w:r>
      <w:r w:rsidR="001814DE">
        <w:rPr>
          <w:rStyle w:val="longtext"/>
          <w:rFonts w:asciiTheme="majorBidi" w:hAnsiTheme="majorBidi" w:cstheme="majorBidi"/>
          <w:sz w:val="24"/>
          <w:szCs w:val="24"/>
          <w:lang w:val="pt-BR"/>
        </w:rPr>
        <w:t>de internacionalização dominantes são as denominadas ‘</w:t>
      </w:r>
      <w:r w:rsidR="001814DE" w:rsidRPr="00F64CB8">
        <w:rPr>
          <w:rStyle w:val="longtext"/>
          <w:rFonts w:asciiTheme="majorBidi" w:hAnsiTheme="majorBidi" w:cstheme="majorBidi"/>
          <w:i/>
          <w:sz w:val="24"/>
          <w:szCs w:val="24"/>
          <w:lang w:val="pt-BR"/>
        </w:rPr>
        <w:t>home base aumenting</w:t>
      </w:r>
      <w:r w:rsidR="001814DE">
        <w:rPr>
          <w:rStyle w:val="longtext"/>
          <w:rFonts w:asciiTheme="majorBidi" w:hAnsiTheme="majorBidi" w:cstheme="majorBidi"/>
          <w:sz w:val="24"/>
          <w:szCs w:val="24"/>
          <w:lang w:val="pt-BR"/>
        </w:rPr>
        <w:t>’</w:t>
      </w:r>
      <w:r w:rsidR="00DE437E">
        <w:rPr>
          <w:rStyle w:val="longtext"/>
          <w:rFonts w:asciiTheme="majorBidi" w:hAnsiTheme="majorBidi" w:cstheme="majorBidi"/>
          <w:sz w:val="24"/>
          <w:szCs w:val="24"/>
          <w:lang w:val="pt-BR"/>
        </w:rPr>
        <w:t xml:space="preserve"> e ‘</w:t>
      </w:r>
      <w:r w:rsidR="00DE437E" w:rsidRPr="00F64CB8">
        <w:rPr>
          <w:rStyle w:val="longtext"/>
          <w:rFonts w:asciiTheme="majorBidi" w:hAnsiTheme="majorBidi" w:cstheme="majorBidi"/>
          <w:i/>
          <w:sz w:val="24"/>
          <w:szCs w:val="24"/>
          <w:lang w:val="pt-BR"/>
        </w:rPr>
        <w:t>home base exploting’</w:t>
      </w:r>
      <w:r w:rsidR="001814DE">
        <w:rPr>
          <w:rStyle w:val="longtext"/>
          <w:rFonts w:asciiTheme="majorBidi" w:hAnsiTheme="majorBidi" w:cstheme="majorBidi"/>
          <w:sz w:val="24"/>
          <w:szCs w:val="24"/>
          <w:lang w:val="pt-BR"/>
        </w:rPr>
        <w:t xml:space="preserve">. </w:t>
      </w:r>
      <w:r w:rsidR="00DE437E">
        <w:rPr>
          <w:rStyle w:val="longtext"/>
          <w:rFonts w:asciiTheme="majorBidi" w:hAnsiTheme="majorBidi" w:cstheme="majorBidi"/>
          <w:sz w:val="24"/>
          <w:szCs w:val="24"/>
          <w:lang w:val="pt-BR"/>
        </w:rPr>
        <w:t xml:space="preserve">A estratégia </w:t>
      </w:r>
      <w:r w:rsidR="00DE437E" w:rsidRPr="00F64CB8">
        <w:rPr>
          <w:rStyle w:val="longtext"/>
          <w:rFonts w:asciiTheme="majorBidi" w:hAnsiTheme="majorBidi" w:cstheme="majorBidi"/>
          <w:i/>
          <w:sz w:val="24"/>
          <w:szCs w:val="24"/>
          <w:lang w:val="pt-BR"/>
        </w:rPr>
        <w:t>home-base-aumenting</w:t>
      </w:r>
      <w:r w:rsidR="00DE437E">
        <w:rPr>
          <w:rStyle w:val="longtext"/>
          <w:rFonts w:asciiTheme="majorBidi" w:hAnsiTheme="majorBidi" w:cstheme="majorBidi"/>
          <w:sz w:val="24"/>
          <w:szCs w:val="24"/>
          <w:lang w:val="pt-BR"/>
        </w:rPr>
        <w:t xml:space="preserve"> se relaciona com a estratégia tipo 3 de cooperação transacional dado que em ambas existe o </w:t>
      </w:r>
      <w:r w:rsidR="00DE437E" w:rsidRPr="00DE437E">
        <w:rPr>
          <w:rFonts w:ascii="Times New Roman" w:eastAsia="Calibri" w:hAnsi="Times New Roman" w:cs="Arial"/>
          <w:iCs/>
          <w:sz w:val="24"/>
          <w:szCs w:val="24"/>
          <w:lang w:val="pt-BR"/>
        </w:rPr>
        <w:t>desenvolv</w:t>
      </w:r>
      <w:r w:rsidR="00DE437E">
        <w:rPr>
          <w:rFonts w:ascii="Times New Roman" w:hAnsi="Times New Roman"/>
          <w:iCs/>
          <w:sz w:val="24"/>
          <w:szCs w:val="24"/>
          <w:lang w:val="pt-BR"/>
        </w:rPr>
        <w:t xml:space="preserve">imento de </w:t>
      </w:r>
      <w:r w:rsidR="00DE437E" w:rsidRPr="00DE437E">
        <w:rPr>
          <w:rFonts w:ascii="Times New Roman" w:eastAsia="Calibri" w:hAnsi="Times New Roman" w:cs="Arial"/>
          <w:iCs/>
          <w:sz w:val="24"/>
          <w:szCs w:val="24"/>
          <w:lang w:val="pt-BR"/>
        </w:rPr>
        <w:t>tecnologias onde há uma forte vantagem doméstica e no país de destino</w:t>
      </w:r>
      <w:r w:rsidR="00DE437E">
        <w:rPr>
          <w:rStyle w:val="longtext"/>
          <w:rFonts w:asciiTheme="majorBidi" w:hAnsiTheme="majorBidi" w:cstheme="majorBidi"/>
          <w:sz w:val="24"/>
          <w:szCs w:val="24"/>
          <w:lang w:val="pt-BR"/>
        </w:rPr>
        <w:t xml:space="preserve">. </w:t>
      </w:r>
      <w:r w:rsidR="00DE437E">
        <w:rPr>
          <w:rFonts w:ascii="Times New Roman" w:hAnsi="Times New Roman"/>
          <w:iCs/>
          <w:sz w:val="24"/>
          <w:szCs w:val="24"/>
          <w:lang w:val="pt-BR"/>
        </w:rPr>
        <w:t xml:space="preserve">A estratégia </w:t>
      </w:r>
      <w:r w:rsidR="00DE437E">
        <w:rPr>
          <w:rStyle w:val="longtext"/>
          <w:rFonts w:asciiTheme="majorBidi" w:hAnsiTheme="majorBidi" w:cstheme="majorBidi"/>
          <w:sz w:val="24"/>
          <w:szCs w:val="24"/>
          <w:lang w:val="pt-BR"/>
        </w:rPr>
        <w:t>‘</w:t>
      </w:r>
      <w:r w:rsidR="00DE437E" w:rsidRPr="00F64CB8">
        <w:rPr>
          <w:rStyle w:val="longtext"/>
          <w:rFonts w:asciiTheme="majorBidi" w:hAnsiTheme="majorBidi" w:cstheme="majorBidi"/>
          <w:i/>
          <w:sz w:val="24"/>
          <w:szCs w:val="24"/>
          <w:lang w:val="pt-BR"/>
        </w:rPr>
        <w:t>home base exploting’</w:t>
      </w:r>
      <w:r w:rsidR="00DE437E">
        <w:rPr>
          <w:rStyle w:val="longtext"/>
          <w:rFonts w:asciiTheme="majorBidi" w:hAnsiTheme="majorBidi" w:cstheme="majorBidi"/>
          <w:sz w:val="24"/>
          <w:szCs w:val="24"/>
          <w:lang w:val="pt-BR"/>
        </w:rPr>
        <w:t xml:space="preserve"> se relaciona com a estratégia tipo 2, ou seja, à exploração de vantagens tecnológicas locais com parceiros </w:t>
      </w:r>
      <w:r w:rsidR="00EB3828">
        <w:rPr>
          <w:rStyle w:val="longtext"/>
          <w:rFonts w:asciiTheme="majorBidi" w:hAnsiTheme="majorBidi" w:cstheme="majorBidi"/>
          <w:sz w:val="24"/>
          <w:szCs w:val="24"/>
          <w:lang w:val="pt-BR"/>
        </w:rPr>
        <w:t xml:space="preserve">que carecem de tal vantagem. </w:t>
      </w:r>
    </w:p>
    <w:p w:rsidR="003E1C66" w:rsidRDefault="00EB3828" w:rsidP="00DB5002">
      <w:pPr>
        <w:contextualSpacing/>
        <w:jc w:val="both"/>
        <w:rPr>
          <w:rFonts w:ascii="Times New Roman" w:hAnsi="Times New Roman"/>
          <w:sz w:val="24"/>
          <w:szCs w:val="24"/>
          <w:lang w:val="pt-BR"/>
        </w:rPr>
      </w:pPr>
      <w:r>
        <w:rPr>
          <w:rFonts w:ascii="Times New Roman" w:hAnsi="Times New Roman"/>
          <w:iCs/>
          <w:sz w:val="24"/>
          <w:szCs w:val="24"/>
          <w:lang w:val="pt-BR"/>
        </w:rPr>
        <w:t xml:space="preserve">A estratégia tipo 1 definida para cooperação tem certa </w:t>
      </w:r>
      <w:r w:rsidR="0019648F">
        <w:rPr>
          <w:rFonts w:ascii="Times New Roman" w:hAnsi="Times New Roman"/>
          <w:iCs/>
          <w:sz w:val="24"/>
          <w:szCs w:val="24"/>
          <w:lang w:val="pt-BR"/>
        </w:rPr>
        <w:t>importância</w:t>
      </w:r>
      <w:r>
        <w:rPr>
          <w:rFonts w:ascii="Times New Roman" w:hAnsi="Times New Roman"/>
          <w:iCs/>
          <w:sz w:val="24"/>
          <w:szCs w:val="24"/>
          <w:lang w:val="pt-BR"/>
        </w:rPr>
        <w:t xml:space="preserve"> e em certa forma se corresponde com a estratégia </w:t>
      </w:r>
      <w:r w:rsidRPr="00EB3828">
        <w:rPr>
          <w:rFonts w:ascii="Times New Roman" w:eastAsia="Calibri" w:hAnsi="Times New Roman" w:cs="Arial"/>
          <w:sz w:val="24"/>
          <w:szCs w:val="24"/>
          <w:lang w:val="pt-BR"/>
        </w:rPr>
        <w:t xml:space="preserve">a </w:t>
      </w:r>
      <w:r w:rsidR="00E2289F">
        <w:rPr>
          <w:rFonts w:ascii="Times New Roman" w:hAnsi="Times New Roman"/>
          <w:sz w:val="24"/>
          <w:szCs w:val="24"/>
          <w:lang w:val="pt-BR"/>
        </w:rPr>
        <w:t>‘</w:t>
      </w:r>
      <w:r w:rsidRPr="00DB5002">
        <w:rPr>
          <w:rFonts w:ascii="Times New Roman" w:eastAsia="Calibri" w:hAnsi="Times New Roman" w:cs="Arial"/>
          <w:i/>
          <w:sz w:val="24"/>
          <w:szCs w:val="24"/>
          <w:lang w:val="pt-BR"/>
        </w:rPr>
        <w:t>technology-seeking FDI in R&amp;D</w:t>
      </w:r>
      <w:r w:rsidR="00E2289F">
        <w:rPr>
          <w:rFonts w:ascii="Times New Roman" w:hAnsi="Times New Roman"/>
          <w:sz w:val="24"/>
          <w:szCs w:val="24"/>
          <w:lang w:val="pt-BR"/>
        </w:rPr>
        <w:t>’</w:t>
      </w:r>
      <w:r w:rsidRPr="00EB3828">
        <w:rPr>
          <w:rFonts w:ascii="Times New Roman" w:eastAsia="Calibri" w:hAnsi="Times New Roman" w:cs="Arial"/>
          <w:i/>
          <w:iCs/>
          <w:sz w:val="24"/>
          <w:szCs w:val="24"/>
          <w:lang w:val="pt-BR"/>
        </w:rPr>
        <w:t xml:space="preserve"> </w:t>
      </w:r>
      <w:r w:rsidRPr="00EB3828">
        <w:rPr>
          <w:rFonts w:ascii="Times New Roman" w:eastAsia="Calibri" w:hAnsi="Times New Roman" w:cs="Arial"/>
          <w:iCs/>
          <w:sz w:val="24"/>
          <w:szCs w:val="24"/>
          <w:lang w:val="pt-BR"/>
        </w:rPr>
        <w:t>ou</w:t>
      </w:r>
      <w:r w:rsidRPr="00EB3828">
        <w:rPr>
          <w:rFonts w:ascii="Times New Roman" w:eastAsia="Calibri" w:hAnsi="Times New Roman" w:cs="Arial"/>
          <w:i/>
          <w:iCs/>
          <w:sz w:val="24"/>
          <w:szCs w:val="24"/>
          <w:lang w:val="pt-BR"/>
        </w:rPr>
        <w:t xml:space="preserve"> </w:t>
      </w:r>
      <w:r w:rsidR="00E2289F" w:rsidRPr="00E2289F">
        <w:rPr>
          <w:rFonts w:ascii="Times New Roman" w:hAnsi="Times New Roman"/>
          <w:sz w:val="24"/>
          <w:szCs w:val="24"/>
          <w:lang w:val="pt-BR"/>
        </w:rPr>
        <w:t>‘</w:t>
      </w:r>
      <w:r w:rsidRPr="00DB5002">
        <w:rPr>
          <w:rFonts w:ascii="Times New Roman" w:eastAsia="Calibri" w:hAnsi="Times New Roman" w:cs="Arial"/>
          <w:i/>
          <w:sz w:val="24"/>
          <w:szCs w:val="24"/>
          <w:lang w:val="pt-BR"/>
        </w:rPr>
        <w:t>host</w:t>
      </w:r>
      <w:r w:rsidRPr="00DB5002">
        <w:rPr>
          <w:rFonts w:ascii="Times New Roman" w:eastAsia="Calibri" w:hAnsi="Times New Roman" w:cs="Arial"/>
          <w:i/>
          <w:iCs/>
          <w:sz w:val="24"/>
          <w:szCs w:val="24"/>
          <w:lang w:val="pt-BR"/>
        </w:rPr>
        <w:t>-country-exploiting</w:t>
      </w:r>
      <w:r w:rsidR="00E2289F" w:rsidRPr="00DB5002">
        <w:rPr>
          <w:rFonts w:ascii="Times New Roman" w:hAnsi="Times New Roman"/>
          <w:i/>
          <w:iCs/>
          <w:sz w:val="24"/>
          <w:szCs w:val="24"/>
          <w:lang w:val="pt-BR"/>
        </w:rPr>
        <w:t>’</w:t>
      </w:r>
      <w:r w:rsidR="00DB5002">
        <w:rPr>
          <w:rFonts w:ascii="Times New Roman" w:hAnsi="Times New Roman"/>
          <w:sz w:val="24"/>
          <w:szCs w:val="24"/>
          <w:lang w:val="pt-BR"/>
        </w:rPr>
        <w:t xml:space="preserve">. </w:t>
      </w:r>
    </w:p>
    <w:p w:rsidR="00A20793" w:rsidRDefault="003E1C66" w:rsidP="003772E5">
      <w:pPr>
        <w:ind w:firstLine="709"/>
        <w:contextualSpacing/>
        <w:jc w:val="both"/>
        <w:rPr>
          <w:rStyle w:val="longtext1"/>
          <w:rFonts w:asciiTheme="majorBidi" w:hAnsiTheme="majorBidi" w:cstheme="majorBidi"/>
          <w:sz w:val="24"/>
          <w:szCs w:val="24"/>
          <w:lang w:val="pt-BR"/>
        </w:rPr>
      </w:pPr>
      <w:r>
        <w:rPr>
          <w:rFonts w:ascii="Times New Roman" w:hAnsi="Times New Roman"/>
          <w:sz w:val="24"/>
          <w:szCs w:val="24"/>
          <w:lang w:val="pt-BR"/>
        </w:rPr>
        <w:t xml:space="preserve">Em resumo, a consistência entre estratégias permite concluir com que as estratégias de cooperação transacional, quando analisadas no nível nacional, respondem em grande medida às estratégias de internacionalização realizada pelas GCT. A medida em que </w:t>
      </w:r>
      <w:r w:rsidR="003772E5">
        <w:rPr>
          <w:rFonts w:ascii="Times New Roman" w:hAnsi="Times New Roman"/>
          <w:sz w:val="24"/>
          <w:szCs w:val="24"/>
          <w:lang w:val="pt-BR"/>
        </w:rPr>
        <w:t>esta forma de intern</w:t>
      </w:r>
      <w:r w:rsidR="0019648F">
        <w:rPr>
          <w:rFonts w:ascii="Times New Roman" w:hAnsi="Times New Roman"/>
          <w:sz w:val="24"/>
          <w:szCs w:val="24"/>
          <w:lang w:val="pt-BR"/>
        </w:rPr>
        <w:t>acionalização</w:t>
      </w:r>
      <w:r w:rsidR="00DB5002">
        <w:rPr>
          <w:rFonts w:ascii="Times New Roman" w:hAnsi="Times New Roman"/>
          <w:sz w:val="24"/>
          <w:szCs w:val="24"/>
          <w:lang w:val="pt-BR"/>
        </w:rPr>
        <w:t xml:space="preserve"> da P&amp;D</w:t>
      </w:r>
      <w:r w:rsidR="003772E5">
        <w:rPr>
          <w:rFonts w:ascii="Times New Roman" w:hAnsi="Times New Roman"/>
          <w:sz w:val="24"/>
          <w:szCs w:val="24"/>
          <w:lang w:val="pt-BR"/>
        </w:rPr>
        <w:t xml:space="preserve"> permite o desenvolvimento de redes externas e quais são seus efeitos no</w:t>
      </w:r>
      <w:r w:rsidR="00DB5002">
        <w:rPr>
          <w:rFonts w:ascii="Times New Roman" w:hAnsi="Times New Roman"/>
          <w:sz w:val="24"/>
          <w:szCs w:val="24"/>
          <w:lang w:val="pt-BR"/>
        </w:rPr>
        <w:t>s</w:t>
      </w:r>
      <w:r w:rsidR="003772E5">
        <w:rPr>
          <w:rFonts w:ascii="Times New Roman" w:hAnsi="Times New Roman"/>
          <w:sz w:val="24"/>
          <w:szCs w:val="24"/>
          <w:lang w:val="pt-BR"/>
        </w:rPr>
        <w:t xml:space="preserve"> </w:t>
      </w:r>
      <w:r w:rsidR="00DB5002">
        <w:rPr>
          <w:rFonts w:ascii="Times New Roman" w:hAnsi="Times New Roman"/>
          <w:sz w:val="24"/>
          <w:szCs w:val="24"/>
          <w:lang w:val="pt-BR"/>
        </w:rPr>
        <w:t xml:space="preserve">países </w:t>
      </w:r>
      <w:r w:rsidR="003772E5">
        <w:rPr>
          <w:rFonts w:ascii="Times New Roman" w:hAnsi="Times New Roman"/>
          <w:sz w:val="24"/>
          <w:szCs w:val="24"/>
          <w:lang w:val="pt-BR"/>
        </w:rPr>
        <w:t>parceiro</w:t>
      </w:r>
      <w:r w:rsidR="00DB5002">
        <w:rPr>
          <w:rFonts w:ascii="Times New Roman" w:hAnsi="Times New Roman"/>
          <w:sz w:val="24"/>
          <w:szCs w:val="24"/>
          <w:lang w:val="pt-BR"/>
        </w:rPr>
        <w:t>s</w:t>
      </w:r>
      <w:r w:rsidR="003772E5">
        <w:rPr>
          <w:rFonts w:ascii="Times New Roman" w:hAnsi="Times New Roman"/>
          <w:sz w:val="24"/>
          <w:szCs w:val="24"/>
          <w:lang w:val="pt-BR"/>
        </w:rPr>
        <w:t xml:space="preserve"> deverá ser objeto de futuros trabalhos.</w:t>
      </w:r>
    </w:p>
    <w:p w:rsidR="00A20793" w:rsidRDefault="00A20793" w:rsidP="00A20793">
      <w:pPr>
        <w:ind w:firstLine="709"/>
        <w:contextualSpacing/>
        <w:jc w:val="both"/>
        <w:rPr>
          <w:rStyle w:val="longtext1"/>
          <w:rFonts w:asciiTheme="majorBidi" w:hAnsiTheme="majorBidi" w:cstheme="majorBidi"/>
          <w:sz w:val="24"/>
          <w:szCs w:val="24"/>
          <w:lang w:val="pt-BR"/>
        </w:rPr>
      </w:pPr>
    </w:p>
    <w:p w:rsidR="00DB5002" w:rsidRDefault="00DB5002" w:rsidP="00A20793">
      <w:pPr>
        <w:ind w:firstLine="709"/>
        <w:contextualSpacing/>
        <w:jc w:val="both"/>
        <w:rPr>
          <w:rStyle w:val="longtext1"/>
          <w:rFonts w:asciiTheme="majorBidi" w:hAnsiTheme="majorBidi" w:cstheme="majorBidi"/>
          <w:sz w:val="24"/>
          <w:szCs w:val="24"/>
          <w:lang w:val="pt-BR"/>
        </w:rPr>
      </w:pPr>
    </w:p>
    <w:p w:rsidR="00DB5002" w:rsidRPr="00C319BD" w:rsidRDefault="00DB5002" w:rsidP="00A20793">
      <w:pPr>
        <w:ind w:firstLine="709"/>
        <w:contextualSpacing/>
        <w:jc w:val="both"/>
        <w:rPr>
          <w:rStyle w:val="longtext1"/>
          <w:rFonts w:asciiTheme="majorBidi" w:hAnsiTheme="majorBidi" w:cstheme="majorBidi"/>
          <w:sz w:val="24"/>
          <w:szCs w:val="24"/>
          <w:lang w:val="pt-BR"/>
        </w:rPr>
      </w:pPr>
    </w:p>
    <w:p w:rsidR="00932A42" w:rsidRPr="00595A39" w:rsidRDefault="00A20793" w:rsidP="00A20793">
      <w:pPr>
        <w:contextualSpacing/>
        <w:rPr>
          <w:rFonts w:asciiTheme="majorBidi" w:hAnsiTheme="majorBidi" w:cstheme="majorBidi"/>
          <w:b/>
          <w:bCs/>
          <w:sz w:val="24"/>
          <w:szCs w:val="24"/>
          <w:lang w:val="pt-BR"/>
        </w:rPr>
      </w:pPr>
      <w:r w:rsidRPr="00595A39">
        <w:rPr>
          <w:rFonts w:asciiTheme="majorBidi" w:hAnsiTheme="majorBidi" w:cstheme="majorBidi"/>
          <w:b/>
          <w:bCs/>
          <w:sz w:val="24"/>
          <w:szCs w:val="24"/>
          <w:lang w:val="pt-BR"/>
        </w:rPr>
        <w:t>Bibiografia</w:t>
      </w:r>
    </w:p>
    <w:p w:rsidR="00312A66" w:rsidRPr="00312A66" w:rsidRDefault="00312A66" w:rsidP="00312A66">
      <w:pPr>
        <w:contextualSpacing/>
        <w:rPr>
          <w:rFonts w:asciiTheme="majorBidi" w:hAnsiTheme="majorBidi" w:cstheme="majorBidi"/>
          <w:bCs/>
          <w:sz w:val="24"/>
          <w:szCs w:val="24"/>
          <w:lang w:val="en-US"/>
        </w:rPr>
      </w:pPr>
    </w:p>
    <w:p w:rsidR="0001596E" w:rsidRPr="002B43C2" w:rsidRDefault="0001596E" w:rsidP="0001596E">
      <w:pPr>
        <w:autoSpaceDE w:val="0"/>
        <w:autoSpaceDN w:val="0"/>
        <w:adjustRightInd w:val="0"/>
        <w:spacing w:after="0"/>
        <w:jc w:val="both"/>
        <w:rPr>
          <w:rFonts w:ascii="Times New Roman" w:hAnsi="Times New Roman"/>
          <w:sz w:val="24"/>
          <w:szCs w:val="24"/>
          <w:lang w:val="en-US"/>
        </w:rPr>
      </w:pPr>
      <w:bookmarkStart w:id="4" w:name="OLE_LINK9"/>
      <w:bookmarkStart w:id="5" w:name="OLE_LINK10"/>
    </w:p>
    <w:p w:rsidR="006245E1" w:rsidRPr="002B43C2" w:rsidRDefault="0019648F" w:rsidP="00364855">
      <w:pPr>
        <w:pStyle w:val="PargrafodaLista3"/>
        <w:numPr>
          <w:ilvl w:val="0"/>
          <w:numId w:val="2"/>
        </w:numPr>
        <w:spacing w:after="0" w:line="240" w:lineRule="auto"/>
        <w:ind w:left="714" w:hanging="357"/>
        <w:jc w:val="both"/>
        <w:rPr>
          <w:rFonts w:ascii="Times New Roman" w:hAnsi="Times New Roman"/>
          <w:sz w:val="24"/>
          <w:szCs w:val="24"/>
        </w:rPr>
      </w:pPr>
      <w:r w:rsidRPr="002B43C2">
        <w:rPr>
          <w:rFonts w:ascii="Times New Roman" w:hAnsi="Times New Roman"/>
          <w:sz w:val="24"/>
          <w:szCs w:val="24"/>
        </w:rPr>
        <w:t>A</w:t>
      </w:r>
      <w:r w:rsidR="0009744A" w:rsidRPr="002B43C2">
        <w:rPr>
          <w:rFonts w:ascii="Times New Roman" w:hAnsi="Times New Roman"/>
          <w:sz w:val="24"/>
          <w:szCs w:val="24"/>
        </w:rPr>
        <w:t>lves</w:t>
      </w:r>
      <w:r w:rsidR="009120EA" w:rsidRPr="002B43C2">
        <w:rPr>
          <w:rFonts w:ascii="Times New Roman" w:hAnsi="Times New Roman"/>
          <w:sz w:val="24"/>
          <w:szCs w:val="24"/>
        </w:rPr>
        <w:t xml:space="preserve">, J. D. O.; </w:t>
      </w:r>
      <w:r w:rsidR="0009744A" w:rsidRPr="002B43C2">
        <w:rPr>
          <w:rFonts w:ascii="Times New Roman" w:hAnsi="Times New Roman"/>
          <w:sz w:val="24"/>
          <w:szCs w:val="24"/>
        </w:rPr>
        <w:t>D</w:t>
      </w:r>
      <w:r w:rsidR="009120EA" w:rsidRPr="002B43C2">
        <w:rPr>
          <w:rFonts w:ascii="Times New Roman" w:hAnsi="Times New Roman"/>
          <w:sz w:val="24"/>
          <w:szCs w:val="24"/>
        </w:rPr>
        <w:t>el-Vecchio</w:t>
      </w:r>
      <w:r w:rsidR="0009744A" w:rsidRPr="002B43C2">
        <w:rPr>
          <w:rFonts w:ascii="Times New Roman" w:hAnsi="Times New Roman"/>
          <w:sz w:val="24"/>
          <w:szCs w:val="24"/>
        </w:rPr>
        <w:t>, R. R.</w:t>
      </w:r>
      <w:r w:rsidR="009120EA" w:rsidRPr="002B43C2">
        <w:rPr>
          <w:rFonts w:ascii="Times New Roman" w:hAnsi="Times New Roman"/>
          <w:sz w:val="24"/>
          <w:szCs w:val="24"/>
        </w:rPr>
        <w:t xml:space="preserve"> e </w:t>
      </w:r>
      <w:r w:rsidRPr="002B43C2">
        <w:rPr>
          <w:rFonts w:ascii="Times New Roman" w:hAnsi="Times New Roman"/>
          <w:sz w:val="24"/>
          <w:szCs w:val="24"/>
        </w:rPr>
        <w:t xml:space="preserve"> I</w:t>
      </w:r>
      <w:r w:rsidR="009120EA" w:rsidRPr="002B43C2">
        <w:rPr>
          <w:rFonts w:ascii="Times New Roman" w:hAnsi="Times New Roman"/>
          <w:sz w:val="24"/>
          <w:szCs w:val="24"/>
        </w:rPr>
        <w:t>nhudes</w:t>
      </w:r>
      <w:r w:rsidRPr="002B43C2">
        <w:rPr>
          <w:rFonts w:ascii="Times New Roman" w:hAnsi="Times New Roman"/>
          <w:sz w:val="24"/>
          <w:szCs w:val="24"/>
        </w:rPr>
        <w:t xml:space="preserve">, A . </w:t>
      </w:r>
      <w:r w:rsidR="00612C96" w:rsidRPr="002B43C2">
        <w:rPr>
          <w:rFonts w:ascii="Times New Roman" w:hAnsi="Times New Roman"/>
          <w:sz w:val="24"/>
          <w:szCs w:val="24"/>
        </w:rPr>
        <w:t>2008.</w:t>
      </w:r>
      <w:r w:rsidRPr="002B43C2">
        <w:rPr>
          <w:rFonts w:ascii="Times New Roman" w:hAnsi="Times New Roman"/>
          <w:sz w:val="24"/>
          <w:szCs w:val="24"/>
        </w:rPr>
        <w:t>Transparência econômica do Banco Central do Brasil: uma análise matemática das surpresas. In: XL Simpósio Brasileiro de Pesquisa Operacional, 2008, João</w:t>
      </w:r>
      <w:r w:rsidR="00612C96" w:rsidRPr="002B43C2">
        <w:rPr>
          <w:rFonts w:ascii="Times New Roman" w:hAnsi="Times New Roman"/>
          <w:sz w:val="24"/>
          <w:szCs w:val="24"/>
        </w:rPr>
        <w:t xml:space="preserve"> Pessoa. Anais do XL SBPO.</w:t>
      </w:r>
    </w:p>
    <w:p w:rsidR="0019648F" w:rsidRPr="002B43C2" w:rsidRDefault="009120EA" w:rsidP="00364855">
      <w:pPr>
        <w:pStyle w:val="PargrafodaLista3"/>
        <w:numPr>
          <w:ilvl w:val="0"/>
          <w:numId w:val="2"/>
        </w:numPr>
        <w:spacing w:after="0" w:line="240" w:lineRule="auto"/>
        <w:ind w:left="714" w:hanging="357"/>
        <w:jc w:val="both"/>
        <w:rPr>
          <w:rFonts w:ascii="Times New Roman" w:hAnsi="Times New Roman"/>
          <w:sz w:val="24"/>
          <w:szCs w:val="24"/>
        </w:rPr>
      </w:pPr>
      <w:r w:rsidRPr="002B43C2">
        <w:rPr>
          <w:rFonts w:ascii="Times New Roman" w:hAnsi="Times New Roman"/>
          <w:sz w:val="24"/>
          <w:szCs w:val="24"/>
        </w:rPr>
        <w:t xml:space="preserve">Andrade, E., Sampaio, R. e </w:t>
      </w:r>
      <w:r w:rsidR="0019648F" w:rsidRPr="002B43C2">
        <w:rPr>
          <w:rFonts w:ascii="Times New Roman" w:hAnsi="Times New Roman"/>
          <w:sz w:val="24"/>
          <w:szCs w:val="24"/>
        </w:rPr>
        <w:t xml:space="preserve"> S</w:t>
      </w:r>
      <w:r w:rsidRPr="002B43C2">
        <w:rPr>
          <w:rFonts w:ascii="Times New Roman" w:hAnsi="Times New Roman"/>
          <w:sz w:val="24"/>
          <w:szCs w:val="24"/>
        </w:rPr>
        <w:t>ilva</w:t>
      </w:r>
      <w:r w:rsidR="0019648F" w:rsidRPr="002B43C2">
        <w:rPr>
          <w:rFonts w:ascii="Times New Roman" w:hAnsi="Times New Roman"/>
          <w:sz w:val="24"/>
          <w:szCs w:val="24"/>
        </w:rPr>
        <w:t xml:space="preserve">, G. </w:t>
      </w:r>
      <w:r w:rsidR="00612C96" w:rsidRPr="002B43C2">
        <w:rPr>
          <w:rFonts w:ascii="Times New Roman" w:hAnsi="Times New Roman"/>
          <w:sz w:val="24"/>
          <w:szCs w:val="24"/>
        </w:rPr>
        <w:t xml:space="preserve">2007. </w:t>
      </w:r>
      <w:r w:rsidR="0019648F" w:rsidRPr="002B43C2">
        <w:rPr>
          <w:rFonts w:ascii="Times New Roman" w:hAnsi="Times New Roman"/>
          <w:i/>
          <w:sz w:val="24"/>
          <w:szCs w:val="24"/>
        </w:rPr>
        <w:t>Notas em Matemática Aplicada</w:t>
      </w:r>
      <w:r w:rsidR="0019648F" w:rsidRPr="002B43C2">
        <w:rPr>
          <w:rFonts w:ascii="Times New Roman" w:hAnsi="Times New Roman"/>
          <w:sz w:val="24"/>
          <w:szCs w:val="24"/>
        </w:rPr>
        <w:t>. SBM</w:t>
      </w:r>
      <w:r w:rsidR="00612C96" w:rsidRPr="002B43C2">
        <w:rPr>
          <w:rFonts w:ascii="Times New Roman" w:hAnsi="Times New Roman"/>
          <w:sz w:val="24"/>
          <w:szCs w:val="24"/>
        </w:rPr>
        <w:t>AC.</w:t>
      </w:r>
    </w:p>
    <w:p w:rsidR="00E24F59" w:rsidRPr="002B43C2" w:rsidRDefault="00E24F59" w:rsidP="00364855">
      <w:pPr>
        <w:numPr>
          <w:ilvl w:val="0"/>
          <w:numId w:val="2"/>
        </w:numPr>
        <w:autoSpaceDE w:val="0"/>
        <w:autoSpaceDN w:val="0"/>
        <w:adjustRightInd w:val="0"/>
        <w:spacing w:after="0"/>
        <w:jc w:val="both"/>
        <w:rPr>
          <w:rFonts w:ascii="Times New Roman" w:hAnsi="Times New Roman" w:cs="Times New Roman"/>
          <w:sz w:val="24"/>
          <w:szCs w:val="24"/>
          <w:lang w:val="en-US"/>
        </w:rPr>
      </w:pPr>
      <w:r w:rsidRPr="002B43C2">
        <w:rPr>
          <w:rFonts w:ascii="Times New Roman" w:hAnsi="Times New Roman" w:cs="Times New Roman"/>
          <w:sz w:val="24"/>
          <w:szCs w:val="24"/>
          <w:lang w:val="en-US"/>
        </w:rPr>
        <w:t xml:space="preserve">Arora, A. and Gambardella, A. 1994. “The changing technology of technological change. General and abstract knowledge and the division of innovative labour”. </w:t>
      </w:r>
      <w:r w:rsidRPr="002B43C2">
        <w:rPr>
          <w:rFonts w:ascii="Times New Roman" w:hAnsi="Times New Roman" w:cs="Times New Roman"/>
          <w:i/>
          <w:iCs/>
          <w:sz w:val="24"/>
          <w:szCs w:val="24"/>
          <w:lang w:val="en-US"/>
        </w:rPr>
        <w:t>Research Policy</w:t>
      </w:r>
      <w:r w:rsidRPr="002B43C2">
        <w:rPr>
          <w:rFonts w:ascii="Times New Roman" w:hAnsi="Times New Roman" w:cs="Times New Roman"/>
          <w:sz w:val="24"/>
          <w:szCs w:val="24"/>
          <w:lang w:val="en-US"/>
        </w:rPr>
        <w:t>, 23, 523–32.</w:t>
      </w:r>
    </w:p>
    <w:p w:rsidR="006245E1" w:rsidRPr="002B43C2" w:rsidRDefault="0001596E" w:rsidP="00364855">
      <w:pPr>
        <w:pStyle w:val="PargrafodaLista"/>
        <w:numPr>
          <w:ilvl w:val="0"/>
          <w:numId w:val="2"/>
        </w:numPr>
        <w:autoSpaceDE w:val="0"/>
        <w:autoSpaceDN w:val="0"/>
        <w:adjustRightInd w:val="0"/>
        <w:spacing w:after="0"/>
        <w:jc w:val="both"/>
        <w:rPr>
          <w:rFonts w:ascii="Times New Roman" w:hAnsi="Times New Roman" w:cs="Times New Roman"/>
          <w:sz w:val="24"/>
          <w:szCs w:val="24"/>
          <w:lang w:val="en-US" w:eastAsia="pt-BR"/>
        </w:rPr>
      </w:pPr>
      <w:r w:rsidRPr="002B43C2">
        <w:rPr>
          <w:rFonts w:ascii="Times New Roman" w:hAnsi="Times New Roman" w:cs="Times New Roman"/>
          <w:sz w:val="24"/>
          <w:szCs w:val="24"/>
          <w:lang w:val="fr-FR" w:eastAsia="pt-BR"/>
        </w:rPr>
        <w:t xml:space="preserve">Archibugi, D. e Michie, J. 1995. </w:t>
      </w:r>
      <w:r w:rsidRPr="002B43C2">
        <w:rPr>
          <w:rFonts w:ascii="Times New Roman" w:hAnsi="Times New Roman" w:cs="Times New Roman"/>
          <w:sz w:val="24"/>
          <w:szCs w:val="24"/>
          <w:lang w:val="en-US" w:eastAsia="pt-BR"/>
        </w:rPr>
        <w:t xml:space="preserve">“The globalisation of technology: a new taxonomy”. </w:t>
      </w:r>
      <w:r w:rsidRPr="002B43C2">
        <w:rPr>
          <w:rFonts w:ascii="Times New Roman" w:hAnsi="Times New Roman" w:cs="Times New Roman"/>
          <w:i/>
          <w:iCs/>
          <w:sz w:val="24"/>
          <w:szCs w:val="24"/>
          <w:lang w:val="en-US" w:eastAsia="pt-BR"/>
        </w:rPr>
        <w:t>Cambridge Journal of Economics</w:t>
      </w:r>
      <w:r w:rsidRPr="002B43C2">
        <w:rPr>
          <w:rFonts w:ascii="Times New Roman" w:hAnsi="Times New Roman" w:cs="Times New Roman"/>
          <w:sz w:val="24"/>
          <w:szCs w:val="24"/>
          <w:lang w:val="en-US" w:eastAsia="pt-BR"/>
        </w:rPr>
        <w:t>, 19, 121–140.</w:t>
      </w:r>
    </w:p>
    <w:p w:rsidR="0001596E" w:rsidRPr="002B43C2" w:rsidRDefault="0001596E" w:rsidP="00364855">
      <w:pPr>
        <w:numPr>
          <w:ilvl w:val="0"/>
          <w:numId w:val="2"/>
        </w:numPr>
        <w:spacing w:after="0"/>
        <w:ind w:left="714" w:hanging="357"/>
        <w:jc w:val="both"/>
        <w:rPr>
          <w:rFonts w:ascii="Times New Roman" w:hAnsi="Times New Roman" w:cs="Times New Roman"/>
          <w:sz w:val="24"/>
          <w:szCs w:val="24"/>
          <w:lang w:val="en-US"/>
        </w:rPr>
      </w:pPr>
      <w:r w:rsidRPr="002B43C2">
        <w:rPr>
          <w:rFonts w:ascii="Times New Roman" w:hAnsi="Times New Roman" w:cs="Times New Roman"/>
          <w:sz w:val="24"/>
          <w:szCs w:val="24"/>
          <w:lang w:val="en-US"/>
        </w:rPr>
        <w:t xml:space="preserve">Blanc, H. e Sierra, C. 1999. “The internalisation of R&amp;D by multinationals: a trade-off between external and internal proximity”. </w:t>
      </w:r>
      <w:r w:rsidRPr="002B43C2">
        <w:rPr>
          <w:rFonts w:ascii="Times New Roman" w:hAnsi="Times New Roman" w:cs="Times New Roman"/>
          <w:i/>
          <w:sz w:val="24"/>
          <w:szCs w:val="24"/>
          <w:lang w:val="en-US"/>
        </w:rPr>
        <w:t>Cambridge Journal of Economics</w:t>
      </w:r>
      <w:r w:rsidRPr="002B43C2">
        <w:rPr>
          <w:rFonts w:ascii="Times New Roman" w:hAnsi="Times New Roman" w:cs="Times New Roman"/>
          <w:sz w:val="24"/>
          <w:szCs w:val="24"/>
          <w:lang w:val="en-US"/>
        </w:rPr>
        <w:t>, 23, 187-206.</w:t>
      </w:r>
    </w:p>
    <w:p w:rsidR="00010BFB" w:rsidRPr="002B43C2" w:rsidRDefault="00010BFB" w:rsidP="00364855">
      <w:pPr>
        <w:pStyle w:val="PargrafodaLista"/>
        <w:numPr>
          <w:ilvl w:val="0"/>
          <w:numId w:val="2"/>
        </w:numPr>
        <w:adjustRightInd w:val="0"/>
        <w:ind w:right="-1"/>
        <w:jc w:val="both"/>
        <w:rPr>
          <w:rFonts w:ascii="Times New Roman" w:hAnsi="Times New Roman" w:cs="Times New Roman"/>
          <w:sz w:val="24"/>
          <w:szCs w:val="24"/>
          <w:lang w:val="en-US"/>
        </w:rPr>
      </w:pPr>
      <w:r w:rsidRPr="002B43C2">
        <w:rPr>
          <w:rStyle w:val="apple-style-span"/>
          <w:rFonts w:ascii="Times New Roman" w:hAnsi="Times New Roman" w:cs="Times New Roman"/>
          <w:caps/>
          <w:sz w:val="24"/>
          <w:szCs w:val="24"/>
          <w:lang w:val="en-US"/>
        </w:rPr>
        <w:t>B</w:t>
      </w:r>
      <w:r w:rsidR="00612C96" w:rsidRPr="002B43C2">
        <w:rPr>
          <w:rStyle w:val="apple-style-span"/>
          <w:rFonts w:ascii="Times New Roman" w:hAnsi="Times New Roman" w:cs="Times New Roman"/>
          <w:sz w:val="24"/>
          <w:szCs w:val="24"/>
          <w:lang w:val="en-US"/>
        </w:rPr>
        <w:t>eers</w:t>
      </w:r>
      <w:r w:rsidRPr="002B43C2">
        <w:rPr>
          <w:rStyle w:val="apple-style-span"/>
          <w:rFonts w:ascii="Times New Roman" w:hAnsi="Times New Roman" w:cs="Times New Roman"/>
          <w:caps/>
          <w:sz w:val="24"/>
          <w:szCs w:val="24"/>
          <w:lang w:val="en-US"/>
        </w:rPr>
        <w:t>, C., B</w:t>
      </w:r>
      <w:r w:rsidR="00612C96" w:rsidRPr="002B43C2">
        <w:rPr>
          <w:rStyle w:val="apple-style-span"/>
          <w:rFonts w:ascii="Times New Roman" w:hAnsi="Times New Roman" w:cs="Times New Roman"/>
          <w:sz w:val="24"/>
          <w:szCs w:val="24"/>
          <w:lang w:val="en-US"/>
        </w:rPr>
        <w:t>erghall</w:t>
      </w:r>
      <w:r w:rsidR="00612C96" w:rsidRPr="002B43C2">
        <w:rPr>
          <w:rStyle w:val="apple-style-span"/>
          <w:rFonts w:ascii="Times New Roman" w:hAnsi="Times New Roman" w:cs="Times New Roman"/>
          <w:caps/>
          <w:sz w:val="24"/>
          <w:szCs w:val="24"/>
          <w:lang w:val="en-US"/>
        </w:rPr>
        <w:t xml:space="preserve">, E. </w:t>
      </w:r>
      <w:r w:rsidR="00612C96" w:rsidRPr="002B43C2">
        <w:rPr>
          <w:rStyle w:val="apple-style-span"/>
          <w:rFonts w:ascii="Times New Roman" w:hAnsi="Times New Roman" w:cs="Times New Roman"/>
          <w:sz w:val="24"/>
          <w:szCs w:val="24"/>
          <w:lang w:val="en-US"/>
        </w:rPr>
        <w:t>e</w:t>
      </w:r>
      <w:r w:rsidRPr="002B43C2">
        <w:rPr>
          <w:rStyle w:val="apple-style-span"/>
          <w:rFonts w:ascii="Times New Roman" w:hAnsi="Times New Roman" w:cs="Times New Roman"/>
          <w:caps/>
          <w:sz w:val="24"/>
          <w:szCs w:val="24"/>
          <w:lang w:val="en-US"/>
        </w:rPr>
        <w:t xml:space="preserve"> P</w:t>
      </w:r>
      <w:r w:rsidR="00612C96" w:rsidRPr="002B43C2">
        <w:rPr>
          <w:rStyle w:val="apple-style-span"/>
          <w:rFonts w:ascii="Times New Roman" w:hAnsi="Times New Roman" w:cs="Times New Roman"/>
          <w:sz w:val="24"/>
          <w:szCs w:val="24"/>
          <w:lang w:val="en-US"/>
        </w:rPr>
        <w:t>oot</w:t>
      </w:r>
      <w:r w:rsidRPr="002B43C2">
        <w:rPr>
          <w:rStyle w:val="apple-style-span"/>
          <w:rFonts w:ascii="Times New Roman" w:hAnsi="Times New Roman" w:cs="Times New Roman"/>
          <w:sz w:val="24"/>
          <w:szCs w:val="24"/>
          <w:lang w:val="en-US"/>
        </w:rPr>
        <w:t xml:space="preserve">, A.P. </w:t>
      </w:r>
      <w:r w:rsidR="00612C96" w:rsidRPr="002B43C2">
        <w:rPr>
          <w:rStyle w:val="apple-style-span"/>
          <w:rFonts w:ascii="Times New Roman" w:hAnsi="Times New Roman" w:cs="Times New Roman"/>
          <w:sz w:val="24"/>
          <w:szCs w:val="24"/>
          <w:lang w:val="en-US"/>
        </w:rPr>
        <w:t xml:space="preserve">2008. </w:t>
      </w:r>
      <w:r w:rsidRPr="002B43C2">
        <w:rPr>
          <w:rStyle w:val="apple-style-span"/>
          <w:rFonts w:ascii="Times New Roman" w:hAnsi="Times New Roman" w:cs="Times New Roman"/>
          <w:sz w:val="24"/>
          <w:szCs w:val="24"/>
          <w:lang w:val="en-US"/>
        </w:rPr>
        <w:t>R&amp;D Internationalization, R&amp;D Collaboration and Public Knowledge Institutions in Small Economies: Evidence from Finland and the Netherlands.</w:t>
      </w:r>
      <w:r w:rsidRPr="002B43C2">
        <w:rPr>
          <w:rStyle w:val="apple-converted-space"/>
          <w:rFonts w:ascii="Times New Roman" w:hAnsi="Times New Roman" w:cs="Times New Roman"/>
          <w:sz w:val="24"/>
          <w:szCs w:val="24"/>
          <w:lang w:val="en-US"/>
        </w:rPr>
        <w:t> </w:t>
      </w:r>
      <w:r w:rsidRPr="002B43C2">
        <w:rPr>
          <w:rStyle w:val="apple-style-span"/>
          <w:rFonts w:ascii="Times New Roman" w:hAnsi="Times New Roman" w:cs="Times New Roman"/>
          <w:i/>
          <w:iCs/>
          <w:sz w:val="24"/>
          <w:szCs w:val="24"/>
          <w:lang w:val="en-US"/>
        </w:rPr>
        <w:t>Research policy, 37</w:t>
      </w:r>
      <w:r w:rsidRPr="002B43C2">
        <w:rPr>
          <w:rStyle w:val="apple-style-span"/>
          <w:rFonts w:ascii="Times New Roman" w:hAnsi="Times New Roman" w:cs="Times New Roman"/>
          <w:sz w:val="24"/>
          <w:szCs w:val="24"/>
          <w:lang w:val="en-US"/>
        </w:rPr>
        <w:t>(2), 294-308</w:t>
      </w:r>
      <w:r w:rsidR="00612C96" w:rsidRPr="002B43C2">
        <w:rPr>
          <w:rStyle w:val="apple-style-span"/>
          <w:rFonts w:ascii="Times New Roman" w:hAnsi="Times New Roman" w:cs="Times New Roman"/>
          <w:sz w:val="24"/>
          <w:szCs w:val="24"/>
          <w:lang w:val="en-US"/>
        </w:rPr>
        <w:t>.</w:t>
      </w:r>
    </w:p>
    <w:p w:rsidR="00EC3A48" w:rsidRPr="002B43C2" w:rsidRDefault="00EC3A48" w:rsidP="00364855">
      <w:pPr>
        <w:pStyle w:val="PargrafodaLista"/>
        <w:numPr>
          <w:ilvl w:val="0"/>
          <w:numId w:val="2"/>
        </w:numPr>
        <w:adjustRightInd w:val="0"/>
        <w:spacing w:after="0"/>
        <w:ind w:left="714" w:hanging="357"/>
        <w:jc w:val="both"/>
        <w:rPr>
          <w:rFonts w:ascii="Times New Roman" w:hAnsi="Times New Roman" w:cs="Times New Roman"/>
          <w:sz w:val="24"/>
          <w:szCs w:val="24"/>
          <w:lang w:val="en-US"/>
        </w:rPr>
      </w:pPr>
      <w:r w:rsidRPr="002B43C2">
        <w:rPr>
          <w:rFonts w:ascii="Times New Roman" w:hAnsi="Times New Roman" w:cs="Times New Roman"/>
          <w:sz w:val="24"/>
          <w:szCs w:val="24"/>
          <w:lang w:val="en-US"/>
        </w:rPr>
        <w:t>B</w:t>
      </w:r>
      <w:r w:rsidR="00612C96" w:rsidRPr="002B43C2">
        <w:rPr>
          <w:rFonts w:ascii="Times New Roman" w:hAnsi="Times New Roman" w:cs="Times New Roman"/>
          <w:sz w:val="24"/>
          <w:szCs w:val="24"/>
          <w:lang w:val="en-US"/>
        </w:rPr>
        <w:t>onacich</w:t>
      </w:r>
      <w:r w:rsidRPr="002B43C2">
        <w:rPr>
          <w:rFonts w:ascii="Times New Roman" w:hAnsi="Times New Roman" w:cs="Times New Roman"/>
          <w:sz w:val="24"/>
          <w:szCs w:val="24"/>
          <w:lang w:val="en-US"/>
        </w:rPr>
        <w:t>, P.</w:t>
      </w:r>
      <w:r w:rsidR="00612C96" w:rsidRPr="002B43C2">
        <w:rPr>
          <w:rFonts w:ascii="Times New Roman" w:hAnsi="Times New Roman" w:cs="Times New Roman"/>
          <w:sz w:val="24"/>
          <w:szCs w:val="24"/>
          <w:lang w:val="en-US"/>
        </w:rPr>
        <w:t xml:space="preserve"> 2001. </w:t>
      </w:r>
      <w:r w:rsidRPr="002B43C2">
        <w:rPr>
          <w:rFonts w:ascii="Times New Roman" w:hAnsi="Times New Roman" w:cs="Times New Roman"/>
          <w:i/>
          <w:iCs/>
          <w:sz w:val="24"/>
          <w:szCs w:val="24"/>
          <w:lang w:val="en-US"/>
        </w:rPr>
        <w:t>Eigenvector-like measures of centrality for asymmetric relations,Social Networks</w:t>
      </w:r>
      <w:r w:rsidR="00612C96" w:rsidRPr="002B43C2">
        <w:rPr>
          <w:rFonts w:ascii="Times New Roman" w:hAnsi="Times New Roman" w:cs="Times New Roman"/>
          <w:sz w:val="24"/>
          <w:szCs w:val="24"/>
          <w:lang w:val="en-US"/>
        </w:rPr>
        <w:t>, 23, pp. 191-201.</w:t>
      </w:r>
    </w:p>
    <w:p w:rsidR="0001596E"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eastAsia="pt-BR"/>
        </w:rPr>
      </w:pPr>
      <w:r w:rsidRPr="002B43C2">
        <w:rPr>
          <w:rFonts w:ascii="Times New Roman" w:hAnsi="Times New Roman" w:cs="Times New Roman"/>
          <w:sz w:val="24"/>
          <w:szCs w:val="24"/>
          <w:lang w:val="en-US" w:eastAsia="pt-BR"/>
        </w:rPr>
        <w:t xml:space="preserve">Cantwell, J. 1992. “The internationalization of technological activity and its implications for competitiveness”. Em: Granstrand, O., Hakanson, L. e Sjolander, S. (eds.), </w:t>
      </w:r>
      <w:r w:rsidRPr="002B43C2">
        <w:rPr>
          <w:rFonts w:ascii="Times New Roman" w:hAnsi="Times New Roman" w:cs="Times New Roman"/>
          <w:i/>
          <w:iCs/>
          <w:sz w:val="24"/>
          <w:szCs w:val="24"/>
          <w:lang w:val="en-US" w:eastAsia="pt-BR"/>
        </w:rPr>
        <w:t>Technology Management in International Business</w:t>
      </w:r>
      <w:r w:rsidRPr="002B43C2">
        <w:rPr>
          <w:rFonts w:ascii="Times New Roman" w:hAnsi="Times New Roman" w:cs="Times New Roman"/>
          <w:sz w:val="24"/>
          <w:szCs w:val="24"/>
          <w:lang w:val="en-US" w:eastAsia="pt-BR"/>
        </w:rPr>
        <w:t>. Ed. New York ,Wiley. Págs. 75–95.</w:t>
      </w:r>
    </w:p>
    <w:p w:rsidR="0001596E"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eastAsia="pt-BR"/>
        </w:rPr>
      </w:pPr>
      <w:r w:rsidRPr="002B43C2">
        <w:rPr>
          <w:rFonts w:ascii="Times New Roman" w:hAnsi="Times New Roman" w:cs="Times New Roman"/>
          <w:sz w:val="24"/>
          <w:szCs w:val="24"/>
          <w:lang w:val="en-US" w:eastAsia="pt-BR"/>
        </w:rPr>
        <w:t xml:space="preserve">___1995. “The gobalisation of technology: what remains of the product cycle model”. </w:t>
      </w:r>
      <w:r w:rsidRPr="002B43C2">
        <w:rPr>
          <w:rFonts w:ascii="Times New Roman" w:hAnsi="Times New Roman" w:cs="Times New Roman"/>
          <w:i/>
          <w:iCs/>
          <w:sz w:val="24"/>
          <w:szCs w:val="24"/>
          <w:lang w:val="en-US" w:eastAsia="pt-BR"/>
        </w:rPr>
        <w:t>Cambridge Journal of Economics</w:t>
      </w:r>
      <w:r w:rsidRPr="002B43C2">
        <w:rPr>
          <w:rFonts w:ascii="Times New Roman" w:hAnsi="Times New Roman" w:cs="Times New Roman"/>
          <w:sz w:val="24"/>
          <w:szCs w:val="24"/>
          <w:lang w:val="en-US" w:eastAsia="pt-BR"/>
        </w:rPr>
        <w:t>, 19, 155–74.</w:t>
      </w:r>
    </w:p>
    <w:p w:rsidR="0001596E"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eastAsia="pt-BR"/>
        </w:rPr>
      </w:pPr>
      <w:r w:rsidRPr="002B43C2">
        <w:rPr>
          <w:rFonts w:ascii="Times New Roman" w:hAnsi="Times New Roman" w:cs="Times New Roman"/>
          <w:sz w:val="24"/>
          <w:szCs w:val="24"/>
          <w:lang w:val="pt-BR" w:eastAsia="pt-BR"/>
        </w:rPr>
        <w:lastRenderedPageBreak/>
        <w:t xml:space="preserve">Cantwell, J. e Iammarino, S. 1998. </w:t>
      </w:r>
      <w:r w:rsidRPr="002B43C2">
        <w:rPr>
          <w:rFonts w:ascii="Times New Roman" w:hAnsi="Times New Roman" w:cs="Times New Roman"/>
          <w:sz w:val="24"/>
          <w:szCs w:val="24"/>
          <w:lang w:val="en-US" w:eastAsia="pt-BR"/>
        </w:rPr>
        <w:t xml:space="preserve">“MNCs, technological innovation and regional systems in the EU: some evidence in the Italian case”. </w:t>
      </w:r>
      <w:r w:rsidRPr="002B43C2">
        <w:rPr>
          <w:rFonts w:ascii="Times New Roman" w:hAnsi="Times New Roman" w:cs="Times New Roman"/>
          <w:i/>
          <w:iCs/>
          <w:sz w:val="24"/>
          <w:szCs w:val="24"/>
          <w:lang w:val="en-US" w:eastAsia="pt-BR"/>
        </w:rPr>
        <w:t>International Journal of the Economics of Business</w:t>
      </w:r>
      <w:r w:rsidRPr="002B43C2">
        <w:rPr>
          <w:rFonts w:ascii="Times New Roman" w:hAnsi="Times New Roman" w:cs="Times New Roman"/>
          <w:sz w:val="24"/>
          <w:szCs w:val="24"/>
          <w:lang w:val="en-US" w:eastAsia="pt-BR"/>
        </w:rPr>
        <w:t>, 5 (3), 383–408.</w:t>
      </w:r>
    </w:p>
    <w:p w:rsidR="0001596E"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rPr>
      </w:pPr>
      <w:r w:rsidRPr="002B43C2">
        <w:rPr>
          <w:rFonts w:ascii="Times New Roman" w:hAnsi="Times New Roman" w:cs="Times New Roman"/>
          <w:sz w:val="24"/>
          <w:szCs w:val="24"/>
          <w:lang w:val="pt-BR"/>
        </w:rPr>
        <w:t xml:space="preserve">Cohen,W.M. e Levinthal, D.A., 1989. </w:t>
      </w:r>
      <w:r w:rsidRPr="002B43C2">
        <w:rPr>
          <w:rFonts w:ascii="Times New Roman" w:hAnsi="Times New Roman" w:cs="Times New Roman"/>
          <w:sz w:val="24"/>
          <w:szCs w:val="24"/>
          <w:lang w:val="en-US"/>
        </w:rPr>
        <w:t xml:space="preserve">“Innovation and learning: the two faces of R&amp;D”. </w:t>
      </w:r>
      <w:r w:rsidRPr="002B43C2">
        <w:rPr>
          <w:rFonts w:ascii="Times New Roman" w:hAnsi="Times New Roman" w:cs="Times New Roman"/>
          <w:i/>
          <w:sz w:val="24"/>
          <w:szCs w:val="24"/>
          <w:lang w:val="en-US"/>
        </w:rPr>
        <w:t>The Economic Journal</w:t>
      </w:r>
      <w:r w:rsidRPr="002B43C2">
        <w:rPr>
          <w:rFonts w:ascii="Times New Roman" w:hAnsi="Times New Roman" w:cs="Times New Roman"/>
          <w:sz w:val="24"/>
          <w:szCs w:val="24"/>
          <w:lang w:val="en-US"/>
        </w:rPr>
        <w:t xml:space="preserve"> , 99, 569–596.</w:t>
      </w:r>
    </w:p>
    <w:p w:rsidR="00EC3A48" w:rsidRPr="002B43C2" w:rsidRDefault="00EC3A48" w:rsidP="00364855">
      <w:pPr>
        <w:pStyle w:val="PargrafodaLista3"/>
        <w:numPr>
          <w:ilvl w:val="0"/>
          <w:numId w:val="2"/>
        </w:numPr>
        <w:spacing w:after="0" w:line="240" w:lineRule="auto"/>
        <w:ind w:left="714" w:hanging="357"/>
        <w:jc w:val="both"/>
        <w:rPr>
          <w:rFonts w:ascii="Times New Roman" w:hAnsi="Times New Roman"/>
          <w:sz w:val="24"/>
          <w:szCs w:val="24"/>
        </w:rPr>
      </w:pPr>
      <w:r w:rsidRPr="002B43C2">
        <w:rPr>
          <w:rFonts w:ascii="Times New Roman" w:hAnsi="Times New Roman"/>
          <w:sz w:val="24"/>
          <w:szCs w:val="24"/>
          <w:lang w:val="es-ES"/>
        </w:rPr>
        <w:t>D</w:t>
      </w:r>
      <w:r w:rsidR="00580612" w:rsidRPr="002B43C2">
        <w:rPr>
          <w:rFonts w:ascii="Times New Roman" w:hAnsi="Times New Roman"/>
          <w:sz w:val="24"/>
          <w:szCs w:val="24"/>
          <w:lang w:val="es-ES"/>
        </w:rPr>
        <w:t>el</w:t>
      </w:r>
      <w:r w:rsidRPr="002B43C2">
        <w:rPr>
          <w:rFonts w:ascii="Times New Roman" w:hAnsi="Times New Roman"/>
          <w:sz w:val="24"/>
          <w:szCs w:val="24"/>
          <w:lang w:val="es-ES"/>
        </w:rPr>
        <w:t>-V</w:t>
      </w:r>
      <w:r w:rsidR="00580612" w:rsidRPr="002B43C2">
        <w:rPr>
          <w:rFonts w:ascii="Times New Roman" w:hAnsi="Times New Roman"/>
          <w:sz w:val="24"/>
          <w:szCs w:val="24"/>
          <w:lang w:val="es-ES"/>
        </w:rPr>
        <w:t>ecchio</w:t>
      </w:r>
      <w:r w:rsidRPr="002B43C2">
        <w:rPr>
          <w:rFonts w:ascii="Times New Roman" w:hAnsi="Times New Roman"/>
          <w:sz w:val="24"/>
          <w:szCs w:val="24"/>
          <w:lang w:val="es-ES"/>
        </w:rPr>
        <w:t>, R. et al.</w:t>
      </w:r>
      <w:r w:rsidR="00580612" w:rsidRPr="002B43C2">
        <w:rPr>
          <w:rFonts w:ascii="Times New Roman" w:hAnsi="Times New Roman"/>
          <w:sz w:val="24"/>
          <w:szCs w:val="24"/>
          <w:lang w:val="es-ES"/>
        </w:rPr>
        <w:t xml:space="preserve"> 2009. </w:t>
      </w:r>
      <w:r w:rsidRPr="002B43C2">
        <w:rPr>
          <w:rFonts w:ascii="Times New Roman" w:hAnsi="Times New Roman"/>
          <w:i/>
          <w:sz w:val="24"/>
          <w:szCs w:val="24"/>
        </w:rPr>
        <w:t xml:space="preserve">Medidas de Centralidade da Teoria dos Grafos aplicada a Fundos de Ações no Brasil. </w:t>
      </w:r>
      <w:r w:rsidRPr="002B43C2">
        <w:rPr>
          <w:rFonts w:ascii="Times New Roman" w:hAnsi="Times New Roman"/>
          <w:sz w:val="24"/>
          <w:szCs w:val="24"/>
        </w:rPr>
        <w:t>In: Simpósio Brasileiro de Pesquisa Operacional, 2009, Porto Seguro. XLI Simpósio Brasileiro de Pesquisa Operacional - A Pesquisa Operacional</w:t>
      </w:r>
      <w:r w:rsidR="00580612" w:rsidRPr="002B43C2">
        <w:rPr>
          <w:rFonts w:ascii="Times New Roman" w:hAnsi="Times New Roman"/>
          <w:sz w:val="24"/>
          <w:szCs w:val="24"/>
        </w:rPr>
        <w:t xml:space="preserve"> na Gestão do Conhecimento</w:t>
      </w:r>
      <w:r w:rsidRPr="002B43C2">
        <w:rPr>
          <w:rFonts w:ascii="Times New Roman" w:hAnsi="Times New Roman"/>
          <w:sz w:val="24"/>
          <w:szCs w:val="24"/>
        </w:rPr>
        <w:t>.</w:t>
      </w:r>
    </w:p>
    <w:p w:rsidR="0001596E"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rPr>
      </w:pPr>
      <w:r w:rsidRPr="002B43C2">
        <w:rPr>
          <w:rFonts w:ascii="Times New Roman" w:hAnsi="Times New Roman" w:cs="Times New Roman"/>
          <w:sz w:val="24"/>
          <w:szCs w:val="24"/>
          <w:lang w:val="en-US"/>
        </w:rPr>
        <w:t xml:space="preserve">Dunning, J.H., 1979. “Explaining changing patterns of international production: in defence of eclectic theory”. </w:t>
      </w:r>
      <w:r w:rsidRPr="002B43C2">
        <w:rPr>
          <w:rFonts w:ascii="Times New Roman" w:hAnsi="Times New Roman" w:cs="Times New Roman"/>
          <w:i/>
          <w:sz w:val="24"/>
          <w:szCs w:val="24"/>
          <w:lang w:val="en-US"/>
        </w:rPr>
        <w:t>Oxford Bulleting of Economics and Statistics</w:t>
      </w:r>
      <w:r w:rsidRPr="002B43C2">
        <w:rPr>
          <w:rFonts w:ascii="Times New Roman" w:hAnsi="Times New Roman" w:cs="Times New Roman"/>
          <w:sz w:val="24"/>
          <w:szCs w:val="24"/>
          <w:lang w:val="en-US"/>
        </w:rPr>
        <w:t xml:space="preserve">, 41, 269-295. </w:t>
      </w:r>
    </w:p>
    <w:p w:rsidR="00CC2B69"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eastAsia="pt-BR"/>
        </w:rPr>
      </w:pPr>
      <w:r w:rsidRPr="002B43C2">
        <w:rPr>
          <w:rFonts w:ascii="Times New Roman" w:hAnsi="Times New Roman" w:cs="Times New Roman"/>
          <w:sz w:val="24"/>
          <w:szCs w:val="24"/>
          <w:lang w:val="en-US"/>
        </w:rPr>
        <w:t>___ 1994. “</w:t>
      </w:r>
      <w:r w:rsidRPr="002B43C2">
        <w:rPr>
          <w:rFonts w:ascii="Times New Roman" w:hAnsi="Times New Roman" w:cs="Times New Roman"/>
          <w:sz w:val="24"/>
          <w:szCs w:val="24"/>
          <w:lang w:val="en-US" w:eastAsia="pt-BR"/>
        </w:rPr>
        <w:t xml:space="preserve">Multinational enterprises and the globalization of innovatory capacity”. </w:t>
      </w:r>
      <w:r w:rsidRPr="002B43C2">
        <w:rPr>
          <w:rFonts w:ascii="Times New Roman" w:hAnsi="Times New Roman" w:cs="Times New Roman"/>
          <w:i/>
          <w:iCs/>
          <w:sz w:val="24"/>
          <w:szCs w:val="24"/>
          <w:lang w:val="en-US" w:eastAsia="pt-BR"/>
        </w:rPr>
        <w:t>Research Policy</w:t>
      </w:r>
      <w:r w:rsidRPr="002B43C2">
        <w:rPr>
          <w:rFonts w:ascii="Times New Roman" w:hAnsi="Times New Roman" w:cs="Times New Roman"/>
          <w:sz w:val="24"/>
          <w:szCs w:val="24"/>
          <w:lang w:val="en-US" w:eastAsia="pt-BR"/>
        </w:rPr>
        <w:t>, 23, 67–89.</w:t>
      </w:r>
    </w:p>
    <w:p w:rsidR="006245E1" w:rsidRPr="002B43C2" w:rsidRDefault="003F14DD" w:rsidP="00364855">
      <w:pPr>
        <w:numPr>
          <w:ilvl w:val="0"/>
          <w:numId w:val="2"/>
        </w:numPr>
        <w:autoSpaceDE w:val="0"/>
        <w:autoSpaceDN w:val="0"/>
        <w:adjustRightInd w:val="0"/>
        <w:spacing w:after="0"/>
        <w:jc w:val="both"/>
        <w:rPr>
          <w:rFonts w:ascii="Times New Roman" w:hAnsi="Times New Roman" w:cs="Times New Roman"/>
          <w:sz w:val="24"/>
          <w:szCs w:val="24"/>
          <w:lang w:val="pt-BR" w:eastAsia="pt-BR"/>
        </w:rPr>
      </w:pPr>
      <w:r w:rsidRPr="002B43C2">
        <w:rPr>
          <w:rFonts w:ascii="Times New Roman" w:hAnsi="Times New Roman" w:cs="Times New Roman"/>
          <w:sz w:val="24"/>
          <w:szCs w:val="24"/>
          <w:lang w:val="pt-BR"/>
        </w:rPr>
        <w:t xml:space="preserve"> </w:t>
      </w:r>
      <w:r w:rsidR="00CC2B69" w:rsidRPr="002B43C2">
        <w:rPr>
          <w:rFonts w:ascii="Times New Roman" w:hAnsi="Times New Roman" w:cs="Times New Roman"/>
          <w:sz w:val="24"/>
          <w:szCs w:val="24"/>
          <w:lang w:val="pt-BR"/>
        </w:rPr>
        <w:t>F</w:t>
      </w:r>
      <w:r w:rsidR="00580612" w:rsidRPr="002B43C2">
        <w:rPr>
          <w:rFonts w:ascii="Times New Roman" w:hAnsi="Times New Roman" w:cs="Times New Roman"/>
          <w:sz w:val="24"/>
          <w:szCs w:val="24"/>
          <w:lang w:val="pt-BR"/>
        </w:rPr>
        <w:t>eofiloff, P</w:t>
      </w:r>
      <w:r w:rsidR="00CC2B69" w:rsidRPr="002B43C2">
        <w:rPr>
          <w:rFonts w:ascii="Times New Roman" w:hAnsi="Times New Roman" w:cs="Times New Roman"/>
          <w:sz w:val="24"/>
          <w:szCs w:val="24"/>
          <w:lang w:val="pt-BR"/>
        </w:rPr>
        <w:t>.</w:t>
      </w:r>
      <w:r w:rsidR="00580612" w:rsidRPr="002B43C2">
        <w:rPr>
          <w:rFonts w:ascii="Times New Roman" w:hAnsi="Times New Roman" w:cs="Times New Roman"/>
          <w:sz w:val="24"/>
          <w:szCs w:val="24"/>
          <w:lang w:val="pt-BR"/>
        </w:rPr>
        <w:t xml:space="preserve"> 2009. </w:t>
      </w:r>
      <w:r w:rsidR="00CC2B69" w:rsidRPr="002B43C2">
        <w:rPr>
          <w:rFonts w:ascii="Times New Roman" w:hAnsi="Times New Roman" w:cs="Times New Roman"/>
          <w:i/>
          <w:sz w:val="24"/>
          <w:szCs w:val="24"/>
          <w:lang w:val="pt-BR"/>
        </w:rPr>
        <w:t>Exercício de Teoria dos Grafos</w:t>
      </w:r>
      <w:r w:rsidR="00CC2B69" w:rsidRPr="002B43C2">
        <w:rPr>
          <w:rFonts w:ascii="Times New Roman" w:hAnsi="Times New Roman" w:cs="Times New Roman"/>
          <w:sz w:val="24"/>
          <w:szCs w:val="24"/>
          <w:lang w:val="pt-BR"/>
        </w:rPr>
        <w:t xml:space="preserve">. 2006. Disponível em: http://www.ime.usp.br/~pf/, acessado em 15 de Dezembro de 2009. </w:t>
      </w:r>
    </w:p>
    <w:p w:rsidR="0001596E"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eastAsia="pt-BR"/>
        </w:rPr>
      </w:pPr>
      <w:r w:rsidRPr="002B43C2">
        <w:rPr>
          <w:rFonts w:ascii="Times New Roman" w:hAnsi="Times New Roman" w:cs="Times New Roman"/>
          <w:sz w:val="24"/>
          <w:szCs w:val="24"/>
          <w:lang w:val="pt-BR" w:eastAsia="pt-BR"/>
        </w:rPr>
        <w:t xml:space="preserve">Filippaios, F., Papanastassiou, M. Pearce, R. e Rama, R., 2009. </w:t>
      </w:r>
      <w:r w:rsidRPr="002B43C2">
        <w:rPr>
          <w:rFonts w:ascii="Times New Roman" w:hAnsi="Times New Roman" w:cs="Times New Roman"/>
          <w:sz w:val="24"/>
          <w:szCs w:val="24"/>
          <w:lang w:val="en-US" w:eastAsia="pt-BR"/>
        </w:rPr>
        <w:t xml:space="preserve">“New forms of organisation and R&amp;D internationalisation among the world’s 100 largest food and beverages multinationals”. </w:t>
      </w:r>
      <w:r w:rsidRPr="002B43C2">
        <w:rPr>
          <w:rFonts w:ascii="Times New Roman" w:hAnsi="Times New Roman" w:cs="Times New Roman"/>
          <w:i/>
          <w:sz w:val="24"/>
          <w:szCs w:val="24"/>
          <w:lang w:val="en-US" w:eastAsia="pt-BR"/>
        </w:rPr>
        <w:t>Research Policy</w:t>
      </w:r>
      <w:r w:rsidRPr="002B43C2">
        <w:rPr>
          <w:rFonts w:ascii="Times New Roman" w:hAnsi="Times New Roman" w:cs="Times New Roman"/>
          <w:sz w:val="24"/>
          <w:szCs w:val="24"/>
          <w:lang w:val="en-US" w:eastAsia="pt-BR"/>
        </w:rPr>
        <w:t xml:space="preserve"> 38, 1032–1043.</w:t>
      </w:r>
    </w:p>
    <w:p w:rsidR="00762D96"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eastAsia="pt-BR"/>
        </w:rPr>
      </w:pPr>
      <w:r w:rsidRPr="002B43C2">
        <w:rPr>
          <w:rFonts w:ascii="Times New Roman" w:hAnsi="Times New Roman" w:cs="Times New Roman"/>
          <w:sz w:val="24"/>
          <w:szCs w:val="24"/>
          <w:lang w:val="pt-BR"/>
        </w:rPr>
        <w:t xml:space="preserve">Gerybadze A. e Reger, G., 1999. </w:t>
      </w:r>
      <w:r w:rsidRPr="002B43C2">
        <w:rPr>
          <w:rFonts w:ascii="Times New Roman" w:hAnsi="Times New Roman" w:cs="Times New Roman"/>
          <w:sz w:val="24"/>
          <w:szCs w:val="24"/>
          <w:lang w:val="en-US"/>
        </w:rPr>
        <w:t xml:space="preserve">“Globalisation of R&amp;D: recent changes in the measurement of innovation in transnational corporations”. </w:t>
      </w:r>
      <w:r w:rsidRPr="002B43C2">
        <w:rPr>
          <w:rFonts w:ascii="Times New Roman" w:hAnsi="Times New Roman" w:cs="Times New Roman"/>
          <w:i/>
          <w:sz w:val="24"/>
          <w:szCs w:val="24"/>
          <w:lang w:val="en-US"/>
        </w:rPr>
        <w:t>Research</w:t>
      </w:r>
      <w:r w:rsidRPr="002B43C2">
        <w:rPr>
          <w:rFonts w:ascii="Times New Roman" w:hAnsi="Times New Roman" w:cs="Times New Roman"/>
          <w:sz w:val="24"/>
          <w:szCs w:val="24"/>
          <w:lang w:val="en-US"/>
        </w:rPr>
        <w:t xml:space="preserve"> </w:t>
      </w:r>
      <w:r w:rsidRPr="002B43C2">
        <w:rPr>
          <w:rFonts w:ascii="Times New Roman" w:hAnsi="Times New Roman" w:cs="Times New Roman"/>
          <w:i/>
          <w:sz w:val="24"/>
          <w:szCs w:val="24"/>
          <w:lang w:val="en-US"/>
        </w:rPr>
        <w:t>Policy</w:t>
      </w:r>
      <w:r w:rsidRPr="002B43C2">
        <w:rPr>
          <w:rFonts w:ascii="Times New Roman" w:hAnsi="Times New Roman" w:cs="Times New Roman"/>
          <w:sz w:val="24"/>
          <w:szCs w:val="24"/>
          <w:lang w:val="en-US"/>
        </w:rPr>
        <w:t>, 28, 251-274.</w:t>
      </w:r>
    </w:p>
    <w:p w:rsidR="0001596E"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eastAsia="pt-BR"/>
        </w:rPr>
      </w:pPr>
      <w:r w:rsidRPr="002B43C2">
        <w:rPr>
          <w:rFonts w:ascii="Times New Roman" w:hAnsi="Times New Roman" w:cs="Times New Roman"/>
          <w:sz w:val="24"/>
          <w:szCs w:val="24"/>
          <w:lang w:val="en-US" w:eastAsia="pt-BR"/>
        </w:rPr>
        <w:t xml:space="preserve">Ghoshal, S. e Bartlett, C. A. 1990. “The multinational corporation as an inter-organisational network”. </w:t>
      </w:r>
      <w:r w:rsidRPr="002B43C2">
        <w:rPr>
          <w:rFonts w:ascii="Times New Roman" w:hAnsi="Times New Roman" w:cs="Times New Roman"/>
          <w:i/>
          <w:iCs/>
          <w:sz w:val="24"/>
          <w:szCs w:val="24"/>
          <w:lang w:val="en-US" w:eastAsia="pt-BR"/>
        </w:rPr>
        <w:t>Academy of Management Review</w:t>
      </w:r>
      <w:r w:rsidRPr="002B43C2">
        <w:rPr>
          <w:rFonts w:ascii="Times New Roman" w:hAnsi="Times New Roman" w:cs="Times New Roman"/>
          <w:sz w:val="24"/>
          <w:szCs w:val="24"/>
          <w:lang w:val="en-US" w:eastAsia="pt-BR"/>
        </w:rPr>
        <w:t>, 15 (4), 603–25.</w:t>
      </w:r>
    </w:p>
    <w:p w:rsidR="006430FE" w:rsidRPr="002B43C2" w:rsidRDefault="0001596E" w:rsidP="006430FE">
      <w:pPr>
        <w:numPr>
          <w:ilvl w:val="0"/>
          <w:numId w:val="2"/>
        </w:numPr>
        <w:autoSpaceDE w:val="0"/>
        <w:autoSpaceDN w:val="0"/>
        <w:adjustRightInd w:val="0"/>
        <w:spacing w:after="0"/>
        <w:rPr>
          <w:rFonts w:ascii="Times New Roman" w:hAnsi="Times New Roman" w:cs="Times New Roman"/>
          <w:sz w:val="24"/>
          <w:szCs w:val="24"/>
          <w:lang w:val="en-US"/>
        </w:rPr>
      </w:pPr>
      <w:r w:rsidRPr="002B43C2">
        <w:rPr>
          <w:rFonts w:ascii="Times New Roman" w:hAnsi="Times New Roman" w:cs="Times New Roman"/>
          <w:sz w:val="24"/>
          <w:szCs w:val="24"/>
          <w:lang w:val="en-US"/>
        </w:rPr>
        <w:t xml:space="preserve">Ghoshal, S. and Bartlett, C. A. 1995. Building the entrepreneurial corporation: new organizational processes, new managerial tasks, </w:t>
      </w:r>
      <w:r w:rsidRPr="002B43C2">
        <w:rPr>
          <w:rFonts w:ascii="Times New Roman" w:hAnsi="Times New Roman" w:cs="Times New Roman"/>
          <w:i/>
          <w:iCs/>
          <w:sz w:val="24"/>
          <w:szCs w:val="24"/>
          <w:lang w:val="en-US"/>
        </w:rPr>
        <w:t>European Management Journal</w:t>
      </w:r>
      <w:r w:rsidRPr="002B43C2">
        <w:rPr>
          <w:rFonts w:ascii="Times New Roman" w:hAnsi="Times New Roman" w:cs="Times New Roman"/>
          <w:sz w:val="24"/>
          <w:szCs w:val="24"/>
          <w:lang w:val="en-US"/>
        </w:rPr>
        <w:t>, vol. 13, no. 2, 139–55</w:t>
      </w:r>
    </w:p>
    <w:p w:rsidR="008E56B9" w:rsidRPr="002B43C2" w:rsidRDefault="006430FE" w:rsidP="006430FE">
      <w:pPr>
        <w:numPr>
          <w:ilvl w:val="0"/>
          <w:numId w:val="2"/>
        </w:numPr>
        <w:autoSpaceDE w:val="0"/>
        <w:autoSpaceDN w:val="0"/>
        <w:adjustRightInd w:val="0"/>
        <w:spacing w:after="0"/>
        <w:jc w:val="both"/>
        <w:rPr>
          <w:rFonts w:ascii="Times New Roman" w:hAnsi="Times New Roman" w:cs="Times New Roman"/>
          <w:sz w:val="24"/>
          <w:szCs w:val="24"/>
          <w:lang w:val="en-US"/>
        </w:rPr>
      </w:pPr>
      <w:r w:rsidRPr="002B43C2">
        <w:rPr>
          <w:rFonts w:ascii="Times New Roman" w:hAnsi="Times New Roman" w:cs="Times New Roman"/>
          <w:caps/>
          <w:sz w:val="24"/>
          <w:szCs w:val="24"/>
          <w:lang w:val="en-US"/>
        </w:rPr>
        <w:t>H</w:t>
      </w:r>
      <w:r w:rsidR="00580612" w:rsidRPr="002B43C2">
        <w:rPr>
          <w:rFonts w:ascii="Times New Roman" w:hAnsi="Times New Roman" w:cs="Times New Roman"/>
          <w:sz w:val="24"/>
          <w:szCs w:val="24"/>
          <w:lang w:val="en-US"/>
        </w:rPr>
        <w:t>agedoorn</w:t>
      </w:r>
      <w:r w:rsidRPr="002B43C2">
        <w:rPr>
          <w:rFonts w:ascii="Times New Roman" w:hAnsi="Times New Roman" w:cs="Times New Roman"/>
          <w:caps/>
          <w:sz w:val="24"/>
          <w:szCs w:val="24"/>
          <w:lang w:val="en-US"/>
        </w:rPr>
        <w:t xml:space="preserve">, J. </w:t>
      </w:r>
      <w:r w:rsidR="00580612" w:rsidRPr="002B43C2">
        <w:rPr>
          <w:rFonts w:ascii="Times New Roman" w:hAnsi="Times New Roman" w:cs="Times New Roman"/>
          <w:caps/>
          <w:sz w:val="24"/>
          <w:szCs w:val="24"/>
          <w:lang w:val="en-US"/>
        </w:rPr>
        <w:t xml:space="preserve">1991. </w:t>
      </w:r>
      <w:r w:rsidRPr="002B43C2">
        <w:rPr>
          <w:rFonts w:ascii="Times New Roman" w:hAnsi="Times New Roman" w:cs="Times New Roman"/>
          <w:sz w:val="24"/>
          <w:szCs w:val="24"/>
          <w:lang w:val="en-US"/>
        </w:rPr>
        <w:t xml:space="preserve">Global strategies in innovation: networks in research and production. </w:t>
      </w:r>
      <w:r w:rsidRPr="002B43C2">
        <w:rPr>
          <w:rFonts w:ascii="Times New Roman" w:hAnsi="Times New Roman" w:cs="Times New Roman"/>
          <w:i/>
          <w:sz w:val="24"/>
          <w:szCs w:val="24"/>
          <w:lang w:val="en-US"/>
        </w:rPr>
        <w:t>IJTM, Special Publication on the Role of Technology in Corporate Policy</w:t>
      </w:r>
      <w:r w:rsidRPr="002B43C2">
        <w:rPr>
          <w:rFonts w:ascii="Times New Roman" w:hAnsi="Times New Roman" w:cs="Times New Roman"/>
          <w:sz w:val="24"/>
          <w:szCs w:val="24"/>
          <w:lang w:val="en-US"/>
        </w:rPr>
        <w:t>, 1991.</w:t>
      </w:r>
    </w:p>
    <w:p w:rsidR="002C794C" w:rsidRPr="002B43C2" w:rsidRDefault="002C794C" w:rsidP="00364855">
      <w:pPr>
        <w:pStyle w:val="PargrafodaLista"/>
        <w:numPr>
          <w:ilvl w:val="0"/>
          <w:numId w:val="2"/>
        </w:numPr>
        <w:spacing w:after="0"/>
        <w:ind w:left="714" w:hanging="357"/>
        <w:jc w:val="both"/>
        <w:rPr>
          <w:rFonts w:ascii="Times New Roman" w:hAnsi="Times New Roman" w:cs="Times New Roman"/>
          <w:b/>
          <w:bCs/>
          <w:sz w:val="24"/>
          <w:szCs w:val="24"/>
          <w:lang w:val="en-US"/>
        </w:rPr>
      </w:pPr>
      <w:r w:rsidRPr="002B43C2">
        <w:rPr>
          <w:rFonts w:ascii="Times New Roman" w:hAnsi="Times New Roman" w:cs="Times New Roman"/>
          <w:bCs/>
          <w:sz w:val="24"/>
          <w:szCs w:val="24"/>
          <w:lang w:val="en-US"/>
        </w:rPr>
        <w:t>H</w:t>
      </w:r>
      <w:r w:rsidR="00580612" w:rsidRPr="002B43C2">
        <w:rPr>
          <w:rFonts w:ascii="Times New Roman" w:hAnsi="Times New Roman" w:cs="Times New Roman"/>
          <w:bCs/>
          <w:sz w:val="24"/>
          <w:szCs w:val="24"/>
          <w:lang w:val="en-US"/>
        </w:rPr>
        <w:t>agedoorn</w:t>
      </w:r>
      <w:r w:rsidRPr="002B43C2">
        <w:rPr>
          <w:rFonts w:ascii="Times New Roman" w:hAnsi="Times New Roman" w:cs="Times New Roman"/>
          <w:bCs/>
          <w:sz w:val="24"/>
          <w:szCs w:val="24"/>
          <w:lang w:val="en-US"/>
        </w:rPr>
        <w:t>, J e S</w:t>
      </w:r>
      <w:r w:rsidR="00580612" w:rsidRPr="002B43C2">
        <w:rPr>
          <w:rFonts w:ascii="Times New Roman" w:hAnsi="Times New Roman" w:cs="Times New Roman"/>
          <w:bCs/>
          <w:sz w:val="24"/>
          <w:szCs w:val="24"/>
          <w:lang w:val="en-US"/>
        </w:rPr>
        <w:t>oete</w:t>
      </w:r>
      <w:r w:rsidRPr="002B43C2">
        <w:rPr>
          <w:rFonts w:ascii="Times New Roman" w:hAnsi="Times New Roman" w:cs="Times New Roman"/>
          <w:bCs/>
          <w:sz w:val="24"/>
          <w:szCs w:val="24"/>
          <w:lang w:val="en-US"/>
        </w:rPr>
        <w:t>, L.</w:t>
      </w:r>
      <w:r w:rsidR="00580612" w:rsidRPr="002B43C2">
        <w:rPr>
          <w:rFonts w:ascii="Times New Roman" w:hAnsi="Times New Roman" w:cs="Times New Roman"/>
          <w:bCs/>
          <w:sz w:val="24"/>
          <w:szCs w:val="24"/>
          <w:lang w:val="en-US"/>
        </w:rPr>
        <w:t xml:space="preserve"> 1991. </w:t>
      </w:r>
      <w:r w:rsidRPr="002B43C2">
        <w:rPr>
          <w:rFonts w:ascii="Times New Roman" w:hAnsi="Times New Roman" w:cs="Times New Roman"/>
          <w:bCs/>
          <w:sz w:val="24"/>
          <w:szCs w:val="24"/>
          <w:lang w:val="en-US"/>
        </w:rPr>
        <w:t xml:space="preserve"> The internationalisation of science and technology policy: how do ‘national’ systems cope? In </w:t>
      </w:r>
      <w:r w:rsidRPr="002B43C2">
        <w:rPr>
          <w:rFonts w:ascii="Times New Roman" w:hAnsi="Times New Roman" w:cs="Times New Roman"/>
          <w:bCs/>
          <w:i/>
          <w:iCs/>
          <w:sz w:val="24"/>
          <w:szCs w:val="24"/>
          <w:lang w:val="en-US"/>
        </w:rPr>
        <w:t>Science and technology Policy Research</w:t>
      </w:r>
      <w:r w:rsidRPr="002B43C2">
        <w:rPr>
          <w:rFonts w:ascii="Times New Roman" w:hAnsi="Times New Roman" w:cs="Times New Roman"/>
          <w:bCs/>
          <w:sz w:val="24"/>
          <w:szCs w:val="24"/>
          <w:lang w:val="en-US"/>
        </w:rPr>
        <w:t>, National Institute for Science and Technology</w:t>
      </w:r>
      <w:r w:rsidR="00580612" w:rsidRPr="002B43C2">
        <w:rPr>
          <w:rFonts w:ascii="Times New Roman" w:hAnsi="Times New Roman" w:cs="Times New Roman"/>
          <w:bCs/>
          <w:sz w:val="24"/>
          <w:szCs w:val="24"/>
          <w:lang w:val="en-US"/>
        </w:rPr>
        <w:t xml:space="preserve"> Policy, Tokyo, Mita Press</w:t>
      </w:r>
      <w:r w:rsidRPr="002B43C2">
        <w:rPr>
          <w:rFonts w:ascii="Times New Roman" w:hAnsi="Times New Roman" w:cs="Times New Roman"/>
          <w:bCs/>
          <w:sz w:val="24"/>
          <w:szCs w:val="24"/>
          <w:lang w:val="en-US"/>
        </w:rPr>
        <w:t>.</w:t>
      </w:r>
    </w:p>
    <w:p w:rsidR="0001596E"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eastAsia="pt-BR"/>
        </w:rPr>
      </w:pPr>
      <w:r w:rsidRPr="002B43C2">
        <w:rPr>
          <w:rFonts w:ascii="Times New Roman" w:hAnsi="Times New Roman" w:cs="Times New Roman"/>
          <w:sz w:val="24"/>
          <w:szCs w:val="24"/>
          <w:lang w:val="pt-BR" w:eastAsia="pt-BR"/>
        </w:rPr>
        <w:t xml:space="preserve">Ito, B. e Wakasugi, R. 2007. </w:t>
      </w:r>
      <w:r w:rsidRPr="002B43C2">
        <w:rPr>
          <w:rFonts w:ascii="Times New Roman" w:hAnsi="Times New Roman" w:cs="Times New Roman"/>
          <w:sz w:val="24"/>
          <w:szCs w:val="24"/>
          <w:lang w:val="en-US" w:eastAsia="pt-BR"/>
        </w:rPr>
        <w:t xml:space="preserve">“What factors determine the mode of overseas R&amp;D by multinationals? Empirical evidence”.  </w:t>
      </w:r>
      <w:r w:rsidRPr="002B43C2">
        <w:rPr>
          <w:rFonts w:ascii="Times New Roman" w:hAnsi="Times New Roman" w:cs="Times New Roman"/>
          <w:i/>
          <w:iCs/>
          <w:sz w:val="24"/>
          <w:szCs w:val="24"/>
          <w:lang w:val="en-US" w:eastAsia="pt-BR"/>
        </w:rPr>
        <w:t>Research Policy</w:t>
      </w:r>
      <w:r w:rsidRPr="002B43C2">
        <w:rPr>
          <w:rFonts w:ascii="Times New Roman" w:hAnsi="Times New Roman" w:cs="Times New Roman"/>
          <w:sz w:val="24"/>
          <w:szCs w:val="24"/>
          <w:lang w:val="en-US" w:eastAsia="pt-BR"/>
        </w:rPr>
        <w:t>, 36, 1275–1287.</w:t>
      </w:r>
    </w:p>
    <w:p w:rsidR="0001596E"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rPr>
      </w:pPr>
      <w:r w:rsidRPr="002B43C2">
        <w:rPr>
          <w:rFonts w:ascii="Times New Roman" w:hAnsi="Times New Roman" w:cs="Times New Roman"/>
          <w:sz w:val="24"/>
          <w:szCs w:val="24"/>
          <w:lang w:val="fr-FR"/>
        </w:rPr>
        <w:t>Le Bas</w:t>
      </w:r>
      <w:r w:rsidRPr="002B43C2">
        <w:rPr>
          <w:rFonts w:ascii="Times New Roman" w:hAnsi="Times New Roman" w:cs="Times New Roman"/>
          <w:iCs/>
          <w:sz w:val="24"/>
          <w:szCs w:val="24"/>
          <w:lang w:val="fr-FR"/>
        </w:rPr>
        <w:t>, C. e</w:t>
      </w:r>
      <w:r w:rsidRPr="002B43C2">
        <w:rPr>
          <w:rFonts w:ascii="Times New Roman" w:hAnsi="Times New Roman" w:cs="Times New Roman"/>
          <w:i/>
          <w:iCs/>
          <w:sz w:val="24"/>
          <w:szCs w:val="24"/>
          <w:lang w:val="fr-FR"/>
        </w:rPr>
        <w:t xml:space="preserve"> </w:t>
      </w:r>
      <w:r w:rsidRPr="002B43C2">
        <w:rPr>
          <w:rFonts w:ascii="Times New Roman" w:hAnsi="Times New Roman" w:cs="Times New Roman"/>
          <w:sz w:val="24"/>
          <w:szCs w:val="24"/>
          <w:lang w:val="fr-FR"/>
        </w:rPr>
        <w:t xml:space="preserve"> Sierra, C., 2002.  </w:t>
      </w:r>
      <w:r w:rsidRPr="002B43C2">
        <w:rPr>
          <w:rFonts w:ascii="Times New Roman" w:hAnsi="Times New Roman" w:cs="Times New Roman"/>
          <w:sz w:val="24"/>
          <w:szCs w:val="24"/>
          <w:lang w:val="en-US"/>
        </w:rPr>
        <w:t xml:space="preserve">‘Location versus home country advantages’ in R&amp;D activities: some further results on multinationals’ locational strategies. </w:t>
      </w:r>
      <w:r w:rsidRPr="002B43C2">
        <w:rPr>
          <w:rFonts w:ascii="Times New Roman" w:hAnsi="Times New Roman" w:cs="Times New Roman"/>
          <w:i/>
          <w:sz w:val="24"/>
          <w:szCs w:val="24"/>
          <w:lang w:val="en-US"/>
        </w:rPr>
        <w:t>Research Policy</w:t>
      </w:r>
      <w:r w:rsidRPr="002B43C2">
        <w:rPr>
          <w:rFonts w:ascii="Times New Roman" w:hAnsi="Times New Roman" w:cs="Times New Roman"/>
          <w:sz w:val="24"/>
          <w:szCs w:val="24"/>
          <w:lang w:val="en-US"/>
        </w:rPr>
        <w:t>, 31, 589–609.</w:t>
      </w:r>
    </w:p>
    <w:p w:rsidR="0001596E"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eastAsia="pt-BR"/>
        </w:rPr>
      </w:pPr>
      <w:r w:rsidRPr="002B43C2">
        <w:rPr>
          <w:rFonts w:ascii="Times New Roman" w:hAnsi="Times New Roman" w:cs="Times New Roman"/>
          <w:bCs/>
          <w:sz w:val="24"/>
          <w:szCs w:val="24"/>
          <w:lang w:val="en-US" w:eastAsia="pt-BR"/>
        </w:rPr>
        <w:t>Lööf, H.</w:t>
      </w:r>
      <w:r w:rsidRPr="002B43C2">
        <w:rPr>
          <w:rFonts w:ascii="Times New Roman" w:hAnsi="Times New Roman" w:cs="Times New Roman"/>
          <w:sz w:val="24"/>
          <w:szCs w:val="24"/>
          <w:lang w:val="en-US" w:eastAsia="pt-BR"/>
        </w:rPr>
        <w:t xml:space="preserve"> 2009. “</w:t>
      </w:r>
      <w:r w:rsidRPr="002B43C2">
        <w:rPr>
          <w:rFonts w:ascii="Times New Roman" w:hAnsi="Times New Roman" w:cs="Times New Roman"/>
          <w:bCs/>
          <w:sz w:val="24"/>
          <w:szCs w:val="24"/>
          <w:lang w:val="en-US" w:eastAsia="pt-BR"/>
        </w:rPr>
        <w:t xml:space="preserve">Multinational enterprises and innovation: firm level evidence on spillover via R&amp;D collaboration”. </w:t>
      </w:r>
      <w:r w:rsidRPr="002B43C2">
        <w:rPr>
          <w:rFonts w:ascii="Times New Roman" w:hAnsi="Times New Roman" w:cs="Times New Roman"/>
          <w:i/>
          <w:sz w:val="24"/>
          <w:szCs w:val="24"/>
          <w:lang w:val="en-US" w:eastAsia="pt-BR"/>
        </w:rPr>
        <w:t>Journal of Evolutionary Economics</w:t>
      </w:r>
      <w:r w:rsidRPr="002B43C2">
        <w:rPr>
          <w:rFonts w:ascii="Times New Roman" w:hAnsi="Times New Roman" w:cs="Times New Roman"/>
          <w:sz w:val="24"/>
          <w:szCs w:val="24"/>
          <w:lang w:val="en-US" w:eastAsia="pt-BR"/>
        </w:rPr>
        <w:t>, 19, 41–71.</w:t>
      </w:r>
    </w:p>
    <w:p w:rsidR="00010BFB" w:rsidRPr="002B43C2" w:rsidRDefault="00010BFB" w:rsidP="00364855">
      <w:pPr>
        <w:pStyle w:val="PargrafodaLista"/>
        <w:numPr>
          <w:ilvl w:val="0"/>
          <w:numId w:val="2"/>
        </w:numPr>
        <w:adjustRightInd w:val="0"/>
        <w:spacing w:after="0"/>
        <w:ind w:left="714" w:hanging="357"/>
        <w:jc w:val="both"/>
        <w:rPr>
          <w:rFonts w:ascii="Times New Roman" w:hAnsi="Times New Roman" w:cs="Times New Roman"/>
          <w:sz w:val="24"/>
          <w:szCs w:val="24"/>
        </w:rPr>
      </w:pPr>
      <w:r w:rsidRPr="002B43C2">
        <w:rPr>
          <w:rFonts w:ascii="Times New Roman" w:hAnsi="Times New Roman" w:cs="Times New Roman"/>
          <w:sz w:val="24"/>
          <w:szCs w:val="24"/>
          <w:lang w:val="en-US"/>
        </w:rPr>
        <w:t>M</w:t>
      </w:r>
      <w:r w:rsidR="00BA6C08" w:rsidRPr="002B43C2">
        <w:rPr>
          <w:rFonts w:ascii="Times New Roman" w:hAnsi="Times New Roman" w:cs="Times New Roman"/>
          <w:sz w:val="24"/>
          <w:szCs w:val="24"/>
          <w:lang w:val="en-US"/>
        </w:rPr>
        <w:t>a</w:t>
      </w:r>
      <w:r w:rsidRPr="002B43C2">
        <w:rPr>
          <w:rFonts w:ascii="Times New Roman" w:hAnsi="Times New Roman" w:cs="Times New Roman"/>
          <w:sz w:val="24"/>
          <w:szCs w:val="24"/>
          <w:lang w:val="en-US"/>
        </w:rPr>
        <w:t>, Z e L</w:t>
      </w:r>
      <w:r w:rsidR="00BA6C08" w:rsidRPr="002B43C2">
        <w:rPr>
          <w:rFonts w:ascii="Times New Roman" w:hAnsi="Times New Roman" w:cs="Times New Roman"/>
          <w:sz w:val="24"/>
          <w:szCs w:val="24"/>
          <w:lang w:val="en-US"/>
        </w:rPr>
        <w:t>ee</w:t>
      </w:r>
      <w:r w:rsidRPr="002B43C2">
        <w:rPr>
          <w:rFonts w:ascii="Times New Roman" w:hAnsi="Times New Roman" w:cs="Times New Roman"/>
          <w:sz w:val="24"/>
          <w:szCs w:val="24"/>
          <w:lang w:val="en-US"/>
        </w:rPr>
        <w:t xml:space="preserve">, Y. Patent application and technological collaboration in inventive activities: 1980–2005. </w:t>
      </w:r>
      <w:r w:rsidRPr="002B43C2">
        <w:rPr>
          <w:rFonts w:ascii="Times New Roman" w:hAnsi="Times New Roman" w:cs="Times New Roman"/>
          <w:i/>
          <w:iCs/>
          <w:sz w:val="24"/>
          <w:szCs w:val="24"/>
        </w:rPr>
        <w:t>Technovation</w:t>
      </w:r>
      <w:r w:rsidRPr="002B43C2">
        <w:rPr>
          <w:rFonts w:ascii="Times New Roman" w:hAnsi="Times New Roman" w:cs="Times New Roman"/>
          <w:sz w:val="24"/>
          <w:szCs w:val="24"/>
        </w:rPr>
        <w:t xml:space="preserve"> 28, 379–390, 2008.</w:t>
      </w:r>
    </w:p>
    <w:p w:rsidR="00762D96" w:rsidRPr="002B43C2" w:rsidRDefault="00762D96" w:rsidP="00364855">
      <w:pPr>
        <w:numPr>
          <w:ilvl w:val="0"/>
          <w:numId w:val="2"/>
        </w:numPr>
        <w:autoSpaceDE w:val="0"/>
        <w:autoSpaceDN w:val="0"/>
        <w:adjustRightInd w:val="0"/>
        <w:spacing w:after="0"/>
        <w:jc w:val="both"/>
        <w:rPr>
          <w:rFonts w:ascii="Times New Roman" w:hAnsi="Times New Roman" w:cs="Times New Roman"/>
          <w:bCs/>
          <w:sz w:val="24"/>
          <w:szCs w:val="24"/>
          <w:lang w:val="en-US"/>
        </w:rPr>
      </w:pPr>
      <w:r w:rsidRPr="002B43C2">
        <w:rPr>
          <w:rFonts w:ascii="Times New Roman" w:eastAsia="Calibri" w:hAnsi="Times New Roman" w:cs="Times New Roman"/>
          <w:sz w:val="24"/>
          <w:szCs w:val="24"/>
          <w:lang w:val="pt-BR"/>
        </w:rPr>
        <w:t>Meyer-Kramer</w:t>
      </w:r>
      <w:r w:rsidR="00C96DEF" w:rsidRPr="002B43C2">
        <w:rPr>
          <w:rFonts w:ascii="Times New Roman" w:eastAsia="Calibri" w:hAnsi="Times New Roman" w:cs="Times New Roman"/>
          <w:sz w:val="24"/>
          <w:szCs w:val="24"/>
          <w:lang w:val="pt-BR"/>
        </w:rPr>
        <w:t>, F</w:t>
      </w:r>
      <w:r w:rsidRPr="002B43C2">
        <w:rPr>
          <w:rFonts w:ascii="Times New Roman" w:eastAsia="Calibri" w:hAnsi="Times New Roman" w:cs="Times New Roman"/>
          <w:sz w:val="24"/>
          <w:szCs w:val="24"/>
          <w:lang w:val="pt-BR"/>
        </w:rPr>
        <w:t xml:space="preserve"> e Reguer, </w:t>
      </w:r>
      <w:r w:rsidR="00C96DEF" w:rsidRPr="002B43C2">
        <w:rPr>
          <w:rFonts w:ascii="Times New Roman" w:eastAsia="Calibri" w:hAnsi="Times New Roman" w:cs="Times New Roman"/>
          <w:sz w:val="24"/>
          <w:szCs w:val="24"/>
          <w:lang w:val="pt-BR"/>
        </w:rPr>
        <w:t xml:space="preserve">G. </w:t>
      </w:r>
      <w:r w:rsidRPr="002B43C2">
        <w:rPr>
          <w:rFonts w:ascii="Times New Roman" w:eastAsia="Calibri" w:hAnsi="Times New Roman" w:cs="Times New Roman"/>
          <w:sz w:val="24"/>
          <w:szCs w:val="24"/>
          <w:lang w:val="pt-BR"/>
        </w:rPr>
        <w:t>1999</w:t>
      </w:r>
      <w:r w:rsidR="00C96DEF" w:rsidRPr="002B43C2">
        <w:rPr>
          <w:rFonts w:ascii="Times New Roman" w:hAnsi="Times New Roman" w:cs="Times New Roman"/>
          <w:bCs/>
          <w:sz w:val="24"/>
          <w:szCs w:val="24"/>
          <w:lang w:val="pt-BR"/>
        </w:rPr>
        <w:t xml:space="preserve">. </w:t>
      </w:r>
      <w:r w:rsidR="00C96DEF" w:rsidRPr="002B43C2">
        <w:rPr>
          <w:rFonts w:ascii="Times New Roman" w:hAnsi="Times New Roman" w:cs="Times New Roman"/>
          <w:bCs/>
          <w:sz w:val="24"/>
          <w:szCs w:val="24"/>
          <w:lang w:val="en-US"/>
        </w:rPr>
        <w:t>“New perspectives on the innovation strategies of multinational enterprises: lessons for technology policy in Europe”. Research Policy, 28, 751–776.</w:t>
      </w:r>
    </w:p>
    <w:p w:rsidR="00697E69" w:rsidRPr="002B43C2" w:rsidRDefault="003249FA" w:rsidP="003249FA">
      <w:pPr>
        <w:numPr>
          <w:ilvl w:val="0"/>
          <w:numId w:val="2"/>
        </w:numPr>
        <w:autoSpaceDE w:val="0"/>
        <w:autoSpaceDN w:val="0"/>
        <w:adjustRightInd w:val="0"/>
        <w:spacing w:after="0"/>
        <w:jc w:val="both"/>
        <w:rPr>
          <w:rFonts w:ascii="Times New Roman" w:hAnsi="Times New Roman" w:cs="Times New Roman"/>
          <w:bCs/>
          <w:sz w:val="24"/>
          <w:szCs w:val="24"/>
          <w:lang w:val="fr-FR"/>
        </w:rPr>
      </w:pPr>
      <w:r w:rsidRPr="00522DAB">
        <w:rPr>
          <w:rFonts w:ascii="Times New Roman" w:hAnsi="Times New Roman" w:cs="Times New Roman"/>
          <w:bCs/>
          <w:sz w:val="24"/>
          <w:szCs w:val="24"/>
          <w:lang w:val="fr-FR"/>
        </w:rPr>
        <w:t xml:space="preserve"> </w:t>
      </w:r>
      <w:r w:rsidRPr="002B43C2">
        <w:rPr>
          <w:rFonts w:ascii="Times New Roman" w:hAnsi="Times New Roman" w:cs="Times New Roman"/>
          <w:sz w:val="24"/>
          <w:szCs w:val="24"/>
          <w:lang w:val="fr-FR"/>
        </w:rPr>
        <w:t>OST (Observatoire des Sciences et des Techniques).</w:t>
      </w:r>
      <w:r w:rsidR="00E316FB" w:rsidRPr="002B43C2">
        <w:rPr>
          <w:rFonts w:ascii="Times New Roman" w:hAnsi="Times New Roman" w:cs="Times New Roman"/>
          <w:sz w:val="24"/>
          <w:szCs w:val="24"/>
          <w:lang w:val="fr-FR"/>
        </w:rPr>
        <w:t xml:space="preserve"> 1998.</w:t>
      </w:r>
      <w:r w:rsidRPr="002B43C2">
        <w:rPr>
          <w:rFonts w:ascii="Times New Roman" w:hAnsi="Times New Roman" w:cs="Times New Roman"/>
          <w:sz w:val="24"/>
          <w:szCs w:val="24"/>
          <w:lang w:val="fr-FR"/>
        </w:rPr>
        <w:t xml:space="preserve"> Science and Technologie: Indicateurs. Economica, Paris</w:t>
      </w:r>
      <w:r w:rsidRPr="002B43C2">
        <w:rPr>
          <w:rFonts w:ascii="Times New Roman" w:hAnsi="Times New Roman" w:cs="Times New Roman"/>
          <w:bCs/>
          <w:sz w:val="24"/>
          <w:szCs w:val="24"/>
          <w:lang w:val="fr-FR"/>
        </w:rPr>
        <w:t>.</w:t>
      </w:r>
    </w:p>
    <w:p w:rsidR="0001596E"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eastAsia="pt-BR"/>
        </w:rPr>
      </w:pPr>
      <w:r w:rsidRPr="002B43C2">
        <w:rPr>
          <w:rFonts w:ascii="Times New Roman" w:hAnsi="Times New Roman" w:cs="Times New Roman"/>
          <w:sz w:val="24"/>
          <w:szCs w:val="24"/>
          <w:lang w:val="pt-BR" w:eastAsia="pt-BR"/>
        </w:rPr>
        <w:t xml:space="preserve">Papanastassiou, M. e Pearce, R. 1995. </w:t>
      </w:r>
      <w:r w:rsidRPr="002B43C2">
        <w:rPr>
          <w:rFonts w:ascii="Times New Roman" w:hAnsi="Times New Roman" w:cs="Times New Roman"/>
          <w:sz w:val="24"/>
          <w:szCs w:val="24"/>
          <w:lang w:val="en-US" w:eastAsia="pt-BR"/>
        </w:rPr>
        <w:t>“Decentralisation of technology and organisational restructuring in the multinational enterprise group”. Paper presenado na European International Business Academy, 21st Annual Conference, Urbino, December.</w:t>
      </w:r>
    </w:p>
    <w:p w:rsidR="0001596E" w:rsidRPr="002B43C2" w:rsidRDefault="0001596E" w:rsidP="00364855">
      <w:pPr>
        <w:numPr>
          <w:ilvl w:val="0"/>
          <w:numId w:val="2"/>
        </w:numPr>
        <w:autoSpaceDE w:val="0"/>
        <w:autoSpaceDN w:val="0"/>
        <w:adjustRightInd w:val="0"/>
        <w:spacing w:after="0"/>
        <w:jc w:val="both"/>
        <w:rPr>
          <w:rFonts w:ascii="Times New Roman" w:hAnsi="Times New Roman" w:cs="Times New Roman"/>
          <w:sz w:val="24"/>
          <w:szCs w:val="24"/>
          <w:lang w:val="en-US"/>
        </w:rPr>
      </w:pPr>
      <w:r w:rsidRPr="002B43C2">
        <w:rPr>
          <w:rFonts w:ascii="Times New Roman" w:hAnsi="Times New Roman" w:cs="Times New Roman"/>
          <w:sz w:val="24"/>
          <w:szCs w:val="24"/>
          <w:lang w:val="pt-BR"/>
        </w:rPr>
        <w:t xml:space="preserve">Patel, P. e Vega, M. (1999). </w:t>
      </w:r>
      <w:r w:rsidRPr="002B43C2">
        <w:rPr>
          <w:rFonts w:ascii="Times New Roman" w:hAnsi="Times New Roman" w:cs="Times New Roman"/>
          <w:sz w:val="24"/>
          <w:szCs w:val="24"/>
          <w:lang w:val="en-US"/>
        </w:rPr>
        <w:t xml:space="preserve">“Patterns of internationalisation of corporate technology: location vs. home country advantages”. </w:t>
      </w:r>
      <w:r w:rsidRPr="002B43C2">
        <w:rPr>
          <w:rFonts w:ascii="Times New Roman" w:hAnsi="Times New Roman" w:cs="Times New Roman"/>
          <w:i/>
          <w:sz w:val="24"/>
          <w:szCs w:val="24"/>
          <w:lang w:val="en-US"/>
        </w:rPr>
        <w:t>Research Policy</w:t>
      </w:r>
      <w:r w:rsidRPr="002B43C2">
        <w:rPr>
          <w:rFonts w:ascii="Times New Roman" w:hAnsi="Times New Roman" w:cs="Times New Roman"/>
          <w:sz w:val="24"/>
          <w:szCs w:val="24"/>
          <w:lang w:val="en-US"/>
        </w:rPr>
        <w:t>, 28. 145-155.</w:t>
      </w:r>
    </w:p>
    <w:p w:rsidR="0001596E" w:rsidRPr="002B43C2" w:rsidRDefault="0001596E" w:rsidP="00364855">
      <w:pPr>
        <w:numPr>
          <w:ilvl w:val="0"/>
          <w:numId w:val="2"/>
        </w:numPr>
        <w:autoSpaceDE w:val="0"/>
        <w:autoSpaceDN w:val="0"/>
        <w:adjustRightInd w:val="0"/>
        <w:spacing w:after="0"/>
        <w:jc w:val="both"/>
        <w:rPr>
          <w:rFonts w:ascii="Times New Roman" w:hAnsi="Times New Roman" w:cs="Times New Roman"/>
          <w:b/>
          <w:bCs/>
          <w:sz w:val="33"/>
          <w:szCs w:val="33"/>
          <w:lang w:val="en-US" w:eastAsia="pt-BR"/>
        </w:rPr>
      </w:pPr>
      <w:r w:rsidRPr="002B43C2">
        <w:rPr>
          <w:rFonts w:ascii="Times New Roman" w:hAnsi="Times New Roman" w:cs="Times New Roman"/>
          <w:sz w:val="24"/>
          <w:szCs w:val="24"/>
          <w:lang w:val="pt-BR" w:eastAsia="pt-BR"/>
        </w:rPr>
        <w:t xml:space="preserve">Patel, P. e Pavitt, K., 1997. </w:t>
      </w:r>
      <w:r w:rsidRPr="002B43C2">
        <w:rPr>
          <w:rFonts w:ascii="Times New Roman" w:hAnsi="Times New Roman" w:cs="Times New Roman"/>
          <w:sz w:val="24"/>
          <w:szCs w:val="24"/>
          <w:lang w:val="en-US" w:eastAsia="pt-BR"/>
        </w:rPr>
        <w:t xml:space="preserve">The technological competences in the world´s largest firms: complex and path dependent, but not much variety”. </w:t>
      </w:r>
      <w:r w:rsidRPr="002B43C2">
        <w:rPr>
          <w:rFonts w:ascii="Times New Roman" w:hAnsi="Times New Roman" w:cs="Times New Roman"/>
          <w:i/>
          <w:sz w:val="24"/>
          <w:szCs w:val="24"/>
          <w:lang w:val="en-US" w:eastAsia="pt-BR"/>
        </w:rPr>
        <w:t>Research Policy</w:t>
      </w:r>
      <w:r w:rsidRPr="002B43C2">
        <w:rPr>
          <w:rFonts w:ascii="Times New Roman" w:hAnsi="Times New Roman" w:cs="Times New Roman"/>
          <w:sz w:val="24"/>
          <w:szCs w:val="24"/>
          <w:lang w:val="en-US" w:eastAsia="pt-BR"/>
        </w:rPr>
        <w:t>, 26, 141-156.</w:t>
      </w:r>
      <w:r w:rsidRPr="002B43C2">
        <w:rPr>
          <w:rFonts w:ascii="Times New Roman" w:hAnsi="Times New Roman" w:cs="Times New Roman"/>
          <w:b/>
          <w:bCs/>
          <w:sz w:val="33"/>
          <w:szCs w:val="33"/>
          <w:lang w:val="en-US" w:eastAsia="pt-BR"/>
        </w:rPr>
        <w:t xml:space="preserve"> </w:t>
      </w:r>
    </w:p>
    <w:p w:rsidR="0001596E" w:rsidRPr="002B43C2" w:rsidRDefault="0001596E" w:rsidP="00364855">
      <w:pPr>
        <w:numPr>
          <w:ilvl w:val="0"/>
          <w:numId w:val="3"/>
        </w:numPr>
        <w:autoSpaceDE w:val="0"/>
        <w:autoSpaceDN w:val="0"/>
        <w:adjustRightInd w:val="0"/>
        <w:spacing w:after="0"/>
        <w:jc w:val="both"/>
        <w:rPr>
          <w:rFonts w:ascii="Times New Roman" w:hAnsi="Times New Roman" w:cs="Times New Roman"/>
          <w:sz w:val="24"/>
          <w:szCs w:val="24"/>
          <w:lang w:val="pt-PT"/>
        </w:rPr>
      </w:pPr>
      <w:r w:rsidRPr="002B43C2">
        <w:rPr>
          <w:rFonts w:ascii="Times New Roman" w:hAnsi="Times New Roman" w:cs="Times New Roman"/>
          <w:sz w:val="24"/>
          <w:szCs w:val="24"/>
          <w:lang w:val="en-US" w:eastAsia="pt-BR"/>
        </w:rPr>
        <w:t xml:space="preserve">Pearce, R. 1992. “World product mandates and multinational enterprise specialization”. </w:t>
      </w:r>
      <w:r w:rsidRPr="002B43C2">
        <w:rPr>
          <w:rFonts w:ascii="Times New Roman" w:hAnsi="Times New Roman" w:cs="Times New Roman"/>
          <w:i/>
          <w:iCs/>
          <w:sz w:val="24"/>
          <w:szCs w:val="24"/>
          <w:lang w:val="en-US" w:eastAsia="pt-BR"/>
        </w:rPr>
        <w:t>Scandinavian International Business Review</w:t>
      </w:r>
      <w:r w:rsidRPr="002B43C2">
        <w:rPr>
          <w:rFonts w:ascii="Times New Roman" w:hAnsi="Times New Roman" w:cs="Times New Roman"/>
          <w:sz w:val="24"/>
          <w:szCs w:val="24"/>
          <w:lang w:val="en-US" w:eastAsia="pt-BR"/>
        </w:rPr>
        <w:t>, 2, 38–58.</w:t>
      </w:r>
    </w:p>
    <w:p w:rsidR="007F3C67" w:rsidRPr="002B43C2" w:rsidRDefault="007F3C67" w:rsidP="00364855">
      <w:pPr>
        <w:pStyle w:val="PargrafodaLista"/>
        <w:numPr>
          <w:ilvl w:val="0"/>
          <w:numId w:val="3"/>
        </w:numPr>
        <w:spacing w:after="0"/>
        <w:ind w:left="714" w:hanging="357"/>
        <w:jc w:val="both"/>
        <w:rPr>
          <w:rFonts w:ascii="Times New Roman" w:hAnsi="Times New Roman" w:cs="Times New Roman"/>
          <w:sz w:val="24"/>
          <w:szCs w:val="24"/>
          <w:lang w:val="en-US"/>
        </w:rPr>
      </w:pPr>
      <w:r w:rsidRPr="002B43C2">
        <w:rPr>
          <w:rFonts w:ascii="Times New Roman" w:hAnsi="Times New Roman" w:cs="Times New Roman"/>
          <w:sz w:val="24"/>
          <w:szCs w:val="24"/>
          <w:lang w:val="pt-BR"/>
        </w:rPr>
        <w:lastRenderedPageBreak/>
        <w:t>R</w:t>
      </w:r>
      <w:r w:rsidR="00DB72DC" w:rsidRPr="002B43C2">
        <w:rPr>
          <w:rFonts w:ascii="Times New Roman" w:hAnsi="Times New Roman" w:cs="Times New Roman"/>
          <w:sz w:val="24"/>
          <w:szCs w:val="24"/>
          <w:lang w:val="pt-BR"/>
        </w:rPr>
        <w:t>ocha</w:t>
      </w:r>
      <w:r w:rsidRPr="002B43C2">
        <w:rPr>
          <w:rFonts w:ascii="Times New Roman" w:hAnsi="Times New Roman" w:cs="Times New Roman"/>
          <w:sz w:val="24"/>
          <w:szCs w:val="24"/>
          <w:lang w:val="pt-BR"/>
        </w:rPr>
        <w:t xml:space="preserve">, C. </w:t>
      </w:r>
      <w:r w:rsidRPr="002B43C2">
        <w:rPr>
          <w:rFonts w:ascii="Times New Roman" w:hAnsi="Times New Roman" w:cs="Times New Roman"/>
          <w:i/>
          <w:sz w:val="24"/>
          <w:szCs w:val="24"/>
          <w:lang w:val="pt-BR"/>
        </w:rPr>
        <w:t>Competências tecnológicas e cooperação interfirma. Resultados da análise de patentes depositadas em conjunto</w:t>
      </w:r>
      <w:r w:rsidRPr="002B43C2">
        <w:rPr>
          <w:rFonts w:ascii="Times New Roman" w:hAnsi="Times New Roman" w:cs="Times New Roman"/>
          <w:sz w:val="24"/>
          <w:szCs w:val="24"/>
          <w:lang w:val="pt-BR"/>
        </w:rPr>
        <w:t xml:space="preserve"> (Tese de doutorado). </w:t>
      </w:r>
      <w:r w:rsidR="00364855" w:rsidRPr="002B43C2">
        <w:rPr>
          <w:rFonts w:ascii="Times New Roman" w:hAnsi="Times New Roman" w:cs="Times New Roman"/>
          <w:sz w:val="24"/>
          <w:szCs w:val="24"/>
          <w:lang w:val="en-US"/>
        </w:rPr>
        <w:t>Rio de Janeiro: IE/UFRJ, 1995.</w:t>
      </w:r>
    </w:p>
    <w:p w:rsidR="0001596E" w:rsidRPr="002B43C2" w:rsidRDefault="0001596E" w:rsidP="00364855">
      <w:pPr>
        <w:numPr>
          <w:ilvl w:val="0"/>
          <w:numId w:val="3"/>
        </w:numPr>
        <w:autoSpaceDE w:val="0"/>
        <w:autoSpaceDN w:val="0"/>
        <w:adjustRightInd w:val="0"/>
        <w:spacing w:after="0"/>
        <w:jc w:val="both"/>
        <w:rPr>
          <w:rFonts w:ascii="Times New Roman" w:hAnsi="Times New Roman" w:cs="Times New Roman"/>
          <w:sz w:val="24"/>
          <w:szCs w:val="24"/>
          <w:lang w:val="en-US"/>
        </w:rPr>
      </w:pPr>
      <w:r w:rsidRPr="002B43C2">
        <w:rPr>
          <w:rFonts w:ascii="Times New Roman" w:hAnsi="Times New Roman" w:cs="Times New Roman"/>
          <w:sz w:val="24"/>
          <w:szCs w:val="24"/>
          <w:lang w:val="en-US" w:eastAsia="pt-BR"/>
        </w:rPr>
        <w:t xml:space="preserve">Rugman, A., 1981. </w:t>
      </w:r>
      <w:r w:rsidRPr="002B43C2">
        <w:rPr>
          <w:rFonts w:ascii="Times New Roman" w:hAnsi="Times New Roman" w:cs="Times New Roman"/>
          <w:i/>
          <w:sz w:val="24"/>
          <w:szCs w:val="24"/>
          <w:lang w:val="en-US" w:eastAsia="pt-BR"/>
        </w:rPr>
        <w:t>Inside the Multinationals: The Economics of  Internal Markets</w:t>
      </w:r>
      <w:r w:rsidRPr="002B43C2">
        <w:rPr>
          <w:rFonts w:ascii="Times New Roman" w:hAnsi="Times New Roman" w:cs="Times New Roman"/>
          <w:sz w:val="24"/>
          <w:szCs w:val="24"/>
          <w:lang w:val="en-US" w:eastAsia="pt-BR"/>
        </w:rPr>
        <w:t>. Ed. Croom Helm. Londres.</w:t>
      </w:r>
    </w:p>
    <w:p w:rsidR="0001596E" w:rsidRPr="002B43C2" w:rsidRDefault="0001596E" w:rsidP="00364855">
      <w:pPr>
        <w:numPr>
          <w:ilvl w:val="0"/>
          <w:numId w:val="3"/>
        </w:numPr>
        <w:autoSpaceDE w:val="0"/>
        <w:autoSpaceDN w:val="0"/>
        <w:adjustRightInd w:val="0"/>
        <w:spacing w:after="0"/>
        <w:jc w:val="both"/>
        <w:rPr>
          <w:rFonts w:ascii="Times New Roman" w:hAnsi="Times New Roman" w:cs="Times New Roman"/>
          <w:sz w:val="24"/>
          <w:szCs w:val="24"/>
          <w:lang w:val="en-US"/>
        </w:rPr>
      </w:pPr>
      <w:r w:rsidRPr="002B43C2">
        <w:rPr>
          <w:rFonts w:ascii="Times New Roman" w:hAnsi="Times New Roman" w:cs="Times New Roman"/>
          <w:sz w:val="24"/>
          <w:szCs w:val="24"/>
          <w:lang w:val="pt-PT" w:eastAsia="pt-BR"/>
        </w:rPr>
        <w:t xml:space="preserve">Serapio, M. e  Dalton, D., 1993. </w:t>
      </w:r>
      <w:r w:rsidRPr="002B43C2">
        <w:rPr>
          <w:rFonts w:ascii="Times New Roman" w:hAnsi="Times New Roman" w:cs="Times New Roman"/>
          <w:sz w:val="24"/>
          <w:szCs w:val="24"/>
          <w:lang w:val="en-US" w:eastAsia="pt-BR"/>
        </w:rPr>
        <w:t xml:space="preserve">“Foreign R&amp;D facilities in the United States”. </w:t>
      </w:r>
      <w:r w:rsidRPr="002B43C2">
        <w:rPr>
          <w:rFonts w:ascii="Times New Roman" w:hAnsi="Times New Roman" w:cs="Times New Roman"/>
          <w:i/>
          <w:sz w:val="24"/>
          <w:szCs w:val="24"/>
          <w:lang w:val="en-US" w:eastAsia="pt-BR"/>
        </w:rPr>
        <w:t>Research</w:t>
      </w:r>
      <w:r w:rsidRPr="002B43C2">
        <w:rPr>
          <w:rFonts w:ascii="Times New Roman" w:hAnsi="Times New Roman" w:cs="Times New Roman"/>
          <w:sz w:val="24"/>
          <w:szCs w:val="24"/>
          <w:lang w:val="en-US" w:eastAsia="pt-BR"/>
        </w:rPr>
        <w:t xml:space="preserve"> </w:t>
      </w:r>
      <w:r w:rsidRPr="002B43C2">
        <w:rPr>
          <w:rFonts w:ascii="Times New Roman" w:hAnsi="Times New Roman" w:cs="Times New Roman"/>
          <w:i/>
          <w:sz w:val="24"/>
          <w:szCs w:val="24"/>
          <w:lang w:val="en-US" w:eastAsia="pt-BR"/>
        </w:rPr>
        <w:t>Technology Management</w:t>
      </w:r>
      <w:r w:rsidRPr="002B43C2">
        <w:rPr>
          <w:rFonts w:ascii="Times New Roman" w:hAnsi="Times New Roman" w:cs="Times New Roman"/>
          <w:sz w:val="24"/>
          <w:szCs w:val="24"/>
          <w:lang w:val="en-US" w:eastAsia="pt-BR"/>
        </w:rPr>
        <w:t>, 36 (6), 33–39.</w:t>
      </w:r>
    </w:p>
    <w:p w:rsidR="007F3C67" w:rsidRPr="002B43C2" w:rsidRDefault="007F3C67" w:rsidP="00364855">
      <w:pPr>
        <w:pStyle w:val="PargrafodaLista"/>
        <w:numPr>
          <w:ilvl w:val="0"/>
          <w:numId w:val="3"/>
        </w:numPr>
        <w:adjustRightInd w:val="0"/>
        <w:ind w:right="-1"/>
        <w:jc w:val="both"/>
        <w:rPr>
          <w:rFonts w:ascii="Times New Roman" w:hAnsi="Times New Roman" w:cs="Times New Roman"/>
          <w:sz w:val="24"/>
          <w:szCs w:val="24"/>
          <w:lang w:val="en-US"/>
        </w:rPr>
      </w:pPr>
      <w:r w:rsidRPr="002B43C2">
        <w:rPr>
          <w:rFonts w:ascii="Times New Roman" w:hAnsi="Times New Roman" w:cs="Times New Roman"/>
          <w:caps/>
          <w:sz w:val="24"/>
          <w:szCs w:val="24"/>
          <w:lang w:val="en-US"/>
        </w:rPr>
        <w:t>S</w:t>
      </w:r>
      <w:r w:rsidR="00DB72DC" w:rsidRPr="002B43C2">
        <w:rPr>
          <w:rFonts w:ascii="Times New Roman" w:hAnsi="Times New Roman" w:cs="Times New Roman"/>
          <w:sz w:val="24"/>
          <w:szCs w:val="24"/>
          <w:lang w:val="en-US"/>
        </w:rPr>
        <w:t>chmoch et al</w:t>
      </w:r>
      <w:r w:rsidR="000E3936" w:rsidRPr="002B43C2">
        <w:rPr>
          <w:rFonts w:ascii="Times New Roman" w:hAnsi="Times New Roman" w:cs="Times New Roman"/>
          <w:sz w:val="24"/>
          <w:szCs w:val="24"/>
          <w:lang w:val="en-US"/>
        </w:rPr>
        <w:t xml:space="preserve">. 2003. </w:t>
      </w:r>
      <w:r w:rsidRPr="002B43C2">
        <w:rPr>
          <w:rFonts w:ascii="Times New Roman" w:hAnsi="Times New Roman" w:cs="Times New Roman"/>
          <w:sz w:val="24"/>
          <w:szCs w:val="24"/>
          <w:lang w:val="en-US"/>
        </w:rPr>
        <w:t xml:space="preserve">Linking technology areas to industrial sectors. Final Report to the European Commission, DG Research. </w:t>
      </w:r>
      <w:r w:rsidR="000E3936" w:rsidRPr="002B43C2">
        <w:rPr>
          <w:rFonts w:ascii="Times New Roman" w:hAnsi="Times New Roman" w:cs="Times New Roman"/>
          <w:sz w:val="24"/>
          <w:szCs w:val="24"/>
          <w:lang w:val="en-US"/>
        </w:rPr>
        <w:t>Karlsruhe, Paris, Brighton.</w:t>
      </w:r>
    </w:p>
    <w:p w:rsidR="00E146EB" w:rsidRPr="002B43C2" w:rsidRDefault="00010BFB" w:rsidP="00E146EB">
      <w:pPr>
        <w:pStyle w:val="PargrafodaLista"/>
        <w:numPr>
          <w:ilvl w:val="0"/>
          <w:numId w:val="3"/>
        </w:numPr>
        <w:autoSpaceDE w:val="0"/>
        <w:autoSpaceDN w:val="0"/>
        <w:adjustRightInd w:val="0"/>
        <w:spacing w:after="0"/>
        <w:ind w:left="714" w:hanging="357"/>
        <w:contextualSpacing w:val="0"/>
        <w:jc w:val="both"/>
        <w:rPr>
          <w:rFonts w:ascii="Times New Roman" w:hAnsi="Times New Roman" w:cs="Times New Roman"/>
          <w:sz w:val="24"/>
          <w:szCs w:val="24"/>
          <w:lang w:val="en-US"/>
        </w:rPr>
      </w:pPr>
      <w:r w:rsidRPr="002B43C2">
        <w:rPr>
          <w:rFonts w:ascii="Times New Roman" w:hAnsi="Times New Roman" w:cs="Times New Roman"/>
          <w:sz w:val="24"/>
          <w:szCs w:val="24"/>
          <w:lang w:val="en-US"/>
        </w:rPr>
        <w:t>S</w:t>
      </w:r>
      <w:r w:rsidR="000E3936" w:rsidRPr="002B43C2">
        <w:rPr>
          <w:rFonts w:ascii="Times New Roman" w:hAnsi="Times New Roman" w:cs="Times New Roman"/>
          <w:sz w:val="24"/>
          <w:szCs w:val="24"/>
          <w:lang w:val="en-US"/>
        </w:rPr>
        <w:t>himizutani</w:t>
      </w:r>
      <w:r w:rsidRPr="002B43C2">
        <w:rPr>
          <w:rFonts w:ascii="Times New Roman" w:hAnsi="Times New Roman" w:cs="Times New Roman"/>
          <w:sz w:val="24"/>
          <w:szCs w:val="24"/>
          <w:lang w:val="en-US"/>
        </w:rPr>
        <w:t>, S., T</w:t>
      </w:r>
      <w:r w:rsidR="000E3936" w:rsidRPr="002B43C2">
        <w:rPr>
          <w:rFonts w:ascii="Times New Roman" w:hAnsi="Times New Roman" w:cs="Times New Roman"/>
          <w:sz w:val="24"/>
          <w:szCs w:val="24"/>
          <w:lang w:val="en-US"/>
        </w:rPr>
        <w:t>odo</w:t>
      </w:r>
      <w:r w:rsidRPr="002B43C2">
        <w:rPr>
          <w:rFonts w:ascii="Times New Roman" w:hAnsi="Times New Roman" w:cs="Times New Roman"/>
          <w:sz w:val="24"/>
          <w:szCs w:val="24"/>
          <w:lang w:val="en-US"/>
        </w:rPr>
        <w:t>,Y.</w:t>
      </w:r>
      <w:r w:rsidR="000E3936" w:rsidRPr="002B43C2">
        <w:rPr>
          <w:rFonts w:ascii="Times New Roman" w:hAnsi="Times New Roman" w:cs="Times New Roman"/>
          <w:sz w:val="24"/>
          <w:szCs w:val="24"/>
          <w:lang w:val="en-US"/>
        </w:rPr>
        <w:t xml:space="preserve"> 2008.</w:t>
      </w:r>
      <w:r w:rsidRPr="002B43C2">
        <w:rPr>
          <w:rFonts w:ascii="Times New Roman" w:hAnsi="Times New Roman" w:cs="Times New Roman"/>
          <w:sz w:val="24"/>
          <w:szCs w:val="24"/>
          <w:lang w:val="en-US"/>
        </w:rPr>
        <w:t xml:space="preserve"> What determines overseas R&amp;D activities? The case of Japanese multinational firms. </w:t>
      </w:r>
      <w:r w:rsidRPr="002B43C2">
        <w:rPr>
          <w:rFonts w:ascii="Times New Roman" w:hAnsi="Times New Roman" w:cs="Times New Roman"/>
          <w:i/>
          <w:sz w:val="24"/>
          <w:szCs w:val="24"/>
          <w:lang w:val="en-US"/>
        </w:rPr>
        <w:t>Research Policy</w:t>
      </w:r>
      <w:r w:rsidR="000E3936" w:rsidRPr="002B43C2">
        <w:rPr>
          <w:rFonts w:ascii="Times New Roman" w:hAnsi="Times New Roman" w:cs="Times New Roman"/>
          <w:sz w:val="24"/>
          <w:szCs w:val="24"/>
          <w:lang w:val="en-US"/>
        </w:rPr>
        <w:t xml:space="preserve"> 37, 530-544</w:t>
      </w:r>
      <w:r w:rsidR="00E146EB" w:rsidRPr="002B43C2">
        <w:rPr>
          <w:rFonts w:ascii="Times New Roman" w:hAnsi="Times New Roman" w:cs="Times New Roman"/>
          <w:sz w:val="24"/>
          <w:szCs w:val="24"/>
          <w:lang w:val="en-US"/>
        </w:rPr>
        <w:t>.</w:t>
      </w:r>
    </w:p>
    <w:p w:rsidR="0001596E" w:rsidRPr="002B43C2" w:rsidRDefault="0001596E" w:rsidP="00E146EB">
      <w:pPr>
        <w:pStyle w:val="PargrafodaLista"/>
        <w:numPr>
          <w:ilvl w:val="0"/>
          <w:numId w:val="3"/>
        </w:numPr>
        <w:autoSpaceDE w:val="0"/>
        <w:autoSpaceDN w:val="0"/>
        <w:adjustRightInd w:val="0"/>
        <w:spacing w:after="0"/>
        <w:ind w:left="714" w:hanging="357"/>
        <w:contextualSpacing w:val="0"/>
        <w:jc w:val="both"/>
        <w:rPr>
          <w:rFonts w:ascii="Times New Roman" w:hAnsi="Times New Roman" w:cs="Times New Roman"/>
          <w:sz w:val="24"/>
          <w:szCs w:val="24"/>
          <w:lang w:val="en-US"/>
        </w:rPr>
      </w:pPr>
      <w:r w:rsidRPr="002B43C2">
        <w:rPr>
          <w:rFonts w:ascii="Times New Roman" w:hAnsi="Times New Roman" w:cs="Times New Roman"/>
          <w:sz w:val="24"/>
          <w:szCs w:val="24"/>
          <w:lang w:val="en-US"/>
        </w:rPr>
        <w:t xml:space="preserve">Von Zedtwitz, M. e Gassmannb, O., 2002. “Market versus technology drive in R&amp;D internationalization: four different patterns of managing research and development”. </w:t>
      </w:r>
      <w:r w:rsidRPr="002B43C2">
        <w:rPr>
          <w:rFonts w:ascii="Times New Roman" w:hAnsi="Times New Roman" w:cs="Times New Roman"/>
          <w:i/>
          <w:sz w:val="24"/>
          <w:szCs w:val="24"/>
          <w:lang w:val="en-US"/>
        </w:rPr>
        <w:t>Research Policy</w:t>
      </w:r>
      <w:r w:rsidRPr="002B43C2">
        <w:rPr>
          <w:rFonts w:ascii="Times New Roman" w:hAnsi="Times New Roman" w:cs="Times New Roman"/>
          <w:sz w:val="24"/>
          <w:szCs w:val="24"/>
          <w:lang w:val="en-US"/>
        </w:rPr>
        <w:t>, 31, 569–588.</w:t>
      </w:r>
    </w:p>
    <w:p w:rsidR="0001596E" w:rsidRPr="002B43C2" w:rsidRDefault="0001596E" w:rsidP="00364855">
      <w:pPr>
        <w:numPr>
          <w:ilvl w:val="0"/>
          <w:numId w:val="3"/>
        </w:numPr>
        <w:autoSpaceDE w:val="0"/>
        <w:autoSpaceDN w:val="0"/>
        <w:adjustRightInd w:val="0"/>
        <w:spacing w:after="0"/>
        <w:jc w:val="both"/>
        <w:rPr>
          <w:rFonts w:ascii="Times New Roman" w:hAnsi="Times New Roman" w:cs="Times New Roman"/>
          <w:sz w:val="24"/>
          <w:szCs w:val="24"/>
          <w:lang w:val="en-US"/>
        </w:rPr>
      </w:pPr>
      <w:r w:rsidRPr="002B43C2">
        <w:rPr>
          <w:rFonts w:ascii="Times New Roman" w:hAnsi="Times New Roman" w:cs="Times New Roman"/>
          <w:sz w:val="24"/>
          <w:szCs w:val="24"/>
          <w:lang w:val="en-US"/>
        </w:rPr>
        <w:t>Zanfei, A. 2000. “</w:t>
      </w:r>
      <w:r w:rsidRPr="002B43C2">
        <w:rPr>
          <w:rFonts w:ascii="Times New Roman" w:hAnsi="Times New Roman" w:cs="Times New Roman"/>
          <w:bCs/>
          <w:sz w:val="24"/>
          <w:szCs w:val="24"/>
          <w:lang w:val="en-US"/>
        </w:rPr>
        <w:t xml:space="preserve">Transnational firms and the changing organisation of innovative activities”. </w:t>
      </w:r>
      <w:r w:rsidRPr="002B43C2">
        <w:rPr>
          <w:rFonts w:ascii="Times New Roman" w:hAnsi="Times New Roman" w:cs="Times New Roman"/>
          <w:i/>
          <w:iCs/>
          <w:sz w:val="24"/>
          <w:szCs w:val="24"/>
          <w:lang w:val="en-US"/>
        </w:rPr>
        <w:t>Cambridge Journal of Economics</w:t>
      </w:r>
      <w:r w:rsidRPr="002B43C2">
        <w:rPr>
          <w:rFonts w:ascii="Times New Roman" w:hAnsi="Times New Roman" w:cs="Times New Roman"/>
          <w:sz w:val="24"/>
          <w:szCs w:val="24"/>
          <w:lang w:val="en-US"/>
        </w:rPr>
        <w:t xml:space="preserve">, </w:t>
      </w:r>
      <w:r w:rsidRPr="002B43C2">
        <w:rPr>
          <w:rFonts w:ascii="Times New Roman" w:hAnsi="Times New Roman" w:cs="Times New Roman"/>
          <w:bCs/>
          <w:sz w:val="24"/>
          <w:szCs w:val="24"/>
          <w:lang w:val="en-US"/>
        </w:rPr>
        <w:t xml:space="preserve">24, </w:t>
      </w:r>
      <w:r w:rsidRPr="002B43C2">
        <w:rPr>
          <w:rFonts w:ascii="Times New Roman" w:hAnsi="Times New Roman" w:cs="Times New Roman"/>
          <w:sz w:val="24"/>
          <w:szCs w:val="24"/>
          <w:lang w:val="en-US"/>
        </w:rPr>
        <w:t>515–542.</w:t>
      </w:r>
      <w:bookmarkEnd w:id="4"/>
      <w:bookmarkEnd w:id="5"/>
    </w:p>
    <w:p w:rsidR="006245E1" w:rsidRPr="002B43C2" w:rsidRDefault="006245E1" w:rsidP="00312A66">
      <w:pPr>
        <w:contextualSpacing/>
        <w:rPr>
          <w:rFonts w:asciiTheme="majorBidi" w:hAnsiTheme="majorBidi" w:cstheme="majorBidi"/>
          <w:sz w:val="24"/>
          <w:szCs w:val="24"/>
          <w:lang w:val="pt-BR"/>
        </w:rPr>
      </w:pPr>
    </w:p>
    <w:p w:rsidR="006245E1" w:rsidRPr="002B43C2" w:rsidRDefault="006245E1" w:rsidP="00312A66">
      <w:pPr>
        <w:contextualSpacing/>
        <w:rPr>
          <w:rFonts w:asciiTheme="majorBidi" w:hAnsiTheme="majorBidi" w:cstheme="majorBidi"/>
          <w:sz w:val="24"/>
          <w:szCs w:val="24"/>
          <w:lang w:val="pt-BR"/>
        </w:rPr>
      </w:pPr>
    </w:p>
    <w:sectPr w:rsidR="006245E1" w:rsidRPr="002B43C2" w:rsidSect="005A5620">
      <w:footerReference w:type="default" r:id="rId17"/>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74E" w:rsidRDefault="0014474E" w:rsidP="00C319BD">
      <w:pPr>
        <w:spacing w:after="0"/>
      </w:pPr>
      <w:r>
        <w:separator/>
      </w:r>
    </w:p>
  </w:endnote>
  <w:endnote w:type="continuationSeparator" w:id="1">
    <w:p w:rsidR="0014474E" w:rsidRDefault="0014474E" w:rsidP="00C319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EHLH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6008"/>
      <w:docPartObj>
        <w:docPartGallery w:val="Page Numbers (Bottom of Page)"/>
        <w:docPartUnique/>
      </w:docPartObj>
    </w:sdtPr>
    <w:sdtContent>
      <w:p w:rsidR="00823B02" w:rsidRDefault="00D342EC">
        <w:pPr>
          <w:pStyle w:val="Rodap"/>
          <w:jc w:val="right"/>
        </w:pPr>
        <w:fldSimple w:instr=" PAGE   \* MERGEFORMAT ">
          <w:r w:rsidR="00522DAB">
            <w:rPr>
              <w:noProof/>
            </w:rPr>
            <w:t>1</w:t>
          </w:r>
        </w:fldSimple>
      </w:p>
    </w:sdtContent>
  </w:sdt>
  <w:p w:rsidR="00823B02" w:rsidRDefault="00823B0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74E" w:rsidRDefault="0014474E" w:rsidP="00C319BD">
      <w:pPr>
        <w:spacing w:after="0"/>
      </w:pPr>
      <w:r>
        <w:separator/>
      </w:r>
    </w:p>
  </w:footnote>
  <w:footnote w:type="continuationSeparator" w:id="1">
    <w:p w:rsidR="0014474E" w:rsidRDefault="0014474E" w:rsidP="00C319BD">
      <w:pPr>
        <w:spacing w:after="0"/>
      </w:pPr>
      <w:r>
        <w:continuationSeparator/>
      </w:r>
    </w:p>
  </w:footnote>
  <w:footnote w:id="2">
    <w:p w:rsidR="005068DE" w:rsidRDefault="005068DE" w:rsidP="005068DE">
      <w:pPr>
        <w:pStyle w:val="Textodenotaderodap"/>
        <w:jc w:val="both"/>
      </w:pPr>
      <w:r>
        <w:rPr>
          <w:rStyle w:val="Refdenotaderodap"/>
        </w:rPr>
        <w:footnoteRef/>
      </w:r>
      <w:r>
        <w:t xml:space="preserve"> As autoras agradecem ao CNPq pelo programa PIBIC, sem cujo apoio não teria sido possível realizar a base de dados que permitiu gerar este artigo. As autoras também agradecem à professora Renata Del Veccio pelas sugestões para aplicação da metodologia de grafos. Erros ou omissões são responsabilidade única das autoras.</w:t>
      </w:r>
    </w:p>
  </w:footnote>
  <w:footnote w:id="3">
    <w:p w:rsidR="00823B02" w:rsidRPr="00BD6451" w:rsidRDefault="00823B02" w:rsidP="00697E69">
      <w:pPr>
        <w:pStyle w:val="Textodenotaderodap"/>
        <w:jc w:val="both"/>
      </w:pPr>
      <w:r>
        <w:rPr>
          <w:rStyle w:val="Refdenotaderodap"/>
          <w:rFonts w:eastAsiaTheme="majorEastAsia"/>
        </w:rPr>
        <w:footnoteRef/>
      </w:r>
      <w:r w:rsidRPr="00BD6451">
        <w:t xml:space="preserve"> </w:t>
      </w:r>
      <w:r>
        <w:t>Aliança estratégica entre duas ou mais empresas que institui uma companhia legalmente independente a fim de compartilhar alguns dos seus recursos e capacidades para desenvolver vantagens competitivas (Zanfei, 2000)</w:t>
      </w:r>
    </w:p>
  </w:footnote>
  <w:footnote w:id="4">
    <w:p w:rsidR="00823B02" w:rsidRDefault="00823B02" w:rsidP="00697E69">
      <w:pPr>
        <w:pStyle w:val="Textodenotaderodap"/>
        <w:jc w:val="both"/>
      </w:pPr>
      <w:r>
        <w:rPr>
          <w:rStyle w:val="Refdenotaderodap"/>
          <w:rFonts w:eastAsiaTheme="majorEastAsia"/>
        </w:rPr>
        <w:footnoteRef/>
      </w:r>
      <w:r>
        <w:t xml:space="preserve"> A EPO não está inclinada para nenhuma nação em particular </w:t>
      </w:r>
      <w:r w:rsidRPr="00C4131D">
        <w:t>(OST, 1998</w:t>
      </w:r>
      <w:r>
        <w:t>:</w:t>
      </w:r>
      <w:r w:rsidRPr="00C4131D">
        <w:t>506</w:t>
      </w:r>
      <w:r>
        <w:t>; Le Bas e Sierra, 2002</w:t>
      </w:r>
      <w:r w:rsidRPr="00C4131D">
        <w:t>).</w:t>
      </w:r>
    </w:p>
  </w:footnote>
  <w:footnote w:id="5">
    <w:p w:rsidR="00823B02" w:rsidRDefault="00823B02" w:rsidP="00697E69">
      <w:pPr>
        <w:pStyle w:val="Textodenotaderodap"/>
        <w:jc w:val="both"/>
      </w:pPr>
      <w:r>
        <w:rPr>
          <w:rStyle w:val="Refdenotaderodap"/>
          <w:rFonts w:eastAsiaTheme="majorEastAsia"/>
        </w:rPr>
        <w:footnoteRef/>
      </w:r>
      <w:r>
        <w:t xml:space="preserve"> É uma convenção sobre patentes Européias em que envolve um tratado multilateral que rege a organização da patente Européia e estabelece  um sistema jurídico sob a qual estão decretadas as patentes.</w:t>
      </w:r>
    </w:p>
  </w:footnote>
  <w:footnote w:id="6">
    <w:p w:rsidR="00823B02" w:rsidRPr="00E070CD" w:rsidRDefault="00823B02" w:rsidP="00697E69">
      <w:pPr>
        <w:adjustRightInd w:val="0"/>
        <w:jc w:val="both"/>
        <w:rPr>
          <w:rFonts w:ascii="TimesNewRoman,Italic" w:hAnsi="TimesNewRoman,Italic" w:cs="TimesNewRoman,Italic"/>
          <w:i/>
          <w:iCs/>
          <w:lang w:val="en-US"/>
        </w:rPr>
      </w:pPr>
      <w:r>
        <w:rPr>
          <w:rStyle w:val="Refdenotaderodap"/>
        </w:rPr>
        <w:footnoteRef/>
      </w:r>
      <w:r w:rsidRPr="00E070CD">
        <w:rPr>
          <w:lang w:val="en-US"/>
        </w:rPr>
        <w:t xml:space="preserve"> </w:t>
      </w:r>
      <w:r w:rsidRPr="00B6031A">
        <w:rPr>
          <w:rFonts w:ascii="TimesNewRoman" w:hAnsi="TimesNewRoman" w:cs="TimesNewRoman"/>
          <w:sz w:val="20"/>
          <w:szCs w:val="20"/>
          <w:lang w:val="en-US"/>
        </w:rPr>
        <w:t xml:space="preserve">Código NACE – </w:t>
      </w:r>
      <w:r w:rsidRPr="00B6031A">
        <w:rPr>
          <w:rFonts w:ascii="TimesNewRoman,Italic" w:hAnsi="TimesNewRoman,Italic" w:cs="TimesNewRoman,Italic"/>
          <w:i/>
          <w:iCs/>
          <w:sz w:val="20"/>
          <w:szCs w:val="20"/>
          <w:lang w:val="en-US"/>
        </w:rPr>
        <w:t>Nomenclature of Economic Activities in the European Community</w:t>
      </w:r>
      <w:r w:rsidRPr="00E070CD">
        <w:rPr>
          <w:rFonts w:ascii="TimesNewRoman" w:hAnsi="TimesNewRoman" w:cs="TimesNewRoman"/>
          <w:lang w:val="en-US"/>
        </w:rPr>
        <w:t>.</w:t>
      </w:r>
    </w:p>
  </w:footnote>
  <w:footnote w:id="7">
    <w:p w:rsidR="00823B02" w:rsidRPr="00932A42" w:rsidRDefault="00823B02" w:rsidP="001921C8">
      <w:pPr>
        <w:pStyle w:val="Textodenotaderodap"/>
        <w:jc w:val="both"/>
      </w:pPr>
      <w:r>
        <w:rPr>
          <w:rStyle w:val="Refdenotaderodap"/>
          <w:rFonts w:eastAsiaTheme="majorEastAsia"/>
        </w:rPr>
        <w:footnoteRef/>
      </w:r>
      <w:r>
        <w:t xml:space="preserve"> </w:t>
      </w:r>
      <w:r w:rsidRPr="001921C8">
        <w:rPr>
          <w:rFonts w:asciiTheme="majorBidi" w:hAnsiTheme="majorBidi" w:cstheme="majorBidi"/>
        </w:rPr>
        <w:t xml:space="preserve">A vantagem tecnológica revelada (VTR) se calcula como </w:t>
      </w:r>
      <w:r w:rsidRPr="001921C8">
        <w:rPr>
          <w:rFonts w:asciiTheme="majorBidi" w:hAnsiTheme="majorBidi" w:cstheme="majorBidi"/>
          <w:position w:val="-30"/>
        </w:rPr>
        <w:object w:dxaOrig="1260" w:dyaOrig="720">
          <v:shape id="_x0000_i1027" type="#_x0000_t75" style="width:62.8pt;height:36.3pt" o:ole="">
            <v:imagedata r:id="rId1" o:title=""/>
          </v:shape>
          <o:OLEObject Type="Embed" ProgID="Equation.3" ShapeID="_x0000_i1027" DrawAspect="Content" ObjectID="_1372172894" r:id="rId2"/>
        </w:object>
      </w:r>
      <w:r w:rsidRPr="001921C8">
        <w:rPr>
          <w:rFonts w:asciiTheme="majorBidi" w:hAnsiTheme="majorBidi" w:cstheme="majorBidi"/>
        </w:rPr>
        <w:t xml:space="preserve">; onde </w:t>
      </w:r>
      <w:r w:rsidRPr="001921C8">
        <w:rPr>
          <w:rFonts w:asciiTheme="majorBidi" w:hAnsiTheme="majorBidi" w:cstheme="majorBidi"/>
          <w:position w:val="-12"/>
        </w:rPr>
        <w:object w:dxaOrig="320" w:dyaOrig="380">
          <v:shape id="_x0000_i1028" type="#_x0000_t75" style="width:15.55pt;height:19.6pt" o:ole="">
            <v:imagedata r:id="rId3" o:title=""/>
          </v:shape>
          <o:OLEObject Type="Embed" ProgID="Equation.3" ShapeID="_x0000_i1028" DrawAspect="Content" ObjectID="_1372172895" r:id="rId4"/>
        </w:object>
      </w:r>
      <w:r w:rsidRPr="001921C8">
        <w:rPr>
          <w:rFonts w:asciiTheme="majorBidi" w:hAnsiTheme="majorBidi" w:cstheme="majorBidi"/>
        </w:rPr>
        <w:t xml:space="preserve"> representa o peso do setor i no país j e onde </w:t>
      </w:r>
      <w:r w:rsidRPr="001921C8">
        <w:rPr>
          <w:rFonts w:asciiTheme="majorBidi" w:hAnsiTheme="majorBidi" w:cstheme="majorBidi"/>
          <w:position w:val="-12"/>
        </w:rPr>
        <w:object w:dxaOrig="540" w:dyaOrig="380">
          <v:shape id="_x0000_i1029" type="#_x0000_t75" style="width:27.65pt;height:19.6pt" o:ole="">
            <v:imagedata r:id="rId5" o:title=""/>
          </v:shape>
          <o:OLEObject Type="Embed" ProgID="Equation.3" ShapeID="_x0000_i1029" DrawAspect="Content" ObjectID="_1372172896" r:id="rId6"/>
        </w:object>
      </w:r>
      <w:r w:rsidRPr="001921C8">
        <w:rPr>
          <w:rFonts w:asciiTheme="majorBidi" w:hAnsiTheme="majorBidi" w:cstheme="majorBidi"/>
        </w:rPr>
        <w:t xml:space="preserve"> refere-se ao peso do setor industrial i no total EPO. Quando a </w:t>
      </w:r>
      <w:r w:rsidRPr="001921C8">
        <w:rPr>
          <w:rFonts w:asciiTheme="majorBidi" w:hAnsiTheme="majorBidi" w:cstheme="majorBidi"/>
          <w:position w:val="-10"/>
        </w:rPr>
        <w:object w:dxaOrig="999" w:dyaOrig="320">
          <v:shape id="_x0000_i1030" type="#_x0000_t75" style="width:48.95pt;height:15.55pt" o:ole="">
            <v:imagedata r:id="rId7" o:title=""/>
          </v:shape>
          <o:OLEObject Type="Embed" ProgID="Equation.3" ShapeID="_x0000_i1030" DrawAspect="Content" ObjectID="_1372172897" r:id="rId8"/>
        </w:object>
      </w:r>
      <w:r w:rsidRPr="001921C8">
        <w:rPr>
          <w:rFonts w:asciiTheme="majorBidi" w:hAnsiTheme="majorBidi" w:cstheme="majorBidi"/>
        </w:rPr>
        <w:t xml:space="preserve"> o país se encontra especializado nas tecnologias relativas ao setor i e, se menor que 1, não especializado</w:t>
      </w:r>
      <w:r w:rsidRPr="00932A42">
        <w:rPr>
          <w:rStyle w:val="longtext1"/>
          <w:sz w:val="20"/>
          <w:szCs w:val="20"/>
        </w:rPr>
        <w:t>.</w:t>
      </w:r>
      <w:r w:rsidRPr="001921C8">
        <w:rPr>
          <w:lang w:val="pt-PT"/>
        </w:rPr>
        <w:t xml:space="preserve"> </w:t>
      </w:r>
      <w:r w:rsidRPr="00095857">
        <w:rPr>
          <w:lang w:val="pt-PT"/>
        </w:rPr>
        <w:t>A VTR representa a importância relativa de</w:t>
      </w:r>
      <w:r>
        <w:rPr>
          <w:lang w:val="pt-PT"/>
        </w:rPr>
        <w:t xml:space="preserve"> cada tecnologia em cada país.</w:t>
      </w:r>
    </w:p>
  </w:footnote>
  <w:footnote w:id="8">
    <w:p w:rsidR="00823B02" w:rsidRPr="00101B34" w:rsidRDefault="00823B02" w:rsidP="00565B7F">
      <w:pPr>
        <w:shd w:val="clear" w:color="auto" w:fill="FFFFFF"/>
        <w:jc w:val="both"/>
        <w:rPr>
          <w:rFonts w:asciiTheme="majorBidi" w:hAnsiTheme="majorBidi" w:cstheme="majorBidi"/>
          <w:sz w:val="20"/>
          <w:szCs w:val="20"/>
          <w:lang w:val="pt-PT"/>
        </w:rPr>
      </w:pPr>
      <w:r w:rsidRPr="00101B34">
        <w:rPr>
          <w:rStyle w:val="Refdenotaderodap"/>
          <w:rFonts w:asciiTheme="majorBidi" w:hAnsiTheme="majorBidi" w:cstheme="majorBidi"/>
          <w:sz w:val="20"/>
          <w:szCs w:val="20"/>
        </w:rPr>
        <w:footnoteRef/>
      </w:r>
      <w:r w:rsidRPr="00101B34">
        <w:rPr>
          <w:rFonts w:asciiTheme="majorBidi" w:hAnsiTheme="majorBidi" w:cstheme="majorBidi"/>
          <w:sz w:val="20"/>
          <w:szCs w:val="20"/>
          <w:lang w:val="pt-BR"/>
        </w:rPr>
        <w:t xml:space="preserve"> </w:t>
      </w:r>
      <w:r>
        <w:rPr>
          <w:rFonts w:asciiTheme="majorBidi" w:hAnsiTheme="majorBidi" w:cstheme="majorBidi"/>
          <w:sz w:val="20"/>
          <w:szCs w:val="20"/>
          <w:lang w:val="pt-BR"/>
        </w:rPr>
        <w:t>Medido a través do</w:t>
      </w:r>
      <w:r w:rsidRPr="00101B34">
        <w:rPr>
          <w:rFonts w:asciiTheme="majorBidi" w:hAnsiTheme="majorBidi" w:cstheme="majorBidi"/>
          <w:sz w:val="20"/>
          <w:szCs w:val="20"/>
          <w:lang w:val="pt-BR"/>
        </w:rPr>
        <w:t xml:space="preserve"> </w:t>
      </w:r>
      <w:r w:rsidRPr="00915853">
        <w:rPr>
          <w:rFonts w:asciiTheme="majorBidi" w:hAnsiTheme="majorBidi" w:cstheme="majorBidi"/>
          <w:i/>
          <w:iCs/>
          <w:sz w:val="20"/>
          <w:szCs w:val="20"/>
          <w:lang w:val="pt-BR"/>
        </w:rPr>
        <w:t xml:space="preserve">coeficiente de especialização </w:t>
      </w:r>
      <w:r w:rsidRPr="00802076">
        <w:rPr>
          <w:rFonts w:asciiTheme="majorBidi" w:hAnsiTheme="majorBidi" w:cstheme="majorBidi"/>
          <w:i/>
          <w:iCs/>
          <w:sz w:val="20"/>
          <w:szCs w:val="20"/>
          <w:lang w:val="pt-BR"/>
        </w:rPr>
        <w:t>técnica em cooperação internacional</w:t>
      </w:r>
      <w:r w:rsidRPr="00802076">
        <w:rPr>
          <w:rFonts w:asciiTheme="majorBidi" w:hAnsiTheme="majorBidi" w:cstheme="majorBidi"/>
          <w:sz w:val="20"/>
          <w:szCs w:val="20"/>
          <w:lang w:val="pt-BR"/>
        </w:rPr>
        <w:t xml:space="preserve"> (ISCi</w:t>
      </w:r>
      <w:r>
        <w:rPr>
          <w:rFonts w:asciiTheme="majorBidi" w:hAnsiTheme="majorBidi" w:cstheme="majorBidi"/>
          <w:sz w:val="20"/>
          <w:szCs w:val="20"/>
          <w:lang w:val="pt-BR"/>
        </w:rPr>
        <w:t>) medido como</w:t>
      </w:r>
      <w:r w:rsidRPr="00101B34">
        <w:rPr>
          <w:rFonts w:asciiTheme="majorBidi" w:hAnsiTheme="majorBidi" w:cstheme="majorBidi"/>
          <w:sz w:val="20"/>
          <w:szCs w:val="20"/>
          <w:lang w:val="pt-BR"/>
        </w:rPr>
        <w:t xml:space="preserve"> </w:t>
      </w:r>
      <w:r w:rsidRPr="00101B34">
        <w:rPr>
          <w:rFonts w:asciiTheme="majorBidi" w:hAnsiTheme="majorBidi" w:cstheme="majorBidi"/>
          <w:position w:val="-30"/>
          <w:sz w:val="20"/>
          <w:szCs w:val="20"/>
        </w:rPr>
        <w:object w:dxaOrig="1140" w:dyaOrig="720">
          <v:shape id="_x0000_i1031" type="#_x0000_t75" style="width:57.6pt;height:36.3pt" o:ole="">
            <v:imagedata r:id="rId9" o:title=""/>
          </v:shape>
          <o:OLEObject Type="Embed" ProgID="Equation.3" ShapeID="_x0000_i1031" DrawAspect="Content" ObjectID="_1372172898" r:id="rId10"/>
        </w:object>
      </w:r>
      <w:r w:rsidRPr="00101B34">
        <w:rPr>
          <w:rFonts w:asciiTheme="majorBidi" w:hAnsiTheme="majorBidi" w:cstheme="majorBidi"/>
          <w:sz w:val="20"/>
          <w:szCs w:val="20"/>
          <w:lang w:val="pt-BR"/>
        </w:rPr>
        <w:t xml:space="preserve">, onde </w:t>
      </w:r>
      <w:r w:rsidRPr="00101B34">
        <w:rPr>
          <w:rFonts w:asciiTheme="majorBidi" w:hAnsiTheme="majorBidi" w:cstheme="majorBidi"/>
          <w:position w:val="-12"/>
          <w:sz w:val="20"/>
          <w:szCs w:val="20"/>
        </w:rPr>
        <w:object w:dxaOrig="400" w:dyaOrig="380">
          <v:shape id="_x0000_i1032" type="#_x0000_t75" style="width:19.6pt;height:19.6pt" o:ole="">
            <v:imagedata r:id="rId11" o:title=""/>
          </v:shape>
          <o:OLEObject Type="Embed" ProgID="Equation.3" ShapeID="_x0000_i1032" DrawAspect="Content" ObjectID="_1372172899" r:id="rId12"/>
        </w:object>
      </w:r>
      <w:r w:rsidRPr="00101B34">
        <w:rPr>
          <w:rFonts w:asciiTheme="majorBidi" w:hAnsiTheme="majorBidi" w:cstheme="majorBidi"/>
          <w:sz w:val="20"/>
          <w:szCs w:val="20"/>
          <w:lang w:val="pt-BR"/>
        </w:rPr>
        <w:t xml:space="preserve"> </w:t>
      </w:r>
      <w:r>
        <w:rPr>
          <w:rFonts w:asciiTheme="majorBidi" w:hAnsiTheme="majorBidi" w:cstheme="majorBidi"/>
          <w:sz w:val="20"/>
          <w:szCs w:val="20"/>
          <w:lang w:val="pt-BR"/>
        </w:rPr>
        <w:t xml:space="preserve">o peso que representam as </w:t>
      </w:r>
      <w:r w:rsidRPr="00101B34">
        <w:rPr>
          <w:rFonts w:asciiTheme="majorBidi" w:hAnsiTheme="majorBidi" w:cstheme="majorBidi"/>
          <w:sz w:val="20"/>
          <w:szCs w:val="20"/>
          <w:lang w:val="pt-BR"/>
        </w:rPr>
        <w:t xml:space="preserve"> cooperaç</w:t>
      </w:r>
      <w:r>
        <w:rPr>
          <w:rFonts w:asciiTheme="majorBidi" w:hAnsiTheme="majorBidi" w:cstheme="majorBidi"/>
          <w:sz w:val="20"/>
          <w:szCs w:val="20"/>
          <w:lang w:val="pt-BR"/>
        </w:rPr>
        <w:t xml:space="preserve">ões internacionais do </w:t>
      </w:r>
      <w:r w:rsidRPr="00101B34">
        <w:rPr>
          <w:rFonts w:asciiTheme="majorBidi" w:hAnsiTheme="majorBidi" w:cstheme="majorBidi"/>
          <w:sz w:val="20"/>
          <w:szCs w:val="20"/>
          <w:lang w:val="pt-BR"/>
        </w:rPr>
        <w:t xml:space="preserve">setor industrial i </w:t>
      </w:r>
      <w:r>
        <w:rPr>
          <w:rFonts w:asciiTheme="majorBidi" w:hAnsiTheme="majorBidi" w:cstheme="majorBidi"/>
          <w:sz w:val="20"/>
          <w:szCs w:val="20"/>
          <w:lang w:val="pt-BR"/>
        </w:rPr>
        <w:t>n</w:t>
      </w:r>
      <w:r w:rsidRPr="00101B34">
        <w:rPr>
          <w:rFonts w:asciiTheme="majorBidi" w:hAnsiTheme="majorBidi" w:cstheme="majorBidi"/>
          <w:sz w:val="20"/>
          <w:szCs w:val="20"/>
          <w:lang w:val="pt-BR"/>
        </w:rPr>
        <w:t>o país J sobre o total de cooperaç</w:t>
      </w:r>
      <w:r>
        <w:rPr>
          <w:rFonts w:asciiTheme="majorBidi" w:hAnsiTheme="majorBidi" w:cstheme="majorBidi"/>
          <w:sz w:val="20"/>
          <w:szCs w:val="20"/>
          <w:lang w:val="pt-BR"/>
        </w:rPr>
        <w:t>ões</w:t>
      </w:r>
      <w:r w:rsidRPr="00101B34">
        <w:rPr>
          <w:rFonts w:asciiTheme="majorBidi" w:hAnsiTheme="majorBidi" w:cstheme="majorBidi"/>
          <w:sz w:val="20"/>
          <w:szCs w:val="20"/>
          <w:lang w:val="pt-BR"/>
        </w:rPr>
        <w:t xml:space="preserve"> </w:t>
      </w:r>
      <w:r>
        <w:rPr>
          <w:rFonts w:asciiTheme="majorBidi" w:hAnsiTheme="majorBidi" w:cstheme="majorBidi"/>
          <w:sz w:val="20"/>
          <w:szCs w:val="20"/>
          <w:lang w:val="pt-BR"/>
        </w:rPr>
        <w:t>internacionais d</w:t>
      </w:r>
      <w:r w:rsidRPr="00101B34">
        <w:rPr>
          <w:rFonts w:asciiTheme="majorBidi" w:hAnsiTheme="majorBidi" w:cstheme="majorBidi"/>
          <w:sz w:val="20"/>
          <w:szCs w:val="20"/>
          <w:lang w:val="pt-BR"/>
        </w:rPr>
        <w:t xml:space="preserve">o país J e, </w:t>
      </w:r>
      <w:r w:rsidRPr="00101B34">
        <w:rPr>
          <w:rFonts w:asciiTheme="majorBidi" w:hAnsiTheme="majorBidi" w:cstheme="majorBidi"/>
          <w:position w:val="-12"/>
          <w:sz w:val="20"/>
          <w:szCs w:val="20"/>
        </w:rPr>
        <w:object w:dxaOrig="279" w:dyaOrig="380">
          <v:shape id="_x0000_i1033" type="#_x0000_t75" style="width:13.25pt;height:19.6pt" o:ole="">
            <v:imagedata r:id="rId13" o:title=""/>
          </v:shape>
          <o:OLEObject Type="Embed" ProgID="Equation.3" ShapeID="_x0000_i1033" DrawAspect="Content" ObjectID="_1372172900" r:id="rId14"/>
        </w:object>
      </w:r>
      <w:r w:rsidRPr="00101B34">
        <w:rPr>
          <w:rFonts w:asciiTheme="majorBidi" w:hAnsiTheme="majorBidi" w:cstheme="majorBidi"/>
          <w:sz w:val="20"/>
          <w:szCs w:val="20"/>
          <w:lang w:val="pt-BR"/>
        </w:rPr>
        <w:t xml:space="preserve">o peso das </w:t>
      </w:r>
      <w:r>
        <w:rPr>
          <w:rFonts w:asciiTheme="majorBidi" w:hAnsiTheme="majorBidi" w:cstheme="majorBidi"/>
          <w:sz w:val="20"/>
          <w:szCs w:val="20"/>
          <w:lang w:val="pt-BR"/>
        </w:rPr>
        <w:t>cooperações totais d</w:t>
      </w:r>
      <w:r w:rsidRPr="00101B34">
        <w:rPr>
          <w:rFonts w:asciiTheme="majorBidi" w:hAnsiTheme="majorBidi" w:cstheme="majorBidi"/>
          <w:sz w:val="20"/>
          <w:szCs w:val="20"/>
          <w:lang w:val="pt-BR"/>
        </w:rPr>
        <w:t xml:space="preserve">o setor i </w:t>
      </w:r>
      <w:r>
        <w:rPr>
          <w:rFonts w:asciiTheme="majorBidi" w:hAnsiTheme="majorBidi" w:cstheme="majorBidi"/>
          <w:sz w:val="20"/>
          <w:szCs w:val="20"/>
          <w:lang w:val="pt-BR"/>
        </w:rPr>
        <w:t>e do</w:t>
      </w:r>
      <w:r w:rsidRPr="00101B34">
        <w:rPr>
          <w:rFonts w:asciiTheme="majorBidi" w:hAnsiTheme="majorBidi" w:cstheme="majorBidi"/>
          <w:sz w:val="20"/>
          <w:szCs w:val="20"/>
          <w:lang w:val="pt-BR"/>
        </w:rPr>
        <w:t xml:space="preserve"> país J </w:t>
      </w:r>
      <w:r>
        <w:rPr>
          <w:rFonts w:asciiTheme="majorBidi" w:hAnsiTheme="majorBidi" w:cstheme="majorBidi"/>
          <w:sz w:val="20"/>
          <w:szCs w:val="20"/>
          <w:lang w:val="pt-BR"/>
        </w:rPr>
        <w:t>no</w:t>
      </w:r>
      <w:r w:rsidRPr="00101B34">
        <w:rPr>
          <w:rFonts w:asciiTheme="majorBidi" w:hAnsiTheme="majorBidi" w:cstheme="majorBidi"/>
          <w:sz w:val="20"/>
          <w:szCs w:val="20"/>
          <w:lang w:val="pt-BR"/>
        </w:rPr>
        <w:t xml:space="preserve"> total de cooperação tecnológica do país J. Se ISC i&gt;1,0 isso significa que</w:t>
      </w:r>
      <w:r>
        <w:rPr>
          <w:rFonts w:asciiTheme="majorBidi" w:hAnsiTheme="majorBidi" w:cstheme="majorBidi"/>
          <w:sz w:val="20"/>
          <w:szCs w:val="20"/>
          <w:lang w:val="pt-BR"/>
        </w:rPr>
        <w:t xml:space="preserve"> o país especializa sua</w:t>
      </w:r>
      <w:r w:rsidRPr="00101B34">
        <w:rPr>
          <w:rFonts w:asciiTheme="majorBidi" w:hAnsiTheme="majorBidi" w:cstheme="majorBidi"/>
          <w:sz w:val="20"/>
          <w:szCs w:val="20"/>
          <w:lang w:val="pt-BR"/>
        </w:rPr>
        <w:t xml:space="preserve"> </w:t>
      </w:r>
      <w:r>
        <w:rPr>
          <w:rFonts w:asciiTheme="majorBidi" w:hAnsiTheme="majorBidi" w:cstheme="majorBidi"/>
          <w:sz w:val="20"/>
          <w:szCs w:val="20"/>
          <w:lang w:val="pt-BR"/>
        </w:rPr>
        <w:t>cooperação internacionalmente.</w:t>
      </w:r>
    </w:p>
    <w:p w:rsidR="00823B02" w:rsidRPr="00101B34" w:rsidRDefault="00823B02">
      <w:pPr>
        <w:pStyle w:val="Textodenotaderodap"/>
        <w:rPr>
          <w:lang w:val="pt-P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BD7"/>
    <w:multiLevelType w:val="hybridMultilevel"/>
    <w:tmpl w:val="AB7656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AF530AC"/>
    <w:multiLevelType w:val="hybridMultilevel"/>
    <w:tmpl w:val="DEF63960"/>
    <w:lvl w:ilvl="0" w:tplc="0C0A000F">
      <w:start w:val="3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115807"/>
    <w:multiLevelType w:val="hybridMultilevel"/>
    <w:tmpl w:val="9D706910"/>
    <w:lvl w:ilvl="0" w:tplc="2BCCA7B4">
      <w:start w:val="1"/>
      <w:numFmt w:val="decimal"/>
      <w:lvlText w:val="%1."/>
      <w:lvlJc w:val="left"/>
      <w:pPr>
        <w:ind w:left="720" w:hanging="360"/>
      </w:pPr>
      <w:rPr>
        <w:b w:val="0"/>
        <w:bCs/>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319BD"/>
    <w:rsid w:val="0000356B"/>
    <w:rsid w:val="0000385F"/>
    <w:rsid w:val="00005D86"/>
    <w:rsid w:val="000101DB"/>
    <w:rsid w:val="00010BFB"/>
    <w:rsid w:val="00013B28"/>
    <w:rsid w:val="0001596E"/>
    <w:rsid w:val="00017BDC"/>
    <w:rsid w:val="000209D8"/>
    <w:rsid w:val="0002795D"/>
    <w:rsid w:val="00037599"/>
    <w:rsid w:val="00056ACD"/>
    <w:rsid w:val="00076C63"/>
    <w:rsid w:val="00095E07"/>
    <w:rsid w:val="0009744A"/>
    <w:rsid w:val="000A3C1B"/>
    <w:rsid w:val="000A6A3A"/>
    <w:rsid w:val="000C021A"/>
    <w:rsid w:val="000C3048"/>
    <w:rsid w:val="000D0FA7"/>
    <w:rsid w:val="000E3936"/>
    <w:rsid w:val="000F0508"/>
    <w:rsid w:val="000F13FE"/>
    <w:rsid w:val="000F3429"/>
    <w:rsid w:val="00101B34"/>
    <w:rsid w:val="00123A8F"/>
    <w:rsid w:val="00135C3F"/>
    <w:rsid w:val="00137F47"/>
    <w:rsid w:val="0014474E"/>
    <w:rsid w:val="00147B5B"/>
    <w:rsid w:val="001814DE"/>
    <w:rsid w:val="001921C8"/>
    <w:rsid w:val="00193E52"/>
    <w:rsid w:val="00195D45"/>
    <w:rsid w:val="0019648F"/>
    <w:rsid w:val="001A5470"/>
    <w:rsid w:val="001A5847"/>
    <w:rsid w:val="001B15B0"/>
    <w:rsid w:val="001B2EDD"/>
    <w:rsid w:val="001C10C8"/>
    <w:rsid w:val="001C7871"/>
    <w:rsid w:val="001D106B"/>
    <w:rsid w:val="001D422A"/>
    <w:rsid w:val="001E4C50"/>
    <w:rsid w:val="001E698C"/>
    <w:rsid w:val="001E733F"/>
    <w:rsid w:val="00202C9F"/>
    <w:rsid w:val="00210FAA"/>
    <w:rsid w:val="00213AAE"/>
    <w:rsid w:val="00240B4D"/>
    <w:rsid w:val="00246FD7"/>
    <w:rsid w:val="00260648"/>
    <w:rsid w:val="00262B39"/>
    <w:rsid w:val="002645D2"/>
    <w:rsid w:val="00267114"/>
    <w:rsid w:val="00272E36"/>
    <w:rsid w:val="00276A44"/>
    <w:rsid w:val="00283B44"/>
    <w:rsid w:val="002B0883"/>
    <w:rsid w:val="002B43C2"/>
    <w:rsid w:val="002B642B"/>
    <w:rsid w:val="002B6DE1"/>
    <w:rsid w:val="002C3CEA"/>
    <w:rsid w:val="002C794C"/>
    <w:rsid w:val="0030189A"/>
    <w:rsid w:val="00303A90"/>
    <w:rsid w:val="00306C8E"/>
    <w:rsid w:val="00311DE8"/>
    <w:rsid w:val="00312A66"/>
    <w:rsid w:val="0031732D"/>
    <w:rsid w:val="003214CD"/>
    <w:rsid w:val="003249FA"/>
    <w:rsid w:val="00326E45"/>
    <w:rsid w:val="003300B5"/>
    <w:rsid w:val="003556F2"/>
    <w:rsid w:val="00355828"/>
    <w:rsid w:val="00364855"/>
    <w:rsid w:val="00365AAF"/>
    <w:rsid w:val="0037065A"/>
    <w:rsid w:val="003713A9"/>
    <w:rsid w:val="00373DD9"/>
    <w:rsid w:val="003772E5"/>
    <w:rsid w:val="003936AD"/>
    <w:rsid w:val="003A13C5"/>
    <w:rsid w:val="003B2DC8"/>
    <w:rsid w:val="003D1FD3"/>
    <w:rsid w:val="003D399F"/>
    <w:rsid w:val="003E1C66"/>
    <w:rsid w:val="003E2871"/>
    <w:rsid w:val="003F14DD"/>
    <w:rsid w:val="003F70A7"/>
    <w:rsid w:val="00400CC5"/>
    <w:rsid w:val="00435556"/>
    <w:rsid w:val="00435B8D"/>
    <w:rsid w:val="00452B45"/>
    <w:rsid w:val="004549E3"/>
    <w:rsid w:val="00455B09"/>
    <w:rsid w:val="004608E2"/>
    <w:rsid w:val="00461025"/>
    <w:rsid w:val="00466409"/>
    <w:rsid w:val="004768E4"/>
    <w:rsid w:val="00481EEC"/>
    <w:rsid w:val="00484D75"/>
    <w:rsid w:val="0048652D"/>
    <w:rsid w:val="004B24E9"/>
    <w:rsid w:val="004C4D6B"/>
    <w:rsid w:val="004D15AF"/>
    <w:rsid w:val="004E0E79"/>
    <w:rsid w:val="005068DE"/>
    <w:rsid w:val="00522DAB"/>
    <w:rsid w:val="005357A5"/>
    <w:rsid w:val="00536C5D"/>
    <w:rsid w:val="00554F84"/>
    <w:rsid w:val="00563FD1"/>
    <w:rsid w:val="00565B7F"/>
    <w:rsid w:val="00566C71"/>
    <w:rsid w:val="00567C02"/>
    <w:rsid w:val="005720B0"/>
    <w:rsid w:val="00572205"/>
    <w:rsid w:val="00573D03"/>
    <w:rsid w:val="00580612"/>
    <w:rsid w:val="00584192"/>
    <w:rsid w:val="00590A33"/>
    <w:rsid w:val="00595A39"/>
    <w:rsid w:val="005A4888"/>
    <w:rsid w:val="005A5620"/>
    <w:rsid w:val="005B3557"/>
    <w:rsid w:val="005C1938"/>
    <w:rsid w:val="005C218F"/>
    <w:rsid w:val="00604203"/>
    <w:rsid w:val="00611A41"/>
    <w:rsid w:val="00612C96"/>
    <w:rsid w:val="0062009E"/>
    <w:rsid w:val="006216C3"/>
    <w:rsid w:val="006245E1"/>
    <w:rsid w:val="00626ED2"/>
    <w:rsid w:val="00632CD7"/>
    <w:rsid w:val="00633B8C"/>
    <w:rsid w:val="00641C4B"/>
    <w:rsid w:val="006430FE"/>
    <w:rsid w:val="00651998"/>
    <w:rsid w:val="00652B82"/>
    <w:rsid w:val="006545DF"/>
    <w:rsid w:val="00655AF2"/>
    <w:rsid w:val="00684130"/>
    <w:rsid w:val="006945BC"/>
    <w:rsid w:val="00697E69"/>
    <w:rsid w:val="006A5387"/>
    <w:rsid w:val="006A6CAF"/>
    <w:rsid w:val="006B075F"/>
    <w:rsid w:val="006C0AEC"/>
    <w:rsid w:val="006D0351"/>
    <w:rsid w:val="006D4D86"/>
    <w:rsid w:val="006E2270"/>
    <w:rsid w:val="006E27D7"/>
    <w:rsid w:val="006E3DF9"/>
    <w:rsid w:val="007001BF"/>
    <w:rsid w:val="007006FE"/>
    <w:rsid w:val="00704096"/>
    <w:rsid w:val="00722CD9"/>
    <w:rsid w:val="007301C4"/>
    <w:rsid w:val="00752234"/>
    <w:rsid w:val="00762D96"/>
    <w:rsid w:val="00763721"/>
    <w:rsid w:val="00774275"/>
    <w:rsid w:val="007817C9"/>
    <w:rsid w:val="00790BFD"/>
    <w:rsid w:val="00792ED0"/>
    <w:rsid w:val="00797918"/>
    <w:rsid w:val="007C088D"/>
    <w:rsid w:val="007C1BDF"/>
    <w:rsid w:val="007D1DBD"/>
    <w:rsid w:val="007F3C67"/>
    <w:rsid w:val="00800F2C"/>
    <w:rsid w:val="00802076"/>
    <w:rsid w:val="008162BB"/>
    <w:rsid w:val="008214F6"/>
    <w:rsid w:val="00823B02"/>
    <w:rsid w:val="0086010F"/>
    <w:rsid w:val="008619F8"/>
    <w:rsid w:val="00861BDC"/>
    <w:rsid w:val="0088028C"/>
    <w:rsid w:val="00890BC0"/>
    <w:rsid w:val="008914AE"/>
    <w:rsid w:val="00895C5B"/>
    <w:rsid w:val="00896575"/>
    <w:rsid w:val="00896E73"/>
    <w:rsid w:val="008B13F8"/>
    <w:rsid w:val="008C486D"/>
    <w:rsid w:val="008E3770"/>
    <w:rsid w:val="008E56B9"/>
    <w:rsid w:val="008F57DC"/>
    <w:rsid w:val="008F64C9"/>
    <w:rsid w:val="009120EA"/>
    <w:rsid w:val="00912302"/>
    <w:rsid w:val="00914981"/>
    <w:rsid w:val="00915853"/>
    <w:rsid w:val="009203B7"/>
    <w:rsid w:val="009325B8"/>
    <w:rsid w:val="00932A42"/>
    <w:rsid w:val="009352E8"/>
    <w:rsid w:val="00950D0F"/>
    <w:rsid w:val="00965DED"/>
    <w:rsid w:val="00972D2F"/>
    <w:rsid w:val="0097421E"/>
    <w:rsid w:val="0097716F"/>
    <w:rsid w:val="00984896"/>
    <w:rsid w:val="00995F10"/>
    <w:rsid w:val="009A6C20"/>
    <w:rsid w:val="009B4555"/>
    <w:rsid w:val="009E20C7"/>
    <w:rsid w:val="009E6A2D"/>
    <w:rsid w:val="009F57DA"/>
    <w:rsid w:val="00A02EF4"/>
    <w:rsid w:val="00A20793"/>
    <w:rsid w:val="00A30F24"/>
    <w:rsid w:val="00A449AE"/>
    <w:rsid w:val="00A55F76"/>
    <w:rsid w:val="00A67A7B"/>
    <w:rsid w:val="00A83937"/>
    <w:rsid w:val="00A93192"/>
    <w:rsid w:val="00A95592"/>
    <w:rsid w:val="00A97119"/>
    <w:rsid w:val="00AB742A"/>
    <w:rsid w:val="00AB76BF"/>
    <w:rsid w:val="00AC1A46"/>
    <w:rsid w:val="00AE0E72"/>
    <w:rsid w:val="00AE2DB2"/>
    <w:rsid w:val="00AF06DF"/>
    <w:rsid w:val="00AF5FD4"/>
    <w:rsid w:val="00AF7596"/>
    <w:rsid w:val="00B029DA"/>
    <w:rsid w:val="00B06D53"/>
    <w:rsid w:val="00B0760F"/>
    <w:rsid w:val="00B102D6"/>
    <w:rsid w:val="00B212CB"/>
    <w:rsid w:val="00B33FC4"/>
    <w:rsid w:val="00B36DB5"/>
    <w:rsid w:val="00B51556"/>
    <w:rsid w:val="00B51D2D"/>
    <w:rsid w:val="00B6031A"/>
    <w:rsid w:val="00B643CE"/>
    <w:rsid w:val="00B71539"/>
    <w:rsid w:val="00B768FC"/>
    <w:rsid w:val="00B87D3B"/>
    <w:rsid w:val="00B95E5D"/>
    <w:rsid w:val="00BA0C26"/>
    <w:rsid w:val="00BA15D8"/>
    <w:rsid w:val="00BA69C5"/>
    <w:rsid w:val="00BA6C08"/>
    <w:rsid w:val="00BA6EC8"/>
    <w:rsid w:val="00BB2FB8"/>
    <w:rsid w:val="00BC4B5C"/>
    <w:rsid w:val="00BE0F9F"/>
    <w:rsid w:val="00BE376E"/>
    <w:rsid w:val="00C035FC"/>
    <w:rsid w:val="00C15C94"/>
    <w:rsid w:val="00C17BC6"/>
    <w:rsid w:val="00C21AFE"/>
    <w:rsid w:val="00C250D1"/>
    <w:rsid w:val="00C25A81"/>
    <w:rsid w:val="00C27F96"/>
    <w:rsid w:val="00C319BD"/>
    <w:rsid w:val="00C405A6"/>
    <w:rsid w:val="00C40ED3"/>
    <w:rsid w:val="00C63A48"/>
    <w:rsid w:val="00C63F56"/>
    <w:rsid w:val="00C672A4"/>
    <w:rsid w:val="00C761F1"/>
    <w:rsid w:val="00C83E0E"/>
    <w:rsid w:val="00C87204"/>
    <w:rsid w:val="00C90C65"/>
    <w:rsid w:val="00C96DEF"/>
    <w:rsid w:val="00CB05C1"/>
    <w:rsid w:val="00CB5ED0"/>
    <w:rsid w:val="00CB73D9"/>
    <w:rsid w:val="00CB77C1"/>
    <w:rsid w:val="00CC2B69"/>
    <w:rsid w:val="00CC6007"/>
    <w:rsid w:val="00CD1178"/>
    <w:rsid w:val="00CD2135"/>
    <w:rsid w:val="00CD41E0"/>
    <w:rsid w:val="00CE6594"/>
    <w:rsid w:val="00CF26F8"/>
    <w:rsid w:val="00D03E76"/>
    <w:rsid w:val="00D05BCA"/>
    <w:rsid w:val="00D13F98"/>
    <w:rsid w:val="00D15A9C"/>
    <w:rsid w:val="00D342EC"/>
    <w:rsid w:val="00D40C18"/>
    <w:rsid w:val="00D4194E"/>
    <w:rsid w:val="00D5173C"/>
    <w:rsid w:val="00D568B1"/>
    <w:rsid w:val="00D72E1E"/>
    <w:rsid w:val="00D815A5"/>
    <w:rsid w:val="00D94455"/>
    <w:rsid w:val="00D947CB"/>
    <w:rsid w:val="00DB5002"/>
    <w:rsid w:val="00DB72DC"/>
    <w:rsid w:val="00DE2858"/>
    <w:rsid w:val="00DE437E"/>
    <w:rsid w:val="00DF62B1"/>
    <w:rsid w:val="00DF6662"/>
    <w:rsid w:val="00E1056E"/>
    <w:rsid w:val="00E130A1"/>
    <w:rsid w:val="00E146EB"/>
    <w:rsid w:val="00E15D4A"/>
    <w:rsid w:val="00E2289F"/>
    <w:rsid w:val="00E24825"/>
    <w:rsid w:val="00E24F59"/>
    <w:rsid w:val="00E278BC"/>
    <w:rsid w:val="00E30EFC"/>
    <w:rsid w:val="00E316FB"/>
    <w:rsid w:val="00E54689"/>
    <w:rsid w:val="00E61B89"/>
    <w:rsid w:val="00E65464"/>
    <w:rsid w:val="00E65D2F"/>
    <w:rsid w:val="00E7612A"/>
    <w:rsid w:val="00EA44D8"/>
    <w:rsid w:val="00EA48A6"/>
    <w:rsid w:val="00EB3828"/>
    <w:rsid w:val="00EB38B1"/>
    <w:rsid w:val="00EC3798"/>
    <w:rsid w:val="00EC3A48"/>
    <w:rsid w:val="00EC6C75"/>
    <w:rsid w:val="00ED0129"/>
    <w:rsid w:val="00ED1E69"/>
    <w:rsid w:val="00ED315B"/>
    <w:rsid w:val="00EF0720"/>
    <w:rsid w:val="00EF4090"/>
    <w:rsid w:val="00F0414F"/>
    <w:rsid w:val="00F177AC"/>
    <w:rsid w:val="00F33CAF"/>
    <w:rsid w:val="00F5752D"/>
    <w:rsid w:val="00F64CB8"/>
    <w:rsid w:val="00F73E07"/>
    <w:rsid w:val="00F84E4C"/>
    <w:rsid w:val="00F9165B"/>
    <w:rsid w:val="00FA5973"/>
    <w:rsid w:val="00FA7A35"/>
    <w:rsid w:val="00FA7A8E"/>
    <w:rsid w:val="00FB79E7"/>
    <w:rsid w:val="00FC6D9F"/>
    <w:rsid w:val="00FD2791"/>
    <w:rsid w:val="00FD370E"/>
    <w:rsid w:val="00FD5B9D"/>
    <w:rsid w:val="00FE6E41"/>
    <w:rsid w:val="00FE71AF"/>
    <w:rsid w:val="00FF01D9"/>
    <w:rsid w:val="00FF1B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A5"/>
  </w:style>
  <w:style w:type="paragraph" w:styleId="Ttulo2">
    <w:name w:val="heading 2"/>
    <w:basedOn w:val="Normal"/>
    <w:next w:val="Normal"/>
    <w:link w:val="Ttulo2Char"/>
    <w:unhideWhenUsed/>
    <w:qFormat/>
    <w:rsid w:val="00C319BD"/>
    <w:pPr>
      <w:keepNext/>
      <w:keepLines/>
      <w:autoSpaceDE w:val="0"/>
      <w:autoSpaceDN w:val="0"/>
      <w:spacing w:before="200" w:after="0"/>
      <w:outlineLvl w:val="1"/>
    </w:pPr>
    <w:rPr>
      <w:rFonts w:asciiTheme="majorHAnsi" w:eastAsiaTheme="majorEastAsia" w:hAnsiTheme="majorHAnsi" w:cstheme="majorBidi"/>
      <w:b/>
      <w:bCs/>
      <w:color w:val="4F81BD" w:themeColor="accent1"/>
      <w:sz w:val="26"/>
      <w:szCs w:val="26"/>
      <w:lang w:val="pt-BR" w:eastAsia="pt-BR"/>
    </w:rPr>
  </w:style>
  <w:style w:type="paragraph" w:styleId="Ttulo3">
    <w:name w:val="heading 3"/>
    <w:basedOn w:val="Normal"/>
    <w:next w:val="Normal"/>
    <w:link w:val="Ttulo3Char"/>
    <w:uiPriority w:val="9"/>
    <w:semiHidden/>
    <w:unhideWhenUsed/>
    <w:qFormat/>
    <w:rsid w:val="00C319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319BD"/>
    <w:rPr>
      <w:rFonts w:asciiTheme="majorHAnsi" w:eastAsiaTheme="majorEastAsia" w:hAnsiTheme="majorHAnsi" w:cstheme="majorBidi"/>
      <w:b/>
      <w:bCs/>
      <w:color w:val="4F81BD" w:themeColor="accent1"/>
      <w:sz w:val="26"/>
      <w:szCs w:val="26"/>
      <w:lang w:val="pt-BR" w:eastAsia="pt-BR"/>
    </w:rPr>
  </w:style>
  <w:style w:type="character" w:customStyle="1" w:styleId="Ttulo3Char">
    <w:name w:val="Título 3 Char"/>
    <w:basedOn w:val="Fontepargpadro"/>
    <w:link w:val="Ttulo3"/>
    <w:uiPriority w:val="9"/>
    <w:semiHidden/>
    <w:rsid w:val="00C319BD"/>
    <w:rPr>
      <w:rFonts w:asciiTheme="majorHAnsi" w:eastAsiaTheme="majorEastAsia" w:hAnsiTheme="majorHAnsi" w:cstheme="majorBidi"/>
      <w:b/>
      <w:bCs/>
      <w:color w:val="4F81BD" w:themeColor="accent1"/>
    </w:rPr>
  </w:style>
  <w:style w:type="paragraph" w:styleId="Textodenotaderodap">
    <w:name w:val="footnote text"/>
    <w:basedOn w:val="Normal"/>
    <w:link w:val="TextodenotaderodapChar"/>
    <w:semiHidden/>
    <w:rsid w:val="00C319BD"/>
    <w:pPr>
      <w:autoSpaceDE w:val="0"/>
      <w:autoSpaceDN w:val="0"/>
      <w:spacing w:after="0"/>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semiHidden/>
    <w:rsid w:val="00C319BD"/>
    <w:rPr>
      <w:rFonts w:ascii="Times New Roman" w:eastAsia="Times New Roman" w:hAnsi="Times New Roman" w:cs="Times New Roman"/>
      <w:sz w:val="20"/>
      <w:szCs w:val="20"/>
      <w:lang w:val="pt-BR" w:eastAsia="pt-BR"/>
    </w:rPr>
  </w:style>
  <w:style w:type="character" w:styleId="Refdenotaderodap">
    <w:name w:val="footnote reference"/>
    <w:basedOn w:val="Fontepargpadro"/>
    <w:uiPriority w:val="99"/>
    <w:semiHidden/>
    <w:rsid w:val="00C319BD"/>
    <w:rPr>
      <w:rFonts w:ascii="Times New Roman" w:hAnsi="Times New Roman" w:cs="Times New Roman"/>
      <w:vertAlign w:val="superscript"/>
    </w:rPr>
  </w:style>
  <w:style w:type="character" w:styleId="Hyperlink">
    <w:name w:val="Hyperlink"/>
    <w:basedOn w:val="Fontepargpadro"/>
    <w:uiPriority w:val="99"/>
    <w:rsid w:val="00C319BD"/>
    <w:rPr>
      <w:color w:val="673E1E"/>
      <w:u w:val="single"/>
    </w:rPr>
  </w:style>
  <w:style w:type="character" w:customStyle="1" w:styleId="longtext">
    <w:name w:val="long_text"/>
    <w:basedOn w:val="Fontepargpadro"/>
    <w:rsid w:val="00C319BD"/>
  </w:style>
  <w:style w:type="character" w:customStyle="1" w:styleId="longtext1">
    <w:name w:val="long_text1"/>
    <w:basedOn w:val="Fontepargpadro"/>
    <w:rsid w:val="00C319BD"/>
    <w:rPr>
      <w:sz w:val="23"/>
      <w:szCs w:val="23"/>
    </w:rPr>
  </w:style>
  <w:style w:type="paragraph" w:styleId="Textodebalo">
    <w:name w:val="Balloon Text"/>
    <w:basedOn w:val="Normal"/>
    <w:link w:val="TextodebaloChar"/>
    <w:uiPriority w:val="99"/>
    <w:semiHidden/>
    <w:unhideWhenUsed/>
    <w:rsid w:val="00C319BD"/>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C319BD"/>
    <w:rPr>
      <w:rFonts w:ascii="Tahoma" w:hAnsi="Tahoma" w:cs="Tahoma"/>
      <w:sz w:val="16"/>
      <w:szCs w:val="16"/>
    </w:rPr>
  </w:style>
  <w:style w:type="paragraph" w:customStyle="1" w:styleId="PargrafodaLista2">
    <w:name w:val="Parágrafo da Lista2"/>
    <w:basedOn w:val="Normal"/>
    <w:rsid w:val="00137F47"/>
    <w:pPr>
      <w:spacing w:line="276" w:lineRule="auto"/>
      <w:ind w:left="720"/>
    </w:pPr>
    <w:rPr>
      <w:rFonts w:ascii="Calibri" w:eastAsia="Times New Roman" w:hAnsi="Calibri" w:cs="Times New Roman"/>
      <w:lang w:val="pt-BR"/>
    </w:rPr>
  </w:style>
  <w:style w:type="paragraph" w:styleId="Textodenotadefim">
    <w:name w:val="endnote text"/>
    <w:basedOn w:val="Normal"/>
    <w:link w:val="TextodenotadefimChar"/>
    <w:uiPriority w:val="99"/>
    <w:semiHidden/>
    <w:unhideWhenUsed/>
    <w:rsid w:val="00101B34"/>
    <w:pPr>
      <w:spacing w:after="0"/>
    </w:pPr>
    <w:rPr>
      <w:sz w:val="20"/>
      <w:szCs w:val="20"/>
    </w:rPr>
  </w:style>
  <w:style w:type="character" w:customStyle="1" w:styleId="TextodenotadefimChar">
    <w:name w:val="Texto de nota de fim Char"/>
    <w:basedOn w:val="Fontepargpadro"/>
    <w:link w:val="Textodenotadefim"/>
    <w:uiPriority w:val="99"/>
    <w:semiHidden/>
    <w:rsid w:val="00101B34"/>
    <w:rPr>
      <w:sz w:val="20"/>
      <w:szCs w:val="20"/>
    </w:rPr>
  </w:style>
  <w:style w:type="character" w:styleId="Refdenotadefim">
    <w:name w:val="endnote reference"/>
    <w:basedOn w:val="Fontepargpadro"/>
    <w:uiPriority w:val="99"/>
    <w:semiHidden/>
    <w:unhideWhenUsed/>
    <w:rsid w:val="00101B34"/>
    <w:rPr>
      <w:vertAlign w:val="superscript"/>
    </w:rPr>
  </w:style>
  <w:style w:type="paragraph" w:styleId="PargrafodaLista">
    <w:name w:val="List Paragraph"/>
    <w:basedOn w:val="Normal"/>
    <w:uiPriority w:val="34"/>
    <w:qFormat/>
    <w:rsid w:val="00A20793"/>
    <w:pPr>
      <w:ind w:left="720"/>
      <w:contextualSpacing/>
    </w:pPr>
  </w:style>
  <w:style w:type="character" w:styleId="nfase">
    <w:name w:val="Emphasis"/>
    <w:basedOn w:val="Fontepargpadro"/>
    <w:uiPriority w:val="20"/>
    <w:qFormat/>
    <w:rsid w:val="00861BDC"/>
    <w:rPr>
      <w:b/>
      <w:bCs/>
      <w:i w:val="0"/>
      <w:iCs w:val="0"/>
    </w:rPr>
  </w:style>
  <w:style w:type="paragraph" w:customStyle="1" w:styleId="NormalANGELA">
    <w:name w:val="Normal.ANGELA"/>
    <w:rsid w:val="00861BDC"/>
    <w:pPr>
      <w:autoSpaceDE w:val="0"/>
      <w:autoSpaceDN w:val="0"/>
      <w:spacing w:after="0"/>
    </w:pPr>
    <w:rPr>
      <w:rFonts w:ascii="Times New Roman" w:eastAsia="Times New Roman" w:hAnsi="Times New Roman" w:cs="Times New Roman"/>
      <w:sz w:val="20"/>
      <w:szCs w:val="20"/>
      <w:lang w:val="pt-BR" w:eastAsia="pt-BR"/>
    </w:rPr>
  </w:style>
  <w:style w:type="paragraph" w:customStyle="1" w:styleId="PargrafodaLista1">
    <w:name w:val="Parágrafo da Lista1"/>
    <w:basedOn w:val="Normal"/>
    <w:rsid w:val="004608E2"/>
    <w:pPr>
      <w:spacing w:line="276" w:lineRule="auto"/>
      <w:ind w:left="720"/>
    </w:pPr>
    <w:rPr>
      <w:rFonts w:ascii="Calibri" w:eastAsia="Times New Roman" w:hAnsi="Calibri" w:cs="Times New Roman"/>
      <w:lang w:val="pt-BR"/>
    </w:rPr>
  </w:style>
  <w:style w:type="paragraph" w:styleId="Cabealho">
    <w:name w:val="header"/>
    <w:basedOn w:val="Normal"/>
    <w:link w:val="CabealhoChar"/>
    <w:uiPriority w:val="99"/>
    <w:semiHidden/>
    <w:unhideWhenUsed/>
    <w:rsid w:val="005A5620"/>
    <w:pPr>
      <w:tabs>
        <w:tab w:val="center" w:pos="4252"/>
        <w:tab w:val="right" w:pos="8504"/>
      </w:tabs>
      <w:spacing w:after="0"/>
    </w:pPr>
  </w:style>
  <w:style w:type="character" w:customStyle="1" w:styleId="CabealhoChar">
    <w:name w:val="Cabeçalho Char"/>
    <w:basedOn w:val="Fontepargpadro"/>
    <w:link w:val="Cabealho"/>
    <w:uiPriority w:val="99"/>
    <w:semiHidden/>
    <w:rsid w:val="005A5620"/>
  </w:style>
  <w:style w:type="paragraph" w:styleId="Rodap">
    <w:name w:val="footer"/>
    <w:basedOn w:val="Normal"/>
    <w:link w:val="RodapChar"/>
    <w:uiPriority w:val="99"/>
    <w:unhideWhenUsed/>
    <w:rsid w:val="005A5620"/>
    <w:pPr>
      <w:tabs>
        <w:tab w:val="center" w:pos="4252"/>
        <w:tab w:val="right" w:pos="8504"/>
      </w:tabs>
      <w:spacing w:after="0"/>
    </w:pPr>
  </w:style>
  <w:style w:type="character" w:customStyle="1" w:styleId="RodapChar">
    <w:name w:val="Rodapé Char"/>
    <w:basedOn w:val="Fontepargpadro"/>
    <w:link w:val="Rodap"/>
    <w:uiPriority w:val="99"/>
    <w:rsid w:val="005A5620"/>
  </w:style>
  <w:style w:type="paragraph" w:customStyle="1" w:styleId="Default">
    <w:name w:val="Default"/>
    <w:rsid w:val="0001596E"/>
    <w:pPr>
      <w:autoSpaceDE w:val="0"/>
      <w:autoSpaceDN w:val="0"/>
      <w:adjustRightInd w:val="0"/>
      <w:spacing w:after="0"/>
    </w:pPr>
    <w:rPr>
      <w:rFonts w:ascii="KEHLHN+TimesNewRoman" w:eastAsia="Calibri" w:hAnsi="KEHLHN+TimesNewRoman" w:cs="KEHLHN+TimesNewRoman"/>
      <w:color w:val="000000"/>
      <w:sz w:val="24"/>
      <w:szCs w:val="24"/>
      <w:lang w:val="pt-BR" w:eastAsia="pt-BR"/>
    </w:rPr>
  </w:style>
  <w:style w:type="character" w:styleId="Refdecomentrio">
    <w:name w:val="annotation reference"/>
    <w:basedOn w:val="Fontepargpadro"/>
    <w:uiPriority w:val="99"/>
    <w:semiHidden/>
    <w:unhideWhenUsed/>
    <w:rsid w:val="00BE0F9F"/>
    <w:rPr>
      <w:sz w:val="16"/>
      <w:szCs w:val="16"/>
    </w:rPr>
  </w:style>
  <w:style w:type="paragraph" w:styleId="Textodecomentrio">
    <w:name w:val="annotation text"/>
    <w:basedOn w:val="Normal"/>
    <w:link w:val="TextodecomentrioChar"/>
    <w:uiPriority w:val="99"/>
    <w:semiHidden/>
    <w:unhideWhenUsed/>
    <w:rsid w:val="00BE0F9F"/>
    <w:rPr>
      <w:sz w:val="20"/>
      <w:szCs w:val="20"/>
    </w:rPr>
  </w:style>
  <w:style w:type="character" w:customStyle="1" w:styleId="TextodecomentrioChar">
    <w:name w:val="Texto de comentário Char"/>
    <w:basedOn w:val="Fontepargpadro"/>
    <w:link w:val="Textodecomentrio"/>
    <w:uiPriority w:val="99"/>
    <w:semiHidden/>
    <w:rsid w:val="00BE0F9F"/>
    <w:rPr>
      <w:sz w:val="20"/>
      <w:szCs w:val="20"/>
    </w:rPr>
  </w:style>
  <w:style w:type="paragraph" w:styleId="Assuntodocomentrio">
    <w:name w:val="annotation subject"/>
    <w:basedOn w:val="Textodecomentrio"/>
    <w:next w:val="Textodecomentrio"/>
    <w:link w:val="AssuntodocomentrioChar"/>
    <w:uiPriority w:val="99"/>
    <w:semiHidden/>
    <w:unhideWhenUsed/>
    <w:rsid w:val="00BE0F9F"/>
    <w:rPr>
      <w:b/>
      <w:bCs/>
    </w:rPr>
  </w:style>
  <w:style w:type="character" w:customStyle="1" w:styleId="AssuntodocomentrioChar">
    <w:name w:val="Assunto do comentário Char"/>
    <w:basedOn w:val="TextodecomentrioChar"/>
    <w:link w:val="Assuntodocomentrio"/>
    <w:uiPriority w:val="99"/>
    <w:semiHidden/>
    <w:rsid w:val="00BE0F9F"/>
    <w:rPr>
      <w:b/>
      <w:bCs/>
    </w:rPr>
  </w:style>
  <w:style w:type="paragraph" w:styleId="Reviso">
    <w:name w:val="Revision"/>
    <w:hidden/>
    <w:uiPriority w:val="99"/>
    <w:semiHidden/>
    <w:rsid w:val="00BE0F9F"/>
    <w:pPr>
      <w:spacing w:after="0"/>
    </w:pPr>
  </w:style>
  <w:style w:type="paragraph" w:customStyle="1" w:styleId="PargrafodaLista3">
    <w:name w:val="Parágrafo da Lista3"/>
    <w:basedOn w:val="Normal"/>
    <w:rsid w:val="0019648F"/>
    <w:pPr>
      <w:spacing w:line="276" w:lineRule="auto"/>
      <w:ind w:left="720"/>
    </w:pPr>
    <w:rPr>
      <w:rFonts w:ascii="Calibri" w:eastAsia="Times New Roman" w:hAnsi="Calibri" w:cs="Times New Roman"/>
      <w:lang w:val="pt-BR"/>
    </w:rPr>
  </w:style>
  <w:style w:type="character" w:customStyle="1" w:styleId="apple-style-span">
    <w:name w:val="apple-style-span"/>
    <w:basedOn w:val="Fontepargpadro"/>
    <w:rsid w:val="00010BFB"/>
  </w:style>
  <w:style w:type="character" w:customStyle="1" w:styleId="apple-converted-space">
    <w:name w:val="apple-converted-space"/>
    <w:basedOn w:val="Fontepargpadro"/>
    <w:rsid w:val="00010BFB"/>
  </w:style>
</w:styles>
</file>

<file path=word/webSettings.xml><?xml version="1.0" encoding="utf-8"?>
<w:webSettings xmlns:r="http://schemas.openxmlformats.org/officeDocument/2006/relationships" xmlns:w="http://schemas.openxmlformats.org/wordprocessingml/2006/main">
  <w:divs>
    <w:div w:id="141193451">
      <w:bodyDiv w:val="1"/>
      <w:marLeft w:val="0"/>
      <w:marRight w:val="0"/>
      <w:marTop w:val="0"/>
      <w:marBottom w:val="0"/>
      <w:divBdr>
        <w:top w:val="none" w:sz="0" w:space="0" w:color="auto"/>
        <w:left w:val="none" w:sz="0" w:space="0" w:color="auto"/>
        <w:bottom w:val="none" w:sz="0" w:space="0" w:color="auto"/>
        <w:right w:val="none" w:sz="0" w:space="0" w:color="auto"/>
      </w:divBdr>
    </w:div>
    <w:div w:id="203492001">
      <w:bodyDiv w:val="1"/>
      <w:marLeft w:val="0"/>
      <w:marRight w:val="0"/>
      <w:marTop w:val="0"/>
      <w:marBottom w:val="0"/>
      <w:divBdr>
        <w:top w:val="none" w:sz="0" w:space="0" w:color="auto"/>
        <w:left w:val="none" w:sz="0" w:space="0" w:color="auto"/>
        <w:bottom w:val="none" w:sz="0" w:space="0" w:color="auto"/>
        <w:right w:val="none" w:sz="0" w:space="0" w:color="auto"/>
      </w:divBdr>
    </w:div>
    <w:div w:id="446050741">
      <w:bodyDiv w:val="1"/>
      <w:marLeft w:val="0"/>
      <w:marRight w:val="0"/>
      <w:marTop w:val="0"/>
      <w:marBottom w:val="0"/>
      <w:divBdr>
        <w:top w:val="none" w:sz="0" w:space="0" w:color="auto"/>
        <w:left w:val="none" w:sz="0" w:space="0" w:color="auto"/>
        <w:bottom w:val="none" w:sz="0" w:space="0" w:color="auto"/>
        <w:right w:val="none" w:sz="0" w:space="0" w:color="auto"/>
      </w:divBdr>
    </w:div>
    <w:div w:id="1649166063">
      <w:bodyDiv w:val="1"/>
      <w:marLeft w:val="0"/>
      <w:marRight w:val="0"/>
      <w:marTop w:val="0"/>
      <w:marBottom w:val="0"/>
      <w:divBdr>
        <w:top w:val="none" w:sz="0" w:space="0" w:color="auto"/>
        <w:left w:val="none" w:sz="0" w:space="0" w:color="auto"/>
        <w:bottom w:val="none" w:sz="0" w:space="0" w:color="auto"/>
        <w:right w:val="none" w:sz="0" w:space="0" w:color="auto"/>
      </w:divBdr>
    </w:div>
    <w:div w:id="16698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Planilha_do_Microsoft_Office_Excel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package" Target="embeddings/Planilha_do_Microsoft_Office_Excel3.xlsx"/><Relationship Id="rId10" Type="http://schemas.openxmlformats.org/officeDocument/2006/relationships/package" Target="embeddings/Planilha_do_Microsoft_Office_Excel1.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9.e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image" Target="media/image12.wmf"/><Relationship Id="rId3" Type="http://schemas.openxmlformats.org/officeDocument/2006/relationships/image" Target="media/image6.wmf"/><Relationship Id="rId7" Type="http://schemas.openxmlformats.org/officeDocument/2006/relationships/image" Target="media/image8.wmf"/><Relationship Id="rId12" Type="http://schemas.openxmlformats.org/officeDocument/2006/relationships/oleObject" Target="embeddings/oleObject6.bin"/><Relationship Id="rId2" Type="http://schemas.openxmlformats.org/officeDocument/2006/relationships/oleObject" Target="embeddings/oleObject1.bin"/><Relationship Id="rId1" Type="http://schemas.openxmlformats.org/officeDocument/2006/relationships/image" Target="media/image5.wmf"/><Relationship Id="rId6" Type="http://schemas.openxmlformats.org/officeDocument/2006/relationships/oleObject" Target="embeddings/oleObject3.bin"/><Relationship Id="rId11" Type="http://schemas.openxmlformats.org/officeDocument/2006/relationships/image" Target="media/image11.wmf"/><Relationship Id="rId5" Type="http://schemas.openxmlformats.org/officeDocument/2006/relationships/image" Target="media/image7.wmf"/><Relationship Id="rId10" Type="http://schemas.openxmlformats.org/officeDocument/2006/relationships/oleObject" Target="embeddings/oleObject5.bin"/><Relationship Id="rId4" Type="http://schemas.openxmlformats.org/officeDocument/2006/relationships/oleObject" Target="embeddings/oleObject2.bin"/><Relationship Id="rId9" Type="http://schemas.openxmlformats.org/officeDocument/2006/relationships/image" Target="media/image10.wmf"/><Relationship Id="rId14" Type="http://schemas.openxmlformats.org/officeDocument/2006/relationships/oleObject" Target="embeddings/oleObject7.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A82A-83EE-43E8-A2EA-610253EF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18</Pages>
  <Words>8973</Words>
  <Characters>48457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Marta</cp:lastModifiedBy>
  <cp:revision>15</cp:revision>
  <cp:lastPrinted>2011-07-14T20:43:00Z</cp:lastPrinted>
  <dcterms:created xsi:type="dcterms:W3CDTF">2011-07-14T17:43:00Z</dcterms:created>
  <dcterms:modified xsi:type="dcterms:W3CDTF">2011-07-14T21:22:00Z</dcterms:modified>
</cp:coreProperties>
</file>