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18" w:rsidRPr="001513B1" w:rsidRDefault="00F47CEF" w:rsidP="002C6218">
      <w:pPr>
        <w:spacing w:line="240" w:lineRule="auto"/>
        <w:jc w:val="center"/>
        <w:rPr>
          <w:rFonts w:cs="Times New Roman"/>
          <w:szCs w:val="24"/>
        </w:rPr>
      </w:pPr>
      <w:bookmarkStart w:id="0" w:name="_Toc270258908"/>
      <w:bookmarkStart w:id="1" w:name="_Toc271262485"/>
      <w:bookmarkStart w:id="2" w:name="_Toc271263244"/>
      <w:bookmarkStart w:id="3" w:name="_Toc271269756"/>
      <w:bookmarkStart w:id="4" w:name="_Toc271270467"/>
      <w:bookmarkStart w:id="5" w:name="_Toc271270630"/>
      <w:r w:rsidRPr="00F47CEF">
        <w:rPr>
          <w:rFonts w:cs="Times New Roman"/>
          <w:b/>
          <w:noProof/>
          <w:szCs w:val="24"/>
          <w:lang w:eastAsia="pt-BR"/>
        </w:rPr>
        <w:pict>
          <v:shapetype id="_x0000_t202" coordsize="21600,21600" o:spt="202" path="m,l,21600r21600,l21600,xe">
            <v:stroke joinstyle="miter"/>
            <v:path gradientshapeok="t" o:connecttype="rect"/>
          </v:shapetype>
          <v:shape id="_x0000_s1029" type="#_x0000_t202" style="position:absolute;left:0;text-align:left;margin-left:422.6pt;margin-top:-55.9pt;width:1in;height:44.25pt;z-index:251658240" strokecolor="white [3212]">
            <v:textbox style="mso-next-textbox:#_x0000_s1029">
              <w:txbxContent>
                <w:p w:rsidR="004A2F1B" w:rsidRDefault="004A2F1B"/>
              </w:txbxContent>
            </v:textbox>
          </v:shape>
        </w:pict>
      </w:r>
      <w:r w:rsidR="002C6218">
        <w:rPr>
          <w:rFonts w:cs="Times New Roman"/>
          <w:b/>
          <w:szCs w:val="24"/>
        </w:rPr>
        <w:t xml:space="preserve">ECONOMIAS DE AGLOMERAÇÃO NAS ATIVIDADES ECONÔMICAS DOS MUNICÍPIOS BRASILEIROS NO ANO DE 2009: </w:t>
      </w:r>
      <w:r w:rsidR="002C6218" w:rsidRPr="001513B1">
        <w:rPr>
          <w:rFonts w:cs="Times New Roman"/>
          <w:szCs w:val="24"/>
        </w:rPr>
        <w:t>EVIDÊNCIAS A PARTIR D</w:t>
      </w:r>
      <w:r w:rsidR="00A021EA">
        <w:rPr>
          <w:rFonts w:cs="Times New Roman"/>
          <w:szCs w:val="24"/>
        </w:rPr>
        <w:t>E</w:t>
      </w:r>
      <w:r w:rsidR="002C6218" w:rsidRPr="001513B1">
        <w:rPr>
          <w:rFonts w:cs="Times New Roman"/>
          <w:szCs w:val="24"/>
        </w:rPr>
        <w:t xml:space="preserve"> </w:t>
      </w:r>
      <w:r w:rsidR="002C6218">
        <w:rPr>
          <w:rFonts w:cs="Times New Roman"/>
          <w:szCs w:val="24"/>
        </w:rPr>
        <w:t>EQUAÇÕES SALARIAIS</w:t>
      </w:r>
    </w:p>
    <w:p w:rsidR="00C40AE8" w:rsidRPr="00366914" w:rsidRDefault="00C40AE8" w:rsidP="00435CEF">
      <w:pPr>
        <w:pStyle w:val="Ttulo1"/>
        <w:rPr>
          <w:sz w:val="10"/>
          <w:szCs w:val="10"/>
        </w:rPr>
      </w:pPr>
    </w:p>
    <w:p w:rsidR="00A021EA" w:rsidRDefault="003C7661" w:rsidP="003C7661">
      <w:pPr>
        <w:spacing w:line="240" w:lineRule="auto"/>
        <w:jc w:val="right"/>
      </w:pPr>
      <w:r w:rsidRPr="00121B63">
        <w:rPr>
          <w:b/>
        </w:rPr>
        <w:t>Patrícia Araújo Amarante</w:t>
      </w:r>
    </w:p>
    <w:p w:rsidR="00441463" w:rsidRPr="00121B63" w:rsidRDefault="00441463" w:rsidP="003C7661">
      <w:pPr>
        <w:spacing w:line="240" w:lineRule="auto"/>
        <w:jc w:val="right"/>
        <w:rPr>
          <w:szCs w:val="24"/>
        </w:rPr>
      </w:pPr>
      <w:r w:rsidRPr="00121B63">
        <w:rPr>
          <w:szCs w:val="24"/>
        </w:rPr>
        <w:t>Programa de Pós-Graduação em Economia (PPGE-UFPB)</w:t>
      </w:r>
    </w:p>
    <w:p w:rsidR="00121B63" w:rsidRPr="00366914" w:rsidRDefault="00121B63" w:rsidP="003C7661">
      <w:pPr>
        <w:spacing w:line="240" w:lineRule="auto"/>
        <w:jc w:val="right"/>
        <w:rPr>
          <w:sz w:val="10"/>
          <w:szCs w:val="10"/>
        </w:rPr>
      </w:pPr>
    </w:p>
    <w:p w:rsidR="003C7661" w:rsidRPr="003C7661" w:rsidRDefault="003C7661" w:rsidP="003C7661">
      <w:pPr>
        <w:spacing w:line="240" w:lineRule="auto"/>
        <w:jc w:val="right"/>
      </w:pPr>
      <w:r w:rsidRPr="00121B63">
        <w:rPr>
          <w:b/>
        </w:rPr>
        <w:t xml:space="preserve">Magno </w:t>
      </w:r>
      <w:proofErr w:type="spellStart"/>
      <w:r w:rsidRPr="00121B63">
        <w:rPr>
          <w:b/>
        </w:rPr>
        <w:t>Vamberto</w:t>
      </w:r>
      <w:proofErr w:type="spellEnd"/>
      <w:r w:rsidRPr="00121B63">
        <w:rPr>
          <w:b/>
        </w:rPr>
        <w:t xml:space="preserve"> Batista da Silva</w:t>
      </w:r>
    </w:p>
    <w:p w:rsidR="00A021EA" w:rsidRDefault="00121B63" w:rsidP="00121B63">
      <w:pPr>
        <w:spacing w:line="240" w:lineRule="auto"/>
        <w:jc w:val="right"/>
        <w:rPr>
          <w:b/>
        </w:rPr>
      </w:pPr>
      <w:r w:rsidRPr="00441463">
        <w:t xml:space="preserve">Professor do Programa de </w:t>
      </w:r>
      <w:r>
        <w:t>Pós-Graduação em Economia (PPGE-</w:t>
      </w:r>
      <w:r w:rsidRPr="00441463">
        <w:t>UFPB</w:t>
      </w:r>
      <w:r>
        <w:t>)</w:t>
      </w:r>
    </w:p>
    <w:p w:rsidR="00A021EA" w:rsidRPr="00366914" w:rsidRDefault="00A021EA" w:rsidP="00435CEF">
      <w:pPr>
        <w:spacing w:line="240" w:lineRule="auto"/>
        <w:rPr>
          <w:b/>
          <w:sz w:val="10"/>
          <w:szCs w:val="10"/>
        </w:rPr>
      </w:pPr>
    </w:p>
    <w:p w:rsidR="003C7661" w:rsidRDefault="003C7661" w:rsidP="003C7661">
      <w:pPr>
        <w:spacing w:line="240" w:lineRule="auto"/>
      </w:pPr>
    </w:p>
    <w:p w:rsidR="00435CEF" w:rsidRDefault="002C6218" w:rsidP="003C7661">
      <w:pPr>
        <w:spacing w:line="240" w:lineRule="auto"/>
        <w:jc w:val="center"/>
        <w:rPr>
          <w:b/>
        </w:rPr>
      </w:pPr>
      <w:r w:rsidRPr="002C6218">
        <w:rPr>
          <w:b/>
        </w:rPr>
        <w:t>RESUMO</w:t>
      </w:r>
    </w:p>
    <w:p w:rsidR="003C7661" w:rsidRPr="002C6218" w:rsidRDefault="003C7661" w:rsidP="003C7661">
      <w:pPr>
        <w:spacing w:line="240" w:lineRule="auto"/>
        <w:jc w:val="center"/>
        <w:rPr>
          <w:b/>
        </w:rPr>
      </w:pPr>
    </w:p>
    <w:p w:rsidR="00217FC5" w:rsidRDefault="00040FC1" w:rsidP="00217FC5">
      <w:pPr>
        <w:spacing w:line="240" w:lineRule="auto"/>
      </w:pPr>
      <w:r>
        <w:t>O</w:t>
      </w:r>
      <w:r w:rsidRPr="00435CEF">
        <w:t xml:space="preserve"> presente </w:t>
      </w:r>
      <w:r w:rsidR="00EB2575">
        <w:t>estudo</w:t>
      </w:r>
      <w:r w:rsidRPr="00435CEF">
        <w:t xml:space="preserve"> </w:t>
      </w:r>
      <w:r>
        <w:t xml:space="preserve">tem </w:t>
      </w:r>
      <w:r w:rsidR="00EB2575">
        <w:t xml:space="preserve">a finalidade </w:t>
      </w:r>
      <w:r>
        <w:t>de obter</w:t>
      </w:r>
      <w:r w:rsidRPr="00435CEF">
        <w:t xml:space="preserve"> evidências empíricas d</w:t>
      </w:r>
      <w:r>
        <w:t>e</w:t>
      </w:r>
      <w:r w:rsidRPr="00435CEF">
        <w:t xml:space="preserve"> economias de aglomeração nas atividades econômicas dos municípios brasileiros no ano</w:t>
      </w:r>
      <w:r>
        <w:t xml:space="preserve"> de 2009.</w:t>
      </w:r>
      <w:r w:rsidR="00A8253F">
        <w:t xml:space="preserve"> Para tanto, emprega-se duas técnica</w:t>
      </w:r>
      <w:r w:rsidR="003732F4">
        <w:t xml:space="preserve"> complementares aplicadas aos dados da RAIS.</w:t>
      </w:r>
      <w:r>
        <w:t xml:space="preserve"> </w:t>
      </w:r>
      <w:r w:rsidR="003732F4">
        <w:t xml:space="preserve">Na primeira, </w:t>
      </w:r>
      <w:r w:rsidR="00A8253F">
        <w:t>por meio da Análise Exploratória de Dados Espaciais</w:t>
      </w:r>
      <w:r w:rsidR="003732F4">
        <w:t xml:space="preserve">, </w:t>
      </w:r>
      <w:r w:rsidR="003732F4" w:rsidRPr="00D55581">
        <w:rPr>
          <w:color w:val="000000"/>
        </w:rPr>
        <w:t>verifica</w:t>
      </w:r>
      <w:r w:rsidR="003732F4">
        <w:rPr>
          <w:color w:val="000000"/>
        </w:rPr>
        <w:t>-se</w:t>
      </w:r>
      <w:r w:rsidR="003732F4" w:rsidRPr="00D55581">
        <w:rPr>
          <w:color w:val="000000"/>
        </w:rPr>
        <w:t xml:space="preserve"> a existência de algum tipo de associação espacial na</w:t>
      </w:r>
      <w:r w:rsidR="003732F4">
        <w:rPr>
          <w:color w:val="000000"/>
        </w:rPr>
        <w:t>s</w:t>
      </w:r>
      <w:r w:rsidR="003732F4" w:rsidRPr="00D55581">
        <w:rPr>
          <w:color w:val="000000"/>
        </w:rPr>
        <w:t xml:space="preserve"> variáve</w:t>
      </w:r>
      <w:r w:rsidR="003732F4">
        <w:rPr>
          <w:color w:val="000000"/>
        </w:rPr>
        <w:t>is an</w:t>
      </w:r>
      <w:r w:rsidR="000260A1">
        <w:rPr>
          <w:color w:val="000000"/>
        </w:rPr>
        <w:t>a</w:t>
      </w:r>
      <w:r w:rsidR="003732F4">
        <w:rPr>
          <w:color w:val="000000"/>
        </w:rPr>
        <w:t>lis</w:t>
      </w:r>
      <w:r w:rsidR="000260A1">
        <w:rPr>
          <w:color w:val="000000"/>
        </w:rPr>
        <w:t>adas</w:t>
      </w:r>
      <w:r w:rsidR="003732F4">
        <w:rPr>
          <w:color w:val="000000"/>
        </w:rPr>
        <w:t>, tais como aglomerações espaciais ou regiões homogêneas (</w:t>
      </w:r>
      <w:r w:rsidR="003732F4" w:rsidRPr="00D333BC">
        <w:rPr>
          <w:i/>
          <w:iCs/>
          <w:color w:val="000000"/>
        </w:rPr>
        <w:t>clusters</w:t>
      </w:r>
      <w:r w:rsidR="003732F4">
        <w:rPr>
          <w:color w:val="000000"/>
        </w:rPr>
        <w:t>) e observações atípicas (</w:t>
      </w:r>
      <w:r w:rsidR="003732F4" w:rsidRPr="00D333BC">
        <w:rPr>
          <w:i/>
          <w:iCs/>
          <w:color w:val="000000"/>
        </w:rPr>
        <w:t>outliers</w:t>
      </w:r>
      <w:r w:rsidR="003732F4">
        <w:rPr>
          <w:color w:val="000000"/>
        </w:rPr>
        <w:t>). Seus resultados apontam para autocorrelação espacial de altos valores n</w:t>
      </w:r>
      <w:r w:rsidR="00A030DA">
        <w:rPr>
          <w:color w:val="000000"/>
        </w:rPr>
        <w:t>o</w:t>
      </w:r>
      <w:r w:rsidR="003732F4">
        <w:rPr>
          <w:color w:val="000000"/>
        </w:rPr>
        <w:t xml:space="preserve">s </w:t>
      </w:r>
      <w:r w:rsidR="00A030DA">
        <w:rPr>
          <w:color w:val="000000"/>
        </w:rPr>
        <w:t xml:space="preserve">municípios das </w:t>
      </w:r>
      <w:r w:rsidR="003732F4">
        <w:rPr>
          <w:color w:val="000000"/>
        </w:rPr>
        <w:t xml:space="preserve">regiões Sul e Sudeste e de baixos valores no </w:t>
      </w:r>
      <w:r w:rsidR="003732F4" w:rsidRPr="003732F4">
        <w:rPr>
          <w:color w:val="000000"/>
        </w:rPr>
        <w:t>Norte e Nordeste</w:t>
      </w:r>
      <w:r w:rsidR="00A030DA">
        <w:rPr>
          <w:color w:val="000000"/>
        </w:rPr>
        <w:t>.</w:t>
      </w:r>
      <w:r w:rsidR="003732F4">
        <w:rPr>
          <w:color w:val="000000"/>
        </w:rPr>
        <w:t xml:space="preserve"> Na segunda parte, dedicada à estimação do modelo econométrico,</w:t>
      </w:r>
      <w:r>
        <w:t xml:space="preserve"> </w:t>
      </w:r>
      <w:r w:rsidR="000260A1">
        <w:t>são</w:t>
      </w:r>
      <w:r>
        <w:t xml:space="preserve"> utilizadas equações salariais </w:t>
      </w:r>
      <w:r w:rsidRPr="00435CEF">
        <w:t xml:space="preserve">com formulação baseada em um modelo microeconômico desenvolvido por </w:t>
      </w:r>
      <w:proofErr w:type="spellStart"/>
      <w:r w:rsidRPr="00435CEF">
        <w:t>Fingleton</w:t>
      </w:r>
      <w:proofErr w:type="spellEnd"/>
      <w:r w:rsidRPr="00435CEF">
        <w:t xml:space="preserve"> (2003), sob os preceitos da </w:t>
      </w:r>
      <w:proofErr w:type="spellStart"/>
      <w:r w:rsidRPr="00435CEF">
        <w:rPr>
          <w:i/>
          <w:iCs/>
        </w:rPr>
        <w:t>Urban</w:t>
      </w:r>
      <w:proofErr w:type="spellEnd"/>
      <w:r w:rsidRPr="00435CEF">
        <w:rPr>
          <w:i/>
          <w:iCs/>
        </w:rPr>
        <w:t xml:space="preserve"> </w:t>
      </w:r>
      <w:proofErr w:type="spellStart"/>
      <w:r w:rsidRPr="00435CEF">
        <w:rPr>
          <w:i/>
          <w:iCs/>
        </w:rPr>
        <w:t>Economics</w:t>
      </w:r>
      <w:proofErr w:type="spellEnd"/>
      <w:r w:rsidRPr="00435CEF">
        <w:t>,</w:t>
      </w:r>
      <w:r w:rsidR="00217FC5">
        <w:t xml:space="preserve"> cuja principal hipótese aponta para uma relação positiva entre os diferenciais de salários e a produtividade do trabalho</w:t>
      </w:r>
      <w:r>
        <w:t xml:space="preserve">. Os resultados obtidos a partir da técnica de variáveis instrumentais </w:t>
      </w:r>
      <w:proofErr w:type="gramStart"/>
      <w:r>
        <w:t>via</w:t>
      </w:r>
      <w:proofErr w:type="gramEnd"/>
      <w:r>
        <w:t xml:space="preserve"> </w:t>
      </w:r>
      <w:r w:rsidR="00A030DA">
        <w:t xml:space="preserve">MQ2E e </w:t>
      </w:r>
      <w:r>
        <w:t xml:space="preserve">GMM, sugerem que as variações nas taxas salariais </w:t>
      </w:r>
      <w:r w:rsidR="003732F4">
        <w:t>d</w:t>
      </w:r>
      <w:r>
        <w:t>os municípios brasileiro</w:t>
      </w:r>
      <w:r w:rsidR="00217FC5">
        <w:t xml:space="preserve"> </w:t>
      </w:r>
      <w:r>
        <w:t>são significa</w:t>
      </w:r>
      <w:r w:rsidR="00A63A7E">
        <w:t>tivamente</w:t>
      </w:r>
      <w:r>
        <w:t xml:space="preserve"> e </w:t>
      </w:r>
      <w:r w:rsidR="00A63A7E">
        <w:t>positivamente</w:t>
      </w:r>
      <w:r w:rsidR="008E5BC6">
        <w:t xml:space="preserve"> </w:t>
      </w:r>
      <w:r w:rsidR="00A8253F">
        <w:t xml:space="preserve">relacionadas </w:t>
      </w:r>
      <w:r w:rsidR="008E5BC6">
        <w:t xml:space="preserve">com a concentração </w:t>
      </w:r>
      <w:r w:rsidR="000260A1">
        <w:t>espacial da atividade econômica</w:t>
      </w:r>
      <w:r w:rsidR="00A030DA">
        <w:t xml:space="preserve"> e com os transbordamentos dos níveis de eficiência entre áreas </w:t>
      </w:r>
      <w:r w:rsidR="00217FC5">
        <w:t xml:space="preserve">geograficamente </w:t>
      </w:r>
      <w:r w:rsidR="00A030DA">
        <w:t>próximas</w:t>
      </w:r>
      <w:r w:rsidR="00217FC5">
        <w:t>,</w:t>
      </w:r>
      <w:r w:rsidR="00217FC5" w:rsidRPr="00217FC5">
        <w:t xml:space="preserve"> </w:t>
      </w:r>
      <w:r w:rsidR="00217FC5" w:rsidRPr="00435CEF">
        <w:t>corrobora</w:t>
      </w:r>
      <w:r w:rsidR="00217FC5">
        <w:t>ndo</w:t>
      </w:r>
      <w:r w:rsidR="00217FC5" w:rsidRPr="00435CEF">
        <w:t xml:space="preserve"> as teorias de </w:t>
      </w:r>
      <w:proofErr w:type="spellStart"/>
      <w:r w:rsidR="00217FC5" w:rsidRPr="00435CEF">
        <w:t>Jacobs</w:t>
      </w:r>
      <w:proofErr w:type="spellEnd"/>
      <w:r w:rsidR="00217FC5" w:rsidRPr="00435CEF">
        <w:t xml:space="preserve"> acerc</w:t>
      </w:r>
      <w:r w:rsidR="00217FC5">
        <w:t>a das economias de urbanização.</w:t>
      </w:r>
    </w:p>
    <w:p w:rsidR="004068F3" w:rsidRPr="00366914" w:rsidRDefault="004068F3" w:rsidP="00217FC5">
      <w:pPr>
        <w:spacing w:line="240" w:lineRule="auto"/>
        <w:rPr>
          <w:sz w:val="10"/>
          <w:szCs w:val="10"/>
        </w:rPr>
      </w:pPr>
    </w:p>
    <w:p w:rsidR="004068F3" w:rsidRDefault="004068F3" w:rsidP="00217FC5">
      <w:pPr>
        <w:spacing w:line="240" w:lineRule="auto"/>
      </w:pPr>
      <w:r w:rsidRPr="004068F3">
        <w:rPr>
          <w:b/>
        </w:rPr>
        <w:t>Palavras- chave</w:t>
      </w:r>
      <w:r>
        <w:t>: Economias de aglomeração. Equações salariais. Economias de urbanização.</w:t>
      </w:r>
    </w:p>
    <w:p w:rsidR="004C3B46" w:rsidRDefault="004C3B46" w:rsidP="00217FC5">
      <w:pPr>
        <w:spacing w:line="240" w:lineRule="auto"/>
        <w:rPr>
          <w:b/>
        </w:rPr>
      </w:pPr>
    </w:p>
    <w:p w:rsidR="002C6218" w:rsidRPr="00E75E82" w:rsidRDefault="002C6218" w:rsidP="00EB2575">
      <w:pPr>
        <w:spacing w:line="240" w:lineRule="auto"/>
        <w:jc w:val="center"/>
        <w:rPr>
          <w:b/>
          <w:lang w:val="en-US"/>
        </w:rPr>
      </w:pPr>
      <w:r w:rsidRPr="00E75E82">
        <w:rPr>
          <w:b/>
          <w:lang w:val="en-US"/>
        </w:rPr>
        <w:t>ABSTRAT</w:t>
      </w:r>
    </w:p>
    <w:p w:rsidR="00435CEF" w:rsidRPr="00E75E82" w:rsidRDefault="00435CEF" w:rsidP="00435CEF">
      <w:pPr>
        <w:spacing w:line="240" w:lineRule="auto"/>
        <w:rPr>
          <w:lang w:val="en-US"/>
        </w:rPr>
      </w:pPr>
    </w:p>
    <w:p w:rsidR="00435CEF" w:rsidRPr="007948E2" w:rsidRDefault="007948E2" w:rsidP="00435CEF">
      <w:pPr>
        <w:spacing w:line="240" w:lineRule="auto"/>
        <w:rPr>
          <w:lang w:val="en-US"/>
        </w:rPr>
      </w:pPr>
      <w:r w:rsidRPr="007948E2">
        <w:rPr>
          <w:rStyle w:val="longtext"/>
          <w:shd w:val="clear" w:color="auto" w:fill="FFFFFF"/>
          <w:lang w:val="en-US"/>
        </w:rPr>
        <w:t>This study aims to obtain empirical evidence of agglomeration economies in the economic activities of municipalities in 2009. T</w:t>
      </w:r>
      <w:r w:rsidR="00873A91">
        <w:rPr>
          <w:rStyle w:val="longtext"/>
          <w:shd w:val="clear" w:color="auto" w:fill="FFFFFF"/>
          <w:lang w:val="en-US"/>
        </w:rPr>
        <w:t>o</w:t>
      </w:r>
      <w:r w:rsidRPr="007948E2">
        <w:rPr>
          <w:rStyle w:val="longtext"/>
          <w:shd w:val="clear" w:color="auto" w:fill="FFFFFF"/>
          <w:lang w:val="en-US"/>
        </w:rPr>
        <w:t xml:space="preserve"> do so, it is employ</w:t>
      </w:r>
      <w:r w:rsidR="00873A91">
        <w:rPr>
          <w:rStyle w:val="longtext"/>
          <w:shd w:val="clear" w:color="auto" w:fill="FFFFFF"/>
          <w:lang w:val="en-US"/>
        </w:rPr>
        <w:t>ed</w:t>
      </w:r>
      <w:r w:rsidRPr="007948E2">
        <w:rPr>
          <w:rStyle w:val="longtext"/>
          <w:shd w:val="clear" w:color="auto" w:fill="FFFFFF"/>
          <w:lang w:val="en-US"/>
        </w:rPr>
        <w:t xml:space="preserve"> two complementary technique applied to data from RAIS. At </w:t>
      </w:r>
      <w:r w:rsidR="00873A91">
        <w:rPr>
          <w:rStyle w:val="longtext"/>
          <w:shd w:val="clear" w:color="auto" w:fill="FFFFFF"/>
          <w:lang w:val="en-US"/>
        </w:rPr>
        <w:t xml:space="preserve">the </w:t>
      </w:r>
      <w:r w:rsidRPr="007948E2">
        <w:rPr>
          <w:rStyle w:val="longtext"/>
          <w:shd w:val="clear" w:color="auto" w:fill="FFFFFF"/>
          <w:lang w:val="en-US"/>
        </w:rPr>
        <w:t>first</w:t>
      </w:r>
      <w:r w:rsidR="00873A91">
        <w:rPr>
          <w:rStyle w:val="longtext"/>
          <w:shd w:val="clear" w:color="auto" w:fill="FFFFFF"/>
          <w:lang w:val="en-US"/>
        </w:rPr>
        <w:t xml:space="preserve"> one</w:t>
      </w:r>
      <w:r w:rsidRPr="007948E2">
        <w:rPr>
          <w:rStyle w:val="longtext"/>
          <w:shd w:val="clear" w:color="auto" w:fill="FFFFFF"/>
          <w:lang w:val="en-US"/>
        </w:rPr>
        <w:t>, through the Exploratory Analysis of Spatial Data, it appears that there is some kind of spatial association in the tested variables such as spatial agglomerations or homogeneous regions (clusters) and atypical observations (outliers). Their results indicate autocorrelation of hi</w:t>
      </w:r>
      <w:r w:rsidR="004C3B46">
        <w:rPr>
          <w:rStyle w:val="longtext"/>
          <w:shd w:val="clear" w:color="auto" w:fill="FFFFFF"/>
          <w:lang w:val="en-US"/>
        </w:rPr>
        <w:t>gh values ​​in the counties of S</w:t>
      </w:r>
      <w:r w:rsidRPr="007948E2">
        <w:rPr>
          <w:rStyle w:val="longtext"/>
          <w:shd w:val="clear" w:color="auto" w:fill="FFFFFF"/>
          <w:lang w:val="en-US"/>
        </w:rPr>
        <w:t xml:space="preserve">outhern and </w:t>
      </w:r>
      <w:r w:rsidR="004C3B46">
        <w:rPr>
          <w:rStyle w:val="longtext"/>
          <w:shd w:val="clear" w:color="auto" w:fill="FFFFFF"/>
          <w:lang w:val="en-US"/>
        </w:rPr>
        <w:t>S</w:t>
      </w:r>
      <w:r w:rsidRPr="007948E2">
        <w:rPr>
          <w:rStyle w:val="longtext"/>
          <w:shd w:val="clear" w:color="auto" w:fill="FFFFFF"/>
          <w:lang w:val="en-US"/>
        </w:rPr>
        <w:t>outheastern regions and low values ​​in the North and Northeast. In the second part, devoted to estimation of the econometric model</w:t>
      </w:r>
      <w:r w:rsidR="00ED41CA">
        <w:rPr>
          <w:rStyle w:val="longtext"/>
          <w:shd w:val="clear" w:color="auto" w:fill="FFFFFF"/>
          <w:lang w:val="en-US"/>
        </w:rPr>
        <w:t>,</w:t>
      </w:r>
      <w:r w:rsidRPr="007948E2">
        <w:rPr>
          <w:rStyle w:val="longtext"/>
          <w:shd w:val="clear" w:color="auto" w:fill="FFFFFF"/>
          <w:lang w:val="en-US"/>
        </w:rPr>
        <w:t xml:space="preserve"> </w:t>
      </w:r>
      <w:r w:rsidR="00ED41CA">
        <w:rPr>
          <w:rStyle w:val="longtext"/>
          <w:shd w:val="clear" w:color="auto" w:fill="FFFFFF"/>
          <w:lang w:val="en-US"/>
        </w:rPr>
        <w:t xml:space="preserve">were </w:t>
      </w:r>
      <w:r w:rsidRPr="007948E2">
        <w:rPr>
          <w:rStyle w:val="longtext"/>
          <w:shd w:val="clear" w:color="auto" w:fill="FFFFFF"/>
          <w:lang w:val="en-US"/>
        </w:rPr>
        <w:t xml:space="preserve">used wage equations based on a microeconomic model developed by </w:t>
      </w:r>
      <w:proofErr w:type="spellStart"/>
      <w:r w:rsidRPr="007948E2">
        <w:rPr>
          <w:rStyle w:val="longtext"/>
          <w:shd w:val="clear" w:color="auto" w:fill="FFFFFF"/>
          <w:lang w:val="en-US"/>
        </w:rPr>
        <w:t>Fingleton</w:t>
      </w:r>
      <w:proofErr w:type="spellEnd"/>
      <w:r w:rsidRPr="007948E2">
        <w:rPr>
          <w:rStyle w:val="longtext"/>
          <w:shd w:val="clear" w:color="auto" w:fill="FFFFFF"/>
          <w:lang w:val="en-US"/>
        </w:rPr>
        <w:t xml:space="preserve"> (2003), under the precepts of Urban Economics, where the main hypothesis points to a positive relationship between wage differentials and </w:t>
      </w:r>
      <w:r w:rsidRPr="007948E2">
        <w:rPr>
          <w:rStyle w:val="longtext"/>
          <w:lang w:val="en-US"/>
        </w:rPr>
        <w:t xml:space="preserve">labor productivity. </w:t>
      </w:r>
      <w:r w:rsidRPr="007948E2">
        <w:rPr>
          <w:rStyle w:val="longtext"/>
          <w:shd w:val="clear" w:color="auto" w:fill="FFFFFF"/>
          <w:lang w:val="en-US"/>
        </w:rPr>
        <w:t xml:space="preserve">The results from the </w:t>
      </w:r>
      <w:r w:rsidR="00ED41CA">
        <w:rPr>
          <w:rStyle w:val="longtext"/>
          <w:shd w:val="clear" w:color="auto" w:fill="FFFFFF"/>
          <w:lang w:val="en-US"/>
        </w:rPr>
        <w:t xml:space="preserve">use of the </w:t>
      </w:r>
      <w:r w:rsidRPr="007948E2">
        <w:rPr>
          <w:rStyle w:val="longtext"/>
          <w:shd w:val="clear" w:color="auto" w:fill="FFFFFF"/>
          <w:lang w:val="en-US"/>
        </w:rPr>
        <w:t xml:space="preserve">instrumental </w:t>
      </w:r>
      <w:r w:rsidR="00D90505" w:rsidRPr="007948E2">
        <w:rPr>
          <w:rStyle w:val="longtext"/>
          <w:shd w:val="clear" w:color="auto" w:fill="FFFFFF"/>
          <w:lang w:val="en-US"/>
        </w:rPr>
        <w:t xml:space="preserve">variables </w:t>
      </w:r>
      <w:r w:rsidR="00D90505">
        <w:rPr>
          <w:rStyle w:val="longtext"/>
          <w:shd w:val="clear" w:color="auto" w:fill="FFFFFF"/>
          <w:lang w:val="en-US"/>
        </w:rPr>
        <w:t xml:space="preserve">technique </w:t>
      </w:r>
      <w:r w:rsidRPr="007948E2">
        <w:rPr>
          <w:rStyle w:val="longtext"/>
          <w:shd w:val="clear" w:color="auto" w:fill="FFFFFF"/>
          <w:lang w:val="en-US"/>
        </w:rPr>
        <w:t xml:space="preserve">via 2SLS and GMM, suggest that </w:t>
      </w:r>
      <w:r w:rsidR="00D90505">
        <w:rPr>
          <w:rStyle w:val="longtext"/>
          <w:shd w:val="clear" w:color="auto" w:fill="FFFFFF"/>
          <w:lang w:val="en-US"/>
        </w:rPr>
        <w:t xml:space="preserve">the </w:t>
      </w:r>
      <w:r w:rsidRPr="007948E2">
        <w:rPr>
          <w:rStyle w:val="longtext"/>
          <w:shd w:val="clear" w:color="auto" w:fill="FFFFFF"/>
          <w:lang w:val="en-US"/>
        </w:rPr>
        <w:t xml:space="preserve">variations in wage rates of the Brazilian municipalities are significantly and positively related to the spatial concentration of economic activity and the spillover efficiency levels between areas that are geographically close, corroborating </w:t>
      </w:r>
      <w:r w:rsidR="006E1A87">
        <w:rPr>
          <w:rStyle w:val="longtext"/>
          <w:shd w:val="clear" w:color="auto" w:fill="FFFFFF"/>
          <w:lang w:val="en-US"/>
        </w:rPr>
        <w:t>to Jacobs’ theory</w:t>
      </w:r>
      <w:r w:rsidRPr="007948E2">
        <w:rPr>
          <w:rStyle w:val="longtext"/>
          <w:shd w:val="clear" w:color="auto" w:fill="FFFFFF"/>
          <w:lang w:val="en-US"/>
        </w:rPr>
        <w:t xml:space="preserve"> about the economies of urbanization.</w:t>
      </w:r>
    </w:p>
    <w:p w:rsidR="00231459" w:rsidRPr="00366914" w:rsidRDefault="00231459" w:rsidP="00435CEF">
      <w:pPr>
        <w:spacing w:line="240" w:lineRule="auto"/>
        <w:rPr>
          <w:b/>
          <w:sz w:val="10"/>
          <w:szCs w:val="10"/>
          <w:lang w:val="en-US"/>
        </w:rPr>
      </w:pPr>
    </w:p>
    <w:p w:rsidR="00435CEF" w:rsidRPr="00C3133C" w:rsidRDefault="004068F3" w:rsidP="00435CEF">
      <w:pPr>
        <w:spacing w:line="240" w:lineRule="auto"/>
      </w:pPr>
      <w:r w:rsidRPr="00E75E82">
        <w:rPr>
          <w:b/>
          <w:lang w:val="en-US"/>
        </w:rPr>
        <w:t>Keywords</w:t>
      </w:r>
      <w:r w:rsidRPr="00E75E82">
        <w:rPr>
          <w:lang w:val="en-US"/>
        </w:rPr>
        <w:t xml:space="preserve">: Economies of agglomeration. Wage equations. </w:t>
      </w:r>
      <w:proofErr w:type="spellStart"/>
      <w:r w:rsidRPr="004068F3">
        <w:t>Economies</w:t>
      </w:r>
      <w:proofErr w:type="spellEnd"/>
      <w:r w:rsidRPr="004068F3">
        <w:t xml:space="preserve"> </w:t>
      </w:r>
      <w:proofErr w:type="spellStart"/>
      <w:r w:rsidRPr="004068F3">
        <w:t>of</w:t>
      </w:r>
      <w:proofErr w:type="spellEnd"/>
      <w:r w:rsidRPr="004068F3">
        <w:t xml:space="preserve"> </w:t>
      </w:r>
      <w:proofErr w:type="spellStart"/>
      <w:r w:rsidRPr="004068F3">
        <w:t>urbanization</w:t>
      </w:r>
      <w:proofErr w:type="spellEnd"/>
      <w:r w:rsidRPr="004068F3">
        <w:t>.</w:t>
      </w:r>
    </w:p>
    <w:p w:rsidR="00435CEF" w:rsidRPr="00366914" w:rsidRDefault="00435CEF" w:rsidP="00435CEF">
      <w:pPr>
        <w:spacing w:line="240" w:lineRule="auto"/>
        <w:rPr>
          <w:sz w:val="10"/>
          <w:szCs w:val="10"/>
        </w:rPr>
      </w:pPr>
    </w:p>
    <w:p w:rsidR="00366914" w:rsidRPr="00366914" w:rsidRDefault="00366914" w:rsidP="00366914">
      <w:pPr>
        <w:spacing w:line="240" w:lineRule="auto"/>
        <w:rPr>
          <w:b/>
        </w:rPr>
      </w:pPr>
      <w:r w:rsidRPr="00366914">
        <w:rPr>
          <w:b/>
          <w:bCs/>
        </w:rPr>
        <w:t>ÁREA 9 - ECONOMIA REGIONAL E URBANA</w:t>
      </w:r>
    </w:p>
    <w:p w:rsidR="00435CEF" w:rsidRPr="00C3133C" w:rsidRDefault="00C3133C" w:rsidP="00435CEF">
      <w:pPr>
        <w:spacing w:line="240" w:lineRule="auto"/>
      </w:pPr>
      <w:r>
        <w:rPr>
          <w:b/>
        </w:rPr>
        <w:t>Classificação JEL: R11 e R12</w:t>
      </w:r>
    </w:p>
    <w:p w:rsidR="00E0624B" w:rsidRDefault="00E0624B" w:rsidP="00435CEF">
      <w:pPr>
        <w:pStyle w:val="Ttulo1"/>
      </w:pPr>
      <w:bookmarkStart w:id="6" w:name="_Toc276469332"/>
      <w:proofErr w:type="gramStart"/>
      <w:r w:rsidRPr="00181E0F">
        <w:lastRenderedPageBreak/>
        <w:t>1</w:t>
      </w:r>
      <w:proofErr w:type="gramEnd"/>
      <w:r w:rsidRPr="00181E0F">
        <w:t xml:space="preserve"> </w:t>
      </w:r>
      <w:r w:rsidR="006B0792">
        <w:rPr>
          <w:caps w:val="0"/>
        </w:rPr>
        <w:t>I</w:t>
      </w:r>
      <w:r w:rsidR="006B0792" w:rsidRPr="00181E0F">
        <w:rPr>
          <w:caps w:val="0"/>
        </w:rPr>
        <w:t>ntrodução</w:t>
      </w:r>
      <w:bookmarkEnd w:id="0"/>
      <w:bookmarkEnd w:id="1"/>
      <w:bookmarkEnd w:id="2"/>
      <w:bookmarkEnd w:id="3"/>
      <w:bookmarkEnd w:id="4"/>
      <w:bookmarkEnd w:id="5"/>
      <w:bookmarkEnd w:id="6"/>
    </w:p>
    <w:p w:rsidR="00435CEF" w:rsidRPr="00A659C6" w:rsidRDefault="00435CEF" w:rsidP="00435CEF">
      <w:pPr>
        <w:pStyle w:val="Ttulo2"/>
        <w:ind w:firstLine="709"/>
        <w:rPr>
          <w:rFonts w:eastAsiaTheme="minorHAnsi" w:cs="Times New Roman"/>
          <w:b w:val="0"/>
          <w:bCs w:val="0"/>
          <w:sz w:val="10"/>
          <w:szCs w:val="10"/>
        </w:rPr>
      </w:pPr>
      <w:bookmarkStart w:id="7" w:name="_Toc270258910"/>
    </w:p>
    <w:p w:rsidR="00BB330C" w:rsidRDefault="00BB330C" w:rsidP="00BB330C">
      <w:pPr>
        <w:pStyle w:val="Ttulo2"/>
        <w:ind w:firstLine="709"/>
        <w:rPr>
          <w:b w:val="0"/>
          <w:bCs w:val="0"/>
        </w:rPr>
      </w:pPr>
      <w:bookmarkStart w:id="8" w:name="_Toc270258913"/>
      <w:bookmarkStart w:id="9" w:name="_Toc271262490"/>
      <w:bookmarkStart w:id="10" w:name="_Toc271263249"/>
      <w:bookmarkStart w:id="11" w:name="_Toc271269761"/>
      <w:bookmarkStart w:id="12" w:name="_Toc271270472"/>
      <w:bookmarkStart w:id="13" w:name="_Toc271270635"/>
      <w:bookmarkStart w:id="14" w:name="_Toc276469338"/>
      <w:bookmarkEnd w:id="7"/>
      <w:r w:rsidRPr="00435CEF">
        <w:rPr>
          <w:b w:val="0"/>
          <w:bCs w:val="0"/>
        </w:rPr>
        <w:t xml:space="preserve">Uma das questões amplamente discutida na teoria econômica diz respeito à concentração de pessoas e atividades econômicas em um determinado espaço geográfico, sobretudo nas cidades. No contexto internacional, por exemplo, observa-se que, na década de 1990, as três principais áreas metropolitanas do Japão concentravam 33% da população do país, 40% do Produto Interno Bruto (PIB) e 31% do emprego industrial. Na Coréia do Sul, a região de Seul detinha </w:t>
      </w:r>
      <w:proofErr w:type="gramStart"/>
      <w:r w:rsidRPr="00435CEF">
        <w:rPr>
          <w:b w:val="0"/>
          <w:bCs w:val="0"/>
        </w:rPr>
        <w:t>45,3% da população e 46,2% do PIB</w:t>
      </w:r>
      <w:proofErr w:type="gramEnd"/>
      <w:r w:rsidRPr="00435CEF">
        <w:rPr>
          <w:b w:val="0"/>
          <w:bCs w:val="0"/>
        </w:rPr>
        <w:t xml:space="preserve">. Na França, a região metropolitana de Paris reunia 18,9% da população e 30% do PIB do país (FUJITA; THISSE, 2002). Essa característica também é marcante no Brasil. Segundo estimativas na Organização das Nações Unidas (ONU), o País alcançou uma taxa de urbanização de 86,5% em 2010, a qual se espera atingir mais de 90% nas próximas duas décadas. </w:t>
      </w:r>
    </w:p>
    <w:p w:rsidR="00BB330C" w:rsidRPr="00355EAF" w:rsidRDefault="00BB330C" w:rsidP="00355EAF">
      <w:pPr>
        <w:pStyle w:val="Ttulo2"/>
        <w:ind w:firstLine="709"/>
        <w:rPr>
          <w:b w:val="0"/>
          <w:bCs w:val="0"/>
        </w:rPr>
      </w:pPr>
      <w:r w:rsidRPr="00435CEF">
        <w:rPr>
          <w:b w:val="0"/>
          <w:bCs w:val="0"/>
        </w:rPr>
        <w:t>A literatura sobre a concentração das atividades no espaço remonta desde os escritos de Marshall (1920), o qual identifica nas economias externas um dos fatores determinantes para as aglomerações de firmas e pessoas</w:t>
      </w:r>
      <w:r w:rsidR="00A021EA">
        <w:rPr>
          <w:b w:val="0"/>
          <w:bCs w:val="0"/>
        </w:rPr>
        <w:t xml:space="preserve"> no espaço</w:t>
      </w:r>
      <w:r w:rsidRPr="00435CEF">
        <w:rPr>
          <w:b w:val="0"/>
          <w:bCs w:val="0"/>
        </w:rPr>
        <w:t>. Seguindo essa abordagem, especialmente a partir da década de 1990, os problemas de localização têm ganhado um espaço maior no debate econômico, com o surgimento de várias contribuições teóricas</w:t>
      </w:r>
      <w:r w:rsidR="00355EAF">
        <w:rPr>
          <w:b w:val="0"/>
          <w:bCs w:val="0"/>
        </w:rPr>
        <w:t>, como n</w:t>
      </w:r>
      <w:r w:rsidRPr="00435CEF">
        <w:rPr>
          <w:b w:val="0"/>
          <w:bCs w:val="0"/>
        </w:rPr>
        <w:t xml:space="preserve">os trabalhos de </w:t>
      </w:r>
      <w:proofErr w:type="spellStart"/>
      <w:r w:rsidRPr="00435CEF">
        <w:rPr>
          <w:b w:val="0"/>
          <w:bCs w:val="0"/>
        </w:rPr>
        <w:t>Krugman</w:t>
      </w:r>
      <w:proofErr w:type="spellEnd"/>
      <w:r w:rsidRPr="00435CEF">
        <w:rPr>
          <w:b w:val="0"/>
          <w:bCs w:val="0"/>
        </w:rPr>
        <w:t xml:space="preserve"> (1991a, 1991b), </w:t>
      </w:r>
      <w:proofErr w:type="spellStart"/>
      <w:r w:rsidRPr="00435CEF">
        <w:rPr>
          <w:b w:val="0"/>
          <w:bCs w:val="0"/>
        </w:rPr>
        <w:t>Venables</w:t>
      </w:r>
      <w:proofErr w:type="spellEnd"/>
      <w:r w:rsidRPr="00435CEF">
        <w:rPr>
          <w:b w:val="0"/>
          <w:bCs w:val="0"/>
        </w:rPr>
        <w:t xml:space="preserve"> (1996)</w:t>
      </w:r>
      <w:r w:rsidR="00A021EA">
        <w:rPr>
          <w:b w:val="0"/>
          <w:bCs w:val="0"/>
        </w:rPr>
        <w:t xml:space="preserve"> e</w:t>
      </w:r>
      <w:r w:rsidRPr="00435CEF">
        <w:rPr>
          <w:b w:val="0"/>
          <w:bCs w:val="0"/>
        </w:rPr>
        <w:t xml:space="preserve"> </w:t>
      </w:r>
      <w:proofErr w:type="spellStart"/>
      <w:r w:rsidRPr="00435CEF">
        <w:rPr>
          <w:b w:val="0"/>
          <w:bCs w:val="0"/>
        </w:rPr>
        <w:t>Fujita</w:t>
      </w:r>
      <w:proofErr w:type="spellEnd"/>
      <w:r w:rsidRPr="00435CEF">
        <w:rPr>
          <w:b w:val="0"/>
          <w:bCs w:val="0"/>
        </w:rPr>
        <w:t xml:space="preserve"> </w:t>
      </w:r>
      <w:proofErr w:type="spellStart"/>
      <w:proofErr w:type="gramStart"/>
      <w:r w:rsidRPr="00972702">
        <w:rPr>
          <w:b w:val="0"/>
          <w:bCs w:val="0"/>
          <w:i/>
        </w:rPr>
        <w:t>et</w:t>
      </w:r>
      <w:proofErr w:type="spellEnd"/>
      <w:proofErr w:type="gramEnd"/>
      <w:r w:rsidRPr="00972702">
        <w:rPr>
          <w:b w:val="0"/>
          <w:bCs w:val="0"/>
          <w:i/>
        </w:rPr>
        <w:t xml:space="preserve"> al</w:t>
      </w:r>
      <w:r w:rsidRPr="00435CEF">
        <w:rPr>
          <w:b w:val="0"/>
          <w:bCs w:val="0"/>
        </w:rPr>
        <w:t>. (2002</w:t>
      </w:r>
      <w:r w:rsidR="00833CDE">
        <w:rPr>
          <w:b w:val="0"/>
          <w:bCs w:val="0"/>
        </w:rPr>
        <w:t>)</w:t>
      </w:r>
      <w:r w:rsidR="00355EAF">
        <w:rPr>
          <w:b w:val="0"/>
          <w:bCs w:val="0"/>
        </w:rPr>
        <w:t>.</w:t>
      </w:r>
      <w:r w:rsidRPr="00435CEF">
        <w:rPr>
          <w:b w:val="0"/>
          <w:bCs w:val="0"/>
        </w:rPr>
        <w:t xml:space="preserve"> Aliado a esses avanços teóricos os estudos mais recentes tem se voltado à verificação empírica acerca da natureza, fontes e escopo das economias </w:t>
      </w:r>
      <w:r w:rsidR="00355EAF">
        <w:rPr>
          <w:b w:val="0"/>
          <w:bCs w:val="0"/>
        </w:rPr>
        <w:t xml:space="preserve">de aglomeração. </w:t>
      </w:r>
      <w:r w:rsidR="00B97DD6">
        <w:rPr>
          <w:b w:val="0"/>
          <w:bCs w:val="0"/>
        </w:rPr>
        <w:t xml:space="preserve">No Brasil, </w:t>
      </w:r>
      <w:r w:rsidR="0042585D">
        <w:rPr>
          <w:b w:val="0"/>
          <w:bCs w:val="0"/>
        </w:rPr>
        <w:t>o</w:t>
      </w:r>
      <w:r w:rsidRPr="00435CEF">
        <w:rPr>
          <w:b w:val="0"/>
          <w:bCs w:val="0"/>
        </w:rPr>
        <w:t xml:space="preserve"> estudo das economias de aglomeração é particularmente relevante, tendo em vista a constatação do elevado grau de concentração de pessoas e atividades econômicas em poucos espaços geográficos, fato que pode ser explicado pela presença de externalidades positivas. Isso sugere a tendência de um padrão de desenvolvimento econômico geograficamente diversificado ou especializado entr</w:t>
      </w:r>
      <w:r w:rsidR="00A021EA">
        <w:rPr>
          <w:b w:val="0"/>
          <w:bCs w:val="0"/>
        </w:rPr>
        <w:t xml:space="preserve">e as diferentes regiões do País, o que também pode gerar desigualdades </w:t>
      </w:r>
      <w:r w:rsidR="0042585D">
        <w:rPr>
          <w:b w:val="0"/>
          <w:bCs w:val="0"/>
        </w:rPr>
        <w:t xml:space="preserve">regionais. </w:t>
      </w:r>
      <w:r w:rsidRPr="00B97DD6">
        <w:rPr>
          <w:b w:val="0"/>
        </w:rPr>
        <w:t xml:space="preserve">Tendo isso em vista, o presente trabalho </w:t>
      </w:r>
      <w:r w:rsidR="00A021EA" w:rsidRPr="00B97DD6">
        <w:rPr>
          <w:b w:val="0"/>
        </w:rPr>
        <w:t>tem a finalidade de obter</w:t>
      </w:r>
      <w:r w:rsidRPr="00B97DD6">
        <w:rPr>
          <w:b w:val="0"/>
        </w:rPr>
        <w:t xml:space="preserve"> evidências empíricas d</w:t>
      </w:r>
      <w:r w:rsidR="004E76D9" w:rsidRPr="00B97DD6">
        <w:rPr>
          <w:b w:val="0"/>
        </w:rPr>
        <w:t>e</w:t>
      </w:r>
      <w:r w:rsidRPr="00B97DD6">
        <w:rPr>
          <w:b w:val="0"/>
        </w:rPr>
        <w:t xml:space="preserve"> economias de aglomeração nas atividades econômicas dos municípios brasileiros no ano</w:t>
      </w:r>
      <w:r w:rsidR="004E76D9" w:rsidRPr="00B97DD6">
        <w:rPr>
          <w:b w:val="0"/>
        </w:rPr>
        <w:t xml:space="preserve"> de</w:t>
      </w:r>
      <w:r w:rsidRPr="00B97DD6">
        <w:rPr>
          <w:b w:val="0"/>
        </w:rPr>
        <w:t xml:space="preserve"> 2009. Para tanto, </w:t>
      </w:r>
      <w:r w:rsidR="004E76D9" w:rsidRPr="00B97DD6">
        <w:rPr>
          <w:b w:val="0"/>
        </w:rPr>
        <w:t>foram</w:t>
      </w:r>
      <w:r w:rsidR="00972702" w:rsidRPr="00B97DD6">
        <w:rPr>
          <w:b w:val="0"/>
        </w:rPr>
        <w:t xml:space="preserve"> utilizadas equações salariais </w:t>
      </w:r>
      <w:r w:rsidRPr="00B97DD6">
        <w:rPr>
          <w:b w:val="0"/>
        </w:rPr>
        <w:t xml:space="preserve">com formulação baseada em um modelo microeconômico desenvolvido por </w:t>
      </w:r>
      <w:proofErr w:type="spellStart"/>
      <w:r w:rsidRPr="00B97DD6">
        <w:rPr>
          <w:b w:val="0"/>
        </w:rPr>
        <w:t>Fingleton</w:t>
      </w:r>
      <w:proofErr w:type="spellEnd"/>
      <w:r w:rsidRPr="00B97DD6">
        <w:rPr>
          <w:b w:val="0"/>
        </w:rPr>
        <w:t xml:space="preserve"> (2003), sob os preceitos da </w:t>
      </w:r>
      <w:proofErr w:type="spellStart"/>
      <w:r w:rsidRPr="00B97DD6">
        <w:rPr>
          <w:b w:val="0"/>
          <w:i/>
          <w:iCs/>
        </w:rPr>
        <w:t>Urban</w:t>
      </w:r>
      <w:proofErr w:type="spellEnd"/>
      <w:r w:rsidRPr="00B97DD6">
        <w:rPr>
          <w:b w:val="0"/>
          <w:i/>
          <w:iCs/>
        </w:rPr>
        <w:t xml:space="preserve"> </w:t>
      </w:r>
      <w:proofErr w:type="spellStart"/>
      <w:r w:rsidRPr="00B97DD6">
        <w:rPr>
          <w:b w:val="0"/>
          <w:i/>
          <w:iCs/>
        </w:rPr>
        <w:t>Economics</w:t>
      </w:r>
      <w:proofErr w:type="spellEnd"/>
      <w:r w:rsidRPr="00B97DD6">
        <w:rPr>
          <w:b w:val="0"/>
        </w:rPr>
        <w:t xml:space="preserve">, o qual corrobora as teorias de </w:t>
      </w:r>
      <w:proofErr w:type="spellStart"/>
      <w:r w:rsidRPr="00B97DD6">
        <w:rPr>
          <w:b w:val="0"/>
        </w:rPr>
        <w:t>Jacobs</w:t>
      </w:r>
      <w:proofErr w:type="spellEnd"/>
      <w:r w:rsidRPr="00B97DD6">
        <w:rPr>
          <w:b w:val="0"/>
        </w:rPr>
        <w:t xml:space="preserve"> (1969) acerca das economias de urbanização. </w:t>
      </w:r>
    </w:p>
    <w:p w:rsidR="004E76D9" w:rsidRDefault="00E12513" w:rsidP="00355EAF">
      <w:pPr>
        <w:spacing w:line="240" w:lineRule="auto"/>
        <w:ind w:firstLine="709"/>
      </w:pPr>
      <w:r w:rsidRPr="00E12513">
        <w:t>Em relação aos estudos que utilizam as equações salariais como forma de evidenciar a presença de economias de aglomeração</w:t>
      </w:r>
      <w:r>
        <w:t xml:space="preserve"> no Brasil</w:t>
      </w:r>
      <w:r w:rsidRPr="00E12513">
        <w:t xml:space="preserve">, têm-se, atualmente, os trabalhos de </w:t>
      </w:r>
      <w:proofErr w:type="spellStart"/>
      <w:r w:rsidRPr="00E12513">
        <w:t>Galinari</w:t>
      </w:r>
      <w:proofErr w:type="spellEnd"/>
      <w:r w:rsidRPr="00E12513">
        <w:t xml:space="preserve"> </w:t>
      </w:r>
      <w:proofErr w:type="spellStart"/>
      <w:proofErr w:type="gramStart"/>
      <w:r w:rsidRPr="00E12513">
        <w:rPr>
          <w:i/>
        </w:rPr>
        <w:t>et</w:t>
      </w:r>
      <w:proofErr w:type="spellEnd"/>
      <w:proofErr w:type="gramEnd"/>
      <w:r w:rsidRPr="00E12513">
        <w:rPr>
          <w:i/>
        </w:rPr>
        <w:t xml:space="preserve"> al.</w:t>
      </w:r>
      <w:r w:rsidRPr="00E12513">
        <w:t xml:space="preserve"> (2006) e </w:t>
      </w:r>
      <w:proofErr w:type="spellStart"/>
      <w:r w:rsidRPr="00E12513">
        <w:t>Galinari</w:t>
      </w:r>
      <w:proofErr w:type="spellEnd"/>
      <w:r w:rsidRPr="00E12513">
        <w:t xml:space="preserve"> (2006) como principais referências</w:t>
      </w:r>
      <w:r>
        <w:t xml:space="preserve">, os quais também adotaram o modelo de </w:t>
      </w:r>
      <w:proofErr w:type="spellStart"/>
      <w:r>
        <w:t>Fingleton</w:t>
      </w:r>
      <w:proofErr w:type="spellEnd"/>
      <w:r>
        <w:t xml:space="preserve"> (2003) como </w:t>
      </w:r>
      <w:r w:rsidR="00C72713">
        <w:t>base empírica</w:t>
      </w:r>
      <w:r w:rsidRPr="00E12513">
        <w:t xml:space="preserve">. O estudo de </w:t>
      </w:r>
      <w:proofErr w:type="spellStart"/>
      <w:r w:rsidRPr="00E12513">
        <w:t>Galinari</w:t>
      </w:r>
      <w:proofErr w:type="spellEnd"/>
      <w:r w:rsidRPr="00E12513">
        <w:t xml:space="preserve"> </w:t>
      </w:r>
      <w:proofErr w:type="spellStart"/>
      <w:proofErr w:type="gramStart"/>
      <w:r w:rsidRPr="00E12513">
        <w:rPr>
          <w:i/>
        </w:rPr>
        <w:t>et</w:t>
      </w:r>
      <w:proofErr w:type="spellEnd"/>
      <w:proofErr w:type="gramEnd"/>
      <w:r w:rsidRPr="00E12513">
        <w:rPr>
          <w:i/>
        </w:rPr>
        <w:t xml:space="preserve"> al.</w:t>
      </w:r>
      <w:r w:rsidRPr="00E12513">
        <w:t xml:space="preserve"> (2006) encontra, para as médias e grandes cidades brasileiras no ano de 2000, uma forte segmentação dos rendimentos dos trabalhadores, além de evidências da presença de economias de escala urbanas que elevam a produtividade e os salários. Já em </w:t>
      </w:r>
      <w:proofErr w:type="spellStart"/>
      <w:r w:rsidRPr="00E12513">
        <w:t>Galinari</w:t>
      </w:r>
      <w:proofErr w:type="spellEnd"/>
      <w:r w:rsidRPr="00E12513">
        <w:t xml:space="preserve"> (2006), buscam-se evidências dos efeitos das economias de aglomeração em atividades industriais localizadas nos municípios paulistas. Os resultados obtidos sugerem uma relação positiva entre a produtividade e a densidade industrial, no ano de 2000.</w:t>
      </w:r>
      <w:r w:rsidR="00355EAF">
        <w:t xml:space="preserve"> </w:t>
      </w:r>
      <w:r w:rsidRPr="00E12513">
        <w:t xml:space="preserve">A metodologia adotada na presente pesquisa segue a mesma linha dos trabalhos de </w:t>
      </w:r>
      <w:proofErr w:type="spellStart"/>
      <w:r w:rsidRPr="00E12513">
        <w:t>Galinari</w:t>
      </w:r>
      <w:proofErr w:type="spellEnd"/>
      <w:r w:rsidRPr="00E12513">
        <w:t xml:space="preserve"> </w:t>
      </w:r>
      <w:proofErr w:type="spellStart"/>
      <w:proofErr w:type="gramStart"/>
      <w:r w:rsidRPr="00E12513">
        <w:rPr>
          <w:i/>
        </w:rPr>
        <w:t>et</w:t>
      </w:r>
      <w:proofErr w:type="spellEnd"/>
      <w:proofErr w:type="gramEnd"/>
      <w:r w:rsidRPr="00E12513">
        <w:rPr>
          <w:i/>
        </w:rPr>
        <w:t xml:space="preserve"> al.</w:t>
      </w:r>
      <w:r w:rsidRPr="00E12513">
        <w:t xml:space="preserve"> (2006) e </w:t>
      </w:r>
      <w:proofErr w:type="spellStart"/>
      <w:r w:rsidRPr="00E12513">
        <w:t>Galinari</w:t>
      </w:r>
      <w:proofErr w:type="spellEnd"/>
      <w:r w:rsidRPr="00E12513">
        <w:t xml:space="preserve"> (2006), no entanto, têm-se algumas contribuições para a literatura empírica local. Em primeiro lugar, tem-se a atualização da base de dados, uma vez que em ambos os estudos </w:t>
      </w:r>
      <w:r w:rsidR="00BC6E8B">
        <w:t xml:space="preserve">supracitados </w:t>
      </w:r>
      <w:r w:rsidRPr="00E12513">
        <w:t xml:space="preserve">adota-se como período de análise o ano de 2000. </w:t>
      </w:r>
      <w:r w:rsidR="004E76D9">
        <w:t xml:space="preserve">Para tanto, utiliza-se </w:t>
      </w:r>
      <w:r w:rsidR="00BC6E8B">
        <w:t>as informações</w:t>
      </w:r>
      <w:r w:rsidR="004E76D9">
        <w:t xml:space="preserve"> </w:t>
      </w:r>
      <w:r w:rsidR="00096B4D">
        <w:t>acerca</w:t>
      </w:r>
      <w:r w:rsidR="004E76D9">
        <w:t xml:space="preserve"> </w:t>
      </w:r>
      <w:r w:rsidR="00096B4D">
        <w:t>d</w:t>
      </w:r>
      <w:r w:rsidR="004E76D9">
        <w:t xml:space="preserve">o setor formal </w:t>
      </w:r>
      <w:r w:rsidR="00BC6E8B">
        <w:t>d</w:t>
      </w:r>
      <w:r w:rsidR="004E76D9">
        <w:t xml:space="preserve">a </w:t>
      </w:r>
      <w:r w:rsidR="004E76D9">
        <w:rPr>
          <w:color w:val="000000"/>
        </w:rPr>
        <w:t xml:space="preserve">Relação Anual de Informações Sociais (RAIS), </w:t>
      </w:r>
      <w:r w:rsidR="00BC6E8B">
        <w:rPr>
          <w:color w:val="000000"/>
        </w:rPr>
        <w:t>a qual disponibiliza os dados mais recentes para a obtenção de características d</w:t>
      </w:r>
      <w:r w:rsidR="00833CDE">
        <w:rPr>
          <w:color w:val="000000"/>
        </w:rPr>
        <w:t>o</w:t>
      </w:r>
      <w:r w:rsidR="00BC6E8B">
        <w:rPr>
          <w:color w:val="000000"/>
        </w:rPr>
        <w:t xml:space="preserve"> </w:t>
      </w:r>
      <w:r w:rsidR="00833CDE">
        <w:rPr>
          <w:color w:val="000000"/>
        </w:rPr>
        <w:t>mercado</w:t>
      </w:r>
      <w:r w:rsidR="00BC6E8B">
        <w:rPr>
          <w:color w:val="000000"/>
        </w:rPr>
        <w:t xml:space="preserve"> de trabalho ao nível de agregação municipal. </w:t>
      </w:r>
      <w:r w:rsidRPr="00E12513">
        <w:t xml:space="preserve">Outro aspecto que diferencia este trabalho em relação aos demais se refere a sua abrangência territorial mais ampla, uma vez que é considerado, como unidade de análise, todo o conjunto de municípios brasileiros. Sendo assim, a pesquisa engloba centros urbanos de escalas distintas e de todas as regiões do País. Além disso, tendo em vista a mensuração das </w:t>
      </w:r>
      <w:r w:rsidRPr="00E12513">
        <w:lastRenderedPageBreak/>
        <w:t>economias de aglomeração</w:t>
      </w:r>
      <w:r w:rsidR="00C72713">
        <w:t xml:space="preserve"> nos municípios brasileiros</w:t>
      </w:r>
      <w:r w:rsidRPr="00E12513">
        <w:t xml:space="preserve"> via equações de salários, emprega-se </w:t>
      </w:r>
      <w:r w:rsidR="00C72713">
        <w:t>uma variável de densidade do emprego, ao contrário das variáveis de escala absoluta ou relativa comumente empregadas como</w:t>
      </w:r>
      <w:r w:rsidRPr="00E12513">
        <w:t xml:space="preserve"> </w:t>
      </w:r>
      <w:proofErr w:type="spellStart"/>
      <w:proofErr w:type="gramStart"/>
      <w:r w:rsidRPr="00E12513">
        <w:rPr>
          <w:i/>
        </w:rPr>
        <w:t>proxy</w:t>
      </w:r>
      <w:proofErr w:type="spellEnd"/>
      <w:proofErr w:type="gramEnd"/>
      <w:r w:rsidRPr="00E12513">
        <w:t xml:space="preserve"> para a </w:t>
      </w:r>
      <w:r w:rsidR="004E76D9">
        <w:t>concentração das atividades econômicas</w:t>
      </w:r>
      <w:r w:rsidR="00BC6E8B">
        <w:t xml:space="preserve"> e</w:t>
      </w:r>
      <w:r w:rsidR="004E76D9" w:rsidRPr="004E76D9">
        <w:t xml:space="preserve"> t</w:t>
      </w:r>
      <w:r w:rsidR="00BC6E8B">
        <w:t>ê</w:t>
      </w:r>
      <w:r w:rsidR="004E76D9" w:rsidRPr="004E76D9">
        <w:t xml:space="preserve">m-se a consideração e mensuração dos </w:t>
      </w:r>
      <w:proofErr w:type="spellStart"/>
      <w:r w:rsidR="004E76D9" w:rsidRPr="004E76D9">
        <w:rPr>
          <w:i/>
        </w:rPr>
        <w:t>spillovers</w:t>
      </w:r>
      <w:proofErr w:type="spellEnd"/>
      <w:r w:rsidR="004E76D9" w:rsidRPr="004E76D9">
        <w:rPr>
          <w:i/>
        </w:rPr>
        <w:t xml:space="preserve"> </w:t>
      </w:r>
      <w:r w:rsidR="004E76D9" w:rsidRPr="004E76D9">
        <w:t>ou transbordamentos dos níveis de eficiência produtiva entre municípios geograficamente próximos, os quais são considerados potenciais fontes da produtividade urbana.</w:t>
      </w:r>
    </w:p>
    <w:p w:rsidR="00972702" w:rsidRDefault="00972702" w:rsidP="00BB330C">
      <w:pPr>
        <w:spacing w:line="240" w:lineRule="auto"/>
        <w:ind w:firstLine="709"/>
      </w:pPr>
      <w:r>
        <w:t>O artigo está dividido em mais quatro seções além dessa introdução. A seção</w:t>
      </w:r>
      <w:r w:rsidR="002C6218">
        <w:t xml:space="preserve"> 2 apresenta os argumentos e uma breve revisão da literatura empírica acerca das economias de aglomeração nas atividades econômicas. A seção 3 destaca o modelo </w:t>
      </w:r>
      <w:r w:rsidR="002C6218" w:rsidRPr="00D079C1">
        <w:rPr>
          <w:rFonts w:cs="Times New Roman"/>
          <w:szCs w:val="24"/>
        </w:rPr>
        <w:t xml:space="preserve">teórico proposto por </w:t>
      </w:r>
      <w:proofErr w:type="spellStart"/>
      <w:r w:rsidR="002C6218" w:rsidRPr="00D079C1">
        <w:rPr>
          <w:rFonts w:cs="Times New Roman"/>
          <w:szCs w:val="24"/>
        </w:rPr>
        <w:t>Fingleton</w:t>
      </w:r>
      <w:proofErr w:type="spellEnd"/>
      <w:r w:rsidR="002C6218" w:rsidRPr="00D079C1">
        <w:rPr>
          <w:rFonts w:cs="Times New Roman"/>
          <w:szCs w:val="24"/>
        </w:rPr>
        <w:t xml:space="preserve"> (2003)</w:t>
      </w:r>
      <w:r w:rsidR="002C6218">
        <w:rPr>
          <w:rFonts w:cs="Times New Roman"/>
          <w:szCs w:val="24"/>
        </w:rPr>
        <w:t xml:space="preserve">, o qual foi escolhido como base para a estimação econométrica realizada nesta pesquisa. Na seção 4, descreve a base de dados e a metodologia empregada. Na seção 5, tem-se a apresentação dos resultados estimados. A última seção apresenta as principais conclusões extraídas deste estudo. </w:t>
      </w:r>
      <w:r w:rsidR="002C6218">
        <w:t xml:space="preserve">  </w:t>
      </w:r>
      <w:r>
        <w:t xml:space="preserve">   </w:t>
      </w:r>
    </w:p>
    <w:p w:rsidR="00BB330C" w:rsidRPr="00A659C6" w:rsidRDefault="00BB330C" w:rsidP="00BB330C">
      <w:pPr>
        <w:spacing w:line="240" w:lineRule="auto"/>
        <w:ind w:firstLine="709"/>
        <w:rPr>
          <w:sz w:val="10"/>
          <w:szCs w:val="10"/>
        </w:rPr>
      </w:pPr>
    </w:p>
    <w:p w:rsidR="00E0624B" w:rsidRPr="0055177E" w:rsidRDefault="006B0792" w:rsidP="00435CEF">
      <w:pPr>
        <w:pStyle w:val="Ttulo2"/>
        <w:rPr>
          <w:rFonts w:cs="Times New Roman"/>
          <w:szCs w:val="24"/>
        </w:rPr>
      </w:pPr>
      <w:proofErr w:type="gramStart"/>
      <w:r>
        <w:rPr>
          <w:rFonts w:cs="Times New Roman"/>
          <w:szCs w:val="24"/>
        </w:rPr>
        <w:t>2</w:t>
      </w:r>
      <w:proofErr w:type="gramEnd"/>
      <w:r w:rsidR="00E0624B" w:rsidRPr="0055177E">
        <w:rPr>
          <w:rFonts w:cs="Times New Roman"/>
          <w:szCs w:val="24"/>
        </w:rPr>
        <w:t xml:space="preserve"> As Economias de Aglomeração na Teoria Econômica</w:t>
      </w:r>
      <w:bookmarkEnd w:id="8"/>
      <w:bookmarkEnd w:id="9"/>
      <w:bookmarkEnd w:id="10"/>
      <w:bookmarkEnd w:id="11"/>
      <w:bookmarkEnd w:id="12"/>
      <w:bookmarkEnd w:id="13"/>
      <w:bookmarkEnd w:id="14"/>
      <w:r>
        <w:rPr>
          <w:rFonts w:cs="Times New Roman"/>
          <w:szCs w:val="24"/>
        </w:rPr>
        <w:t xml:space="preserve"> e Evidências Empíricas</w:t>
      </w:r>
    </w:p>
    <w:p w:rsidR="00E0624B" w:rsidRDefault="00E0624B" w:rsidP="00435CEF">
      <w:pPr>
        <w:spacing w:line="240" w:lineRule="auto"/>
        <w:rPr>
          <w:rFonts w:cs="Times New Roman"/>
          <w:color w:val="000000" w:themeColor="text1"/>
          <w:szCs w:val="24"/>
        </w:rPr>
      </w:pPr>
      <w:r>
        <w:rPr>
          <w:rFonts w:cs="Times New Roman"/>
          <w:b/>
          <w:szCs w:val="24"/>
        </w:rPr>
        <w:tab/>
      </w:r>
      <w:r w:rsidRPr="00B8409A">
        <w:rPr>
          <w:rFonts w:cs="Times New Roman"/>
          <w:szCs w:val="24"/>
        </w:rPr>
        <w:t>Na literatura sobre as economias de aglomeração, o</w:t>
      </w:r>
      <w:r w:rsidRPr="00B8409A">
        <w:rPr>
          <w:rFonts w:cs="Times New Roman"/>
          <w:color w:val="000000" w:themeColor="text1"/>
          <w:szCs w:val="24"/>
        </w:rPr>
        <w:t xml:space="preserve"> trabalho de Marshall </w:t>
      </w:r>
      <w:r w:rsidRPr="005C6E05">
        <w:rPr>
          <w:rFonts w:cs="Times New Roman"/>
          <w:color w:val="000000" w:themeColor="text1"/>
          <w:szCs w:val="24"/>
        </w:rPr>
        <w:t>(19</w:t>
      </w:r>
      <w:r>
        <w:rPr>
          <w:rFonts w:cs="Times New Roman"/>
          <w:color w:val="000000" w:themeColor="text1"/>
          <w:szCs w:val="24"/>
        </w:rPr>
        <w:t>20</w:t>
      </w:r>
      <w:r w:rsidRPr="005C6E05">
        <w:rPr>
          <w:rFonts w:cs="Times New Roman"/>
          <w:color w:val="000000" w:themeColor="text1"/>
          <w:szCs w:val="24"/>
        </w:rPr>
        <w:t>)</w:t>
      </w:r>
      <w:r>
        <w:rPr>
          <w:rFonts w:cs="Times New Roman"/>
          <w:color w:val="000000" w:themeColor="text1"/>
          <w:szCs w:val="24"/>
        </w:rPr>
        <w:t xml:space="preserve"> pode ser considerado como precursor. Em seus </w:t>
      </w:r>
      <w:r w:rsidRPr="00B8409A">
        <w:rPr>
          <w:rFonts w:cs="Times New Roman"/>
          <w:i/>
          <w:color w:val="000000" w:themeColor="text1"/>
          <w:szCs w:val="24"/>
        </w:rPr>
        <w:t>Princípios de Economia</w:t>
      </w:r>
      <w:r>
        <w:rPr>
          <w:rFonts w:cs="Times New Roman"/>
          <w:color w:val="000000" w:themeColor="text1"/>
          <w:szCs w:val="24"/>
        </w:rPr>
        <w:t>, o autor descreve as vantagens decorrentes da concentração de firmas e trabalhadores de uma mesma atividade econômica em certas localidades, algo comumente denominado de “indústria localizada</w:t>
      </w:r>
      <w:r w:rsidR="00361033">
        <w:rPr>
          <w:rFonts w:cs="Times New Roman"/>
          <w:color w:val="000000" w:themeColor="text1"/>
          <w:szCs w:val="24"/>
        </w:rPr>
        <w:t xml:space="preserve">”. </w:t>
      </w:r>
      <w:r>
        <w:rPr>
          <w:rFonts w:cs="Times New Roman"/>
          <w:color w:val="000000" w:themeColor="text1"/>
          <w:szCs w:val="24"/>
        </w:rPr>
        <w:t xml:space="preserve">A partir da análise </w:t>
      </w:r>
      <w:proofErr w:type="spellStart"/>
      <w:r>
        <w:rPr>
          <w:rFonts w:cs="Times New Roman"/>
          <w:color w:val="000000" w:themeColor="text1"/>
          <w:szCs w:val="24"/>
        </w:rPr>
        <w:t>Marshalliana</w:t>
      </w:r>
      <w:proofErr w:type="spellEnd"/>
      <w:r>
        <w:rPr>
          <w:rFonts w:cs="Times New Roman"/>
          <w:color w:val="000000" w:themeColor="text1"/>
          <w:szCs w:val="24"/>
        </w:rPr>
        <w:t xml:space="preserve">, diversos argumentos teóricos foram </w:t>
      </w:r>
      <w:r w:rsidR="00833CDE">
        <w:rPr>
          <w:rFonts w:cs="Times New Roman"/>
          <w:color w:val="000000" w:themeColor="text1"/>
          <w:szCs w:val="24"/>
        </w:rPr>
        <w:t>ressaltados</w:t>
      </w:r>
      <w:r>
        <w:rPr>
          <w:rFonts w:cs="Times New Roman"/>
          <w:color w:val="000000" w:themeColor="text1"/>
          <w:szCs w:val="24"/>
        </w:rPr>
        <w:t xml:space="preserve"> ao longo do tempo no sentido de entender e explicar a concentração geográfica da atividade econômica. Nesse contexto, </w:t>
      </w:r>
      <w:proofErr w:type="spellStart"/>
      <w:r>
        <w:rPr>
          <w:rFonts w:cs="Times New Roman"/>
          <w:color w:val="000000" w:themeColor="text1"/>
          <w:szCs w:val="24"/>
        </w:rPr>
        <w:t>Hoover</w:t>
      </w:r>
      <w:proofErr w:type="spellEnd"/>
      <w:r>
        <w:rPr>
          <w:rFonts w:cs="Times New Roman"/>
          <w:color w:val="000000" w:themeColor="text1"/>
          <w:szCs w:val="24"/>
        </w:rPr>
        <w:t xml:space="preserve"> (1936; 1948) propôs a classificação e identificação das economias de aglomeração em dois tipos: economias de aglomeração de localização e de urbanização. Associada às </w:t>
      </w:r>
      <w:proofErr w:type="spellStart"/>
      <w:r>
        <w:rPr>
          <w:rFonts w:cs="Times New Roman"/>
          <w:color w:val="000000" w:themeColor="text1"/>
          <w:szCs w:val="24"/>
        </w:rPr>
        <w:t>id</w:t>
      </w:r>
      <w:r w:rsidR="00A021EA">
        <w:rPr>
          <w:rFonts w:cs="Times New Roman"/>
          <w:color w:val="000000" w:themeColor="text1"/>
          <w:szCs w:val="24"/>
        </w:rPr>
        <w:t>e</w:t>
      </w:r>
      <w:r>
        <w:rPr>
          <w:rFonts w:cs="Times New Roman"/>
          <w:color w:val="000000" w:themeColor="text1"/>
          <w:szCs w:val="24"/>
        </w:rPr>
        <w:t>ias</w:t>
      </w:r>
      <w:proofErr w:type="spellEnd"/>
      <w:r>
        <w:rPr>
          <w:rFonts w:cs="Times New Roman"/>
          <w:color w:val="000000" w:themeColor="text1"/>
          <w:szCs w:val="24"/>
        </w:rPr>
        <w:t xml:space="preserve"> de Marshall</w:t>
      </w:r>
      <w:r w:rsidR="00785337">
        <w:rPr>
          <w:rFonts w:cs="Times New Roman"/>
          <w:color w:val="000000" w:themeColor="text1"/>
          <w:szCs w:val="24"/>
        </w:rPr>
        <w:t xml:space="preserve"> (1920)</w:t>
      </w:r>
      <w:r>
        <w:rPr>
          <w:rFonts w:cs="Times New Roman"/>
          <w:color w:val="000000" w:themeColor="text1"/>
          <w:szCs w:val="24"/>
        </w:rPr>
        <w:t>, a primeira definição se refere às economias de escala externas às firmas, mas internas a um determinado setor de atividade, assim os ganhos de produtividade são específicos de uma indústria ou de um conjunto de firmas e são imputáveis à sua localização.</w:t>
      </w:r>
      <w:r w:rsidR="00BF0EFC">
        <w:rPr>
          <w:rFonts w:cs="Times New Roman"/>
          <w:color w:val="000000" w:themeColor="text1"/>
          <w:szCs w:val="24"/>
        </w:rPr>
        <w:t xml:space="preserve"> </w:t>
      </w:r>
      <w:r>
        <w:rPr>
          <w:rFonts w:cs="Times New Roman"/>
          <w:color w:val="000000" w:themeColor="text1"/>
          <w:szCs w:val="24"/>
        </w:rPr>
        <w:t xml:space="preserve">Com respeito às economias de urbanização, os argumentos de </w:t>
      </w:r>
      <w:proofErr w:type="spellStart"/>
      <w:r>
        <w:rPr>
          <w:rFonts w:cs="Times New Roman"/>
          <w:color w:val="000000" w:themeColor="text1"/>
          <w:szCs w:val="24"/>
        </w:rPr>
        <w:t>Jacobs</w:t>
      </w:r>
      <w:proofErr w:type="spellEnd"/>
      <w:r>
        <w:rPr>
          <w:rFonts w:cs="Times New Roman"/>
          <w:color w:val="000000" w:themeColor="text1"/>
          <w:szCs w:val="24"/>
        </w:rPr>
        <w:t xml:space="preserve"> (1969) são apontados como referência. Em contraste com a teoria de Marshall (1920)</w:t>
      </w:r>
      <w:r w:rsidR="007B3DF5">
        <w:rPr>
          <w:rFonts w:cs="Times New Roman"/>
          <w:color w:val="000000" w:themeColor="text1"/>
          <w:szCs w:val="24"/>
        </w:rPr>
        <w:t>,</w:t>
      </w:r>
      <w:r>
        <w:rPr>
          <w:rFonts w:cs="Times New Roman"/>
          <w:color w:val="000000" w:themeColor="text1"/>
          <w:szCs w:val="24"/>
        </w:rPr>
        <w:t xml:space="preserve"> que confere a especialização como fonte de externalidades, </w:t>
      </w:r>
      <w:proofErr w:type="spellStart"/>
      <w:r>
        <w:rPr>
          <w:rFonts w:cs="Times New Roman"/>
          <w:color w:val="000000" w:themeColor="text1"/>
          <w:szCs w:val="24"/>
        </w:rPr>
        <w:t>Jacobs</w:t>
      </w:r>
      <w:proofErr w:type="spellEnd"/>
      <w:r>
        <w:rPr>
          <w:rFonts w:cs="Times New Roman"/>
          <w:color w:val="000000" w:themeColor="text1"/>
          <w:szCs w:val="24"/>
        </w:rPr>
        <w:t xml:space="preserve"> (1969) sublinha a importância da diversidade das atividades econômicas</w:t>
      </w:r>
      <w:r w:rsidR="007B3DF5">
        <w:rPr>
          <w:rFonts w:cs="Times New Roman"/>
          <w:color w:val="000000" w:themeColor="text1"/>
          <w:szCs w:val="24"/>
        </w:rPr>
        <w:t xml:space="preserve"> desenvolvidas </w:t>
      </w:r>
      <w:r w:rsidR="00185C2D">
        <w:rPr>
          <w:rFonts w:cs="Times New Roman"/>
          <w:color w:val="000000" w:themeColor="text1"/>
          <w:szCs w:val="24"/>
        </w:rPr>
        <w:t>nas cidades</w:t>
      </w:r>
      <w:r w:rsidR="007B3DF5">
        <w:rPr>
          <w:rFonts w:cs="Times New Roman"/>
          <w:color w:val="000000" w:themeColor="text1"/>
          <w:szCs w:val="24"/>
        </w:rPr>
        <w:t xml:space="preserve"> como um determinante maior e mais relevante de externalidades</w:t>
      </w:r>
      <w:r>
        <w:rPr>
          <w:rFonts w:cs="Times New Roman"/>
          <w:color w:val="000000" w:themeColor="text1"/>
          <w:szCs w:val="24"/>
        </w:rPr>
        <w:t>.</w:t>
      </w:r>
      <w:r w:rsidR="007B3DF5">
        <w:rPr>
          <w:rFonts w:cs="Times New Roman"/>
          <w:color w:val="000000" w:themeColor="text1"/>
          <w:szCs w:val="24"/>
        </w:rPr>
        <w:t xml:space="preserve"> </w:t>
      </w:r>
    </w:p>
    <w:p w:rsidR="00E0624B" w:rsidRPr="00DC623E" w:rsidRDefault="00E0624B" w:rsidP="00435CEF">
      <w:pPr>
        <w:spacing w:line="240" w:lineRule="auto"/>
        <w:rPr>
          <w:rFonts w:cs="Times New Roman"/>
          <w:color w:val="000000" w:themeColor="text1"/>
          <w:szCs w:val="24"/>
        </w:rPr>
      </w:pPr>
      <w:r>
        <w:rPr>
          <w:rFonts w:cs="Times New Roman"/>
          <w:color w:val="000000" w:themeColor="text1"/>
          <w:szCs w:val="24"/>
        </w:rPr>
        <w:tab/>
      </w:r>
      <w:r w:rsidR="00FF1A71">
        <w:rPr>
          <w:rFonts w:cs="Times New Roman"/>
          <w:color w:val="000000" w:themeColor="text1"/>
          <w:szCs w:val="24"/>
        </w:rPr>
        <w:t>E</w:t>
      </w:r>
      <w:r>
        <w:rPr>
          <w:rFonts w:cs="Times New Roman"/>
          <w:color w:val="000000" w:themeColor="text1"/>
          <w:szCs w:val="24"/>
        </w:rPr>
        <w:t xml:space="preserve">m </w:t>
      </w:r>
      <w:r w:rsidR="00FF1A71">
        <w:rPr>
          <w:rFonts w:cs="Times New Roman"/>
          <w:color w:val="000000" w:themeColor="text1"/>
          <w:szCs w:val="24"/>
        </w:rPr>
        <w:t xml:space="preserve">se </w:t>
      </w:r>
      <w:r>
        <w:rPr>
          <w:rFonts w:cs="Times New Roman"/>
          <w:color w:val="000000" w:themeColor="text1"/>
          <w:szCs w:val="24"/>
        </w:rPr>
        <w:t xml:space="preserve">tratando das externalidades, uma classificação atribuída a </w:t>
      </w:r>
      <w:proofErr w:type="spellStart"/>
      <w:r>
        <w:rPr>
          <w:rFonts w:cs="Times New Roman"/>
          <w:color w:val="000000" w:themeColor="text1"/>
          <w:szCs w:val="24"/>
        </w:rPr>
        <w:t>Scitovsk</w:t>
      </w:r>
      <w:proofErr w:type="spellEnd"/>
      <w:r>
        <w:rPr>
          <w:rFonts w:cs="Times New Roman"/>
          <w:color w:val="000000" w:themeColor="text1"/>
          <w:szCs w:val="24"/>
        </w:rPr>
        <w:t xml:space="preserve"> (1954) corresponde à distinção entre externalidades tecnológicas e pecuniárias. As primeiras se referem aos efeitos das interações não-mercantis realizadas através de processos que afetam diretamente a utilidade de um indivíduo ou a função de produção de uma empresa. </w:t>
      </w:r>
      <w:r w:rsidRPr="00CB4648">
        <w:rPr>
          <w:rFonts w:cs="Times New Roman"/>
          <w:color w:val="000000" w:themeColor="text1"/>
          <w:szCs w:val="24"/>
        </w:rPr>
        <w:t>Já as segundas respondem pelos benefícios das interações econômicas decorrentes das trocas mediadas pelo mecanismo de preços, afetando, assim, firmas, trabalhadores e consumidores</w:t>
      </w:r>
      <w:r w:rsidR="00FF1A71">
        <w:rPr>
          <w:rFonts w:cs="Times New Roman"/>
          <w:color w:val="000000" w:themeColor="text1"/>
          <w:szCs w:val="24"/>
        </w:rPr>
        <w:t xml:space="preserve"> (FUJITA; THISSE, 2000)</w:t>
      </w:r>
      <w:r w:rsidRPr="00CB4648">
        <w:rPr>
          <w:rFonts w:cs="Times New Roman"/>
          <w:color w:val="000000" w:themeColor="text1"/>
          <w:szCs w:val="24"/>
        </w:rPr>
        <w:t>.</w:t>
      </w:r>
      <w:r w:rsidR="00DC623E">
        <w:rPr>
          <w:rFonts w:cs="Times New Roman"/>
          <w:color w:val="000000" w:themeColor="text1"/>
          <w:szCs w:val="24"/>
        </w:rPr>
        <w:t xml:space="preserve"> </w:t>
      </w:r>
      <w:r w:rsidRPr="003B6C96">
        <w:rPr>
          <w:rFonts w:cs="Times New Roman"/>
          <w:szCs w:val="24"/>
        </w:rPr>
        <w:t xml:space="preserve">Com respeito às externalidades </w:t>
      </w:r>
      <w:r w:rsidR="00CF74D2">
        <w:rPr>
          <w:rFonts w:cs="Times New Roman"/>
          <w:szCs w:val="24"/>
        </w:rPr>
        <w:t xml:space="preserve">tecnológicas ou </w:t>
      </w:r>
      <w:proofErr w:type="spellStart"/>
      <w:r w:rsidR="00CF74D2" w:rsidRPr="00CF74D2">
        <w:rPr>
          <w:rFonts w:cs="Times New Roman"/>
          <w:i/>
          <w:szCs w:val="24"/>
        </w:rPr>
        <w:t>technological</w:t>
      </w:r>
      <w:proofErr w:type="spellEnd"/>
      <w:r w:rsidR="00CF74D2" w:rsidRPr="00CF74D2">
        <w:rPr>
          <w:rFonts w:cs="Times New Roman"/>
          <w:i/>
          <w:szCs w:val="24"/>
        </w:rPr>
        <w:t xml:space="preserve"> </w:t>
      </w:r>
      <w:proofErr w:type="spellStart"/>
      <w:r w:rsidR="00CF74D2" w:rsidRPr="00CF74D2">
        <w:rPr>
          <w:rFonts w:cs="Times New Roman"/>
          <w:i/>
          <w:szCs w:val="24"/>
        </w:rPr>
        <w:t>spillovers</w:t>
      </w:r>
      <w:proofErr w:type="spellEnd"/>
      <w:r w:rsidR="00CF74D2" w:rsidRPr="00CF74D2">
        <w:rPr>
          <w:rFonts w:cs="Times New Roman"/>
          <w:szCs w:val="24"/>
        </w:rPr>
        <w:t>,</w:t>
      </w:r>
      <w:r w:rsidRPr="003B6C96">
        <w:rPr>
          <w:rFonts w:cs="Times New Roman"/>
          <w:szCs w:val="24"/>
        </w:rPr>
        <w:t xml:space="preserve"> Batista da Silva e Silveira Neto (200</w:t>
      </w:r>
      <w:r w:rsidR="00BF0EFC">
        <w:rPr>
          <w:rFonts w:cs="Times New Roman"/>
          <w:szCs w:val="24"/>
        </w:rPr>
        <w:t>9</w:t>
      </w:r>
      <w:r w:rsidRPr="003B6C96">
        <w:rPr>
          <w:rFonts w:cs="Times New Roman"/>
          <w:szCs w:val="24"/>
        </w:rPr>
        <w:t>) evidenciam três linhas de argumentação: 1) as externalidades de localização, considerando-se o contexto estátic</w:t>
      </w:r>
      <w:r w:rsidR="00BF0EFC">
        <w:rPr>
          <w:rFonts w:cs="Times New Roman"/>
          <w:szCs w:val="24"/>
        </w:rPr>
        <w:t>o, ou do tipo MAR (MARSHALL, 1920</w:t>
      </w:r>
      <w:r w:rsidRPr="003B6C96">
        <w:rPr>
          <w:rFonts w:cs="Times New Roman"/>
          <w:szCs w:val="24"/>
        </w:rPr>
        <w:t xml:space="preserve">; ARROW, 1962; ROMER, 1986) na forma dinâmica; 2) a teoria de </w:t>
      </w:r>
      <w:proofErr w:type="spellStart"/>
      <w:r w:rsidRPr="003B6C96">
        <w:rPr>
          <w:rFonts w:cs="Times New Roman"/>
          <w:szCs w:val="24"/>
        </w:rPr>
        <w:t>Jacobs</w:t>
      </w:r>
      <w:proofErr w:type="spellEnd"/>
      <w:r w:rsidRPr="003B6C96">
        <w:rPr>
          <w:rFonts w:cs="Times New Roman"/>
          <w:szCs w:val="24"/>
        </w:rPr>
        <w:t xml:space="preserve"> (1969), a qual assinala, como condutoras do crescimento, a variedade e a diversidade de indústrias geograficame</w:t>
      </w:r>
      <w:r w:rsidR="008B4391">
        <w:rPr>
          <w:rFonts w:cs="Times New Roman"/>
          <w:szCs w:val="24"/>
        </w:rPr>
        <w:t xml:space="preserve">nte próximas, evidenciando a </w:t>
      </w:r>
      <w:proofErr w:type="spellStart"/>
      <w:r w:rsidR="008B4391">
        <w:rPr>
          <w:rFonts w:cs="Times New Roman"/>
          <w:szCs w:val="24"/>
        </w:rPr>
        <w:t>ide</w:t>
      </w:r>
      <w:r w:rsidRPr="003B6C96">
        <w:rPr>
          <w:rFonts w:cs="Times New Roman"/>
          <w:szCs w:val="24"/>
        </w:rPr>
        <w:t>ia</w:t>
      </w:r>
      <w:proofErr w:type="spellEnd"/>
      <w:r w:rsidRPr="003B6C96">
        <w:rPr>
          <w:rFonts w:cs="Times New Roman"/>
          <w:szCs w:val="24"/>
        </w:rPr>
        <w:t xml:space="preserve"> de fertilização cruzada; e 3) a abordagem de Porter (1990) que, assim como as teorias de externalidades MAR, focaliza a transmissão de conhecimento dentro da indústria.</w:t>
      </w:r>
      <w:r w:rsidR="002F5208">
        <w:rPr>
          <w:rFonts w:cs="Times New Roman"/>
          <w:szCs w:val="24"/>
        </w:rPr>
        <w:t xml:space="preserve"> </w:t>
      </w:r>
    </w:p>
    <w:p w:rsidR="00E0624B" w:rsidRPr="0042585D" w:rsidRDefault="00E0624B" w:rsidP="00435CEF">
      <w:pPr>
        <w:spacing w:line="240" w:lineRule="auto"/>
        <w:rPr>
          <w:rFonts w:cs="Times New Roman"/>
          <w:b/>
          <w:szCs w:val="24"/>
        </w:rPr>
      </w:pPr>
      <w:r>
        <w:rPr>
          <w:rFonts w:cs="Times New Roman"/>
          <w:color w:val="000000" w:themeColor="text1"/>
          <w:szCs w:val="24"/>
        </w:rPr>
        <w:tab/>
      </w:r>
      <w:r w:rsidR="00FF1A71">
        <w:rPr>
          <w:rFonts w:cs="Times New Roman"/>
          <w:color w:val="000000" w:themeColor="text1"/>
          <w:szCs w:val="24"/>
        </w:rPr>
        <w:t>U</w:t>
      </w:r>
      <w:r>
        <w:rPr>
          <w:rFonts w:cs="Times New Roman"/>
          <w:color w:val="000000" w:themeColor="text1"/>
          <w:szCs w:val="24"/>
        </w:rPr>
        <w:t xml:space="preserve">ma parcela substancial desses argumentos teóricos tem sido recuperada </w:t>
      </w:r>
      <w:r w:rsidR="00FF1A71">
        <w:rPr>
          <w:rFonts w:cs="Times New Roman"/>
          <w:color w:val="000000" w:themeColor="text1"/>
          <w:szCs w:val="24"/>
        </w:rPr>
        <w:t xml:space="preserve">recentemente </w:t>
      </w:r>
      <w:r>
        <w:rPr>
          <w:rFonts w:cs="Times New Roman"/>
          <w:color w:val="000000" w:themeColor="text1"/>
          <w:szCs w:val="24"/>
        </w:rPr>
        <w:t xml:space="preserve">pela Nova Geografia Econômica (NGE), cujos principais </w:t>
      </w:r>
      <w:r w:rsidR="00A021EA">
        <w:rPr>
          <w:rFonts w:cs="Times New Roman"/>
          <w:color w:val="000000" w:themeColor="text1"/>
          <w:szCs w:val="24"/>
        </w:rPr>
        <w:t>estudos</w:t>
      </w:r>
      <w:r>
        <w:rPr>
          <w:rFonts w:cs="Times New Roman"/>
          <w:color w:val="000000" w:themeColor="text1"/>
          <w:szCs w:val="24"/>
        </w:rPr>
        <w:t xml:space="preserve"> são </w:t>
      </w:r>
      <w:r w:rsidR="00A021EA">
        <w:rPr>
          <w:rFonts w:cs="Times New Roman"/>
          <w:color w:val="000000" w:themeColor="text1"/>
          <w:szCs w:val="24"/>
        </w:rPr>
        <w:t xml:space="preserve">os </w:t>
      </w:r>
      <w:proofErr w:type="spellStart"/>
      <w:r>
        <w:rPr>
          <w:rFonts w:cs="Times New Roman"/>
          <w:color w:val="000000" w:themeColor="text1"/>
          <w:szCs w:val="24"/>
        </w:rPr>
        <w:t>Krugman</w:t>
      </w:r>
      <w:proofErr w:type="spellEnd"/>
      <w:r>
        <w:rPr>
          <w:rFonts w:cs="Times New Roman"/>
          <w:color w:val="000000" w:themeColor="text1"/>
          <w:szCs w:val="24"/>
        </w:rPr>
        <w:t xml:space="preserve"> (1991a; 1991b), </w:t>
      </w:r>
      <w:proofErr w:type="spellStart"/>
      <w:r>
        <w:rPr>
          <w:rFonts w:cs="Times New Roman"/>
          <w:color w:val="000000" w:themeColor="text1"/>
          <w:szCs w:val="24"/>
        </w:rPr>
        <w:t>Venables</w:t>
      </w:r>
      <w:proofErr w:type="spellEnd"/>
      <w:r>
        <w:rPr>
          <w:rFonts w:cs="Times New Roman"/>
          <w:color w:val="000000" w:themeColor="text1"/>
          <w:szCs w:val="24"/>
        </w:rPr>
        <w:t xml:space="preserve"> (1996</w:t>
      </w:r>
      <w:r w:rsidR="001455C5">
        <w:rPr>
          <w:rFonts w:cs="Times New Roman"/>
          <w:color w:val="000000" w:themeColor="text1"/>
          <w:szCs w:val="24"/>
        </w:rPr>
        <w:t xml:space="preserve">) </w:t>
      </w:r>
      <w:r>
        <w:rPr>
          <w:rFonts w:cs="Times New Roman"/>
          <w:color w:val="000000" w:themeColor="text1"/>
          <w:szCs w:val="24"/>
        </w:rPr>
        <w:t xml:space="preserve">e </w:t>
      </w:r>
      <w:proofErr w:type="spellStart"/>
      <w:r>
        <w:rPr>
          <w:rFonts w:cs="Times New Roman"/>
          <w:color w:val="000000" w:themeColor="text1"/>
          <w:szCs w:val="24"/>
        </w:rPr>
        <w:t>Fujita</w:t>
      </w:r>
      <w:proofErr w:type="spellEnd"/>
      <w:r>
        <w:rPr>
          <w:rFonts w:cs="Times New Roman"/>
          <w:color w:val="000000" w:themeColor="text1"/>
          <w:szCs w:val="24"/>
        </w:rPr>
        <w:t xml:space="preserve"> </w:t>
      </w:r>
      <w:proofErr w:type="spellStart"/>
      <w:proofErr w:type="gramStart"/>
      <w:r w:rsidRPr="003E1791">
        <w:rPr>
          <w:rFonts w:cs="Times New Roman"/>
          <w:i/>
          <w:color w:val="000000" w:themeColor="text1"/>
          <w:szCs w:val="24"/>
        </w:rPr>
        <w:t>et</w:t>
      </w:r>
      <w:proofErr w:type="spellEnd"/>
      <w:proofErr w:type="gramEnd"/>
      <w:r w:rsidRPr="003E1791">
        <w:rPr>
          <w:rFonts w:cs="Times New Roman"/>
          <w:i/>
          <w:color w:val="000000" w:themeColor="text1"/>
          <w:szCs w:val="24"/>
        </w:rPr>
        <w:t xml:space="preserve"> al.</w:t>
      </w:r>
      <w:r w:rsidR="001455C5">
        <w:rPr>
          <w:rFonts w:cs="Times New Roman"/>
          <w:color w:val="000000" w:themeColor="text1"/>
          <w:szCs w:val="24"/>
        </w:rPr>
        <w:t xml:space="preserve"> (2002).</w:t>
      </w:r>
      <w:r>
        <w:rPr>
          <w:rFonts w:cs="Times New Roman"/>
          <w:color w:val="000000" w:themeColor="text1"/>
          <w:szCs w:val="24"/>
        </w:rPr>
        <w:t xml:space="preserve"> </w:t>
      </w:r>
      <w:r w:rsidR="00361033">
        <w:rPr>
          <w:rFonts w:cs="Times New Roman"/>
          <w:color w:val="000000" w:themeColor="text1"/>
          <w:szCs w:val="24"/>
        </w:rPr>
        <w:t>Assim</w:t>
      </w:r>
      <w:r w:rsidR="00FF1A71">
        <w:rPr>
          <w:rFonts w:cs="Times New Roman"/>
          <w:color w:val="000000" w:themeColor="text1"/>
          <w:szCs w:val="24"/>
        </w:rPr>
        <w:t>, b</w:t>
      </w:r>
      <w:r>
        <w:rPr>
          <w:rFonts w:cs="Times New Roman"/>
          <w:color w:val="000000" w:themeColor="text1"/>
          <w:szCs w:val="24"/>
        </w:rPr>
        <w:t>aseados nos argumentos teóricos que buscam explicar a concentração espacial das atividades econômicas, têm surgindo várias contribuições empíricas sobre essa temática tanto nacionalmente quanto internacionalmente</w:t>
      </w:r>
      <w:r w:rsidR="006B0792">
        <w:rPr>
          <w:rFonts w:cs="Times New Roman"/>
          <w:b/>
          <w:szCs w:val="24"/>
        </w:rPr>
        <w:t>.</w:t>
      </w:r>
      <w:r w:rsidR="0042585D">
        <w:rPr>
          <w:rFonts w:cs="Times New Roman"/>
          <w:b/>
          <w:szCs w:val="24"/>
        </w:rPr>
        <w:t xml:space="preserve"> </w:t>
      </w:r>
      <w:r>
        <w:rPr>
          <w:rFonts w:cs="Times New Roman"/>
          <w:szCs w:val="24"/>
        </w:rPr>
        <w:t xml:space="preserve">Nesse </w:t>
      </w:r>
      <w:r w:rsidR="00FF1173">
        <w:rPr>
          <w:rFonts w:cs="Times New Roman"/>
          <w:szCs w:val="24"/>
        </w:rPr>
        <w:t>contexto</w:t>
      </w:r>
      <w:r>
        <w:rPr>
          <w:rFonts w:cs="Times New Roman"/>
          <w:szCs w:val="24"/>
        </w:rPr>
        <w:t xml:space="preserve">, </w:t>
      </w:r>
      <w:r w:rsidR="009178E1">
        <w:rPr>
          <w:rFonts w:cs="Times New Roman"/>
          <w:szCs w:val="24"/>
        </w:rPr>
        <w:t>buscando evidências de econ</w:t>
      </w:r>
      <w:r w:rsidR="005D04E6">
        <w:rPr>
          <w:rFonts w:cs="Times New Roman"/>
          <w:szCs w:val="24"/>
        </w:rPr>
        <w:t>o</w:t>
      </w:r>
      <w:r w:rsidR="009178E1">
        <w:rPr>
          <w:rFonts w:cs="Times New Roman"/>
          <w:szCs w:val="24"/>
        </w:rPr>
        <w:t xml:space="preserve">mias de aglomeração a partir do crescimento do </w:t>
      </w:r>
      <w:r w:rsidR="009178E1">
        <w:rPr>
          <w:rFonts w:cs="Times New Roman"/>
          <w:szCs w:val="24"/>
        </w:rPr>
        <w:lastRenderedPageBreak/>
        <w:t xml:space="preserve">emprego urbano, </w:t>
      </w:r>
      <w:r>
        <w:rPr>
          <w:rFonts w:cs="Times New Roman"/>
          <w:szCs w:val="24"/>
        </w:rPr>
        <w:t xml:space="preserve">o trabalho de </w:t>
      </w:r>
      <w:proofErr w:type="spellStart"/>
      <w:r>
        <w:rPr>
          <w:rFonts w:cs="Times New Roman"/>
          <w:szCs w:val="24"/>
        </w:rPr>
        <w:t>Glaeser</w:t>
      </w:r>
      <w:proofErr w:type="spellEnd"/>
      <w:r>
        <w:rPr>
          <w:rFonts w:cs="Times New Roman"/>
          <w:szCs w:val="24"/>
        </w:rPr>
        <w:t xml:space="preserve"> </w:t>
      </w:r>
      <w:proofErr w:type="spellStart"/>
      <w:proofErr w:type="gramStart"/>
      <w:r>
        <w:rPr>
          <w:rFonts w:cs="Times New Roman"/>
          <w:i/>
          <w:szCs w:val="24"/>
        </w:rPr>
        <w:t>et</w:t>
      </w:r>
      <w:proofErr w:type="spellEnd"/>
      <w:proofErr w:type="gramEnd"/>
      <w:r w:rsidRPr="002E6208">
        <w:rPr>
          <w:rFonts w:cs="Times New Roman"/>
          <w:i/>
          <w:szCs w:val="24"/>
        </w:rPr>
        <w:t xml:space="preserve"> al.</w:t>
      </w:r>
      <w:r>
        <w:rPr>
          <w:rFonts w:cs="Times New Roman"/>
          <w:szCs w:val="24"/>
        </w:rPr>
        <w:t xml:space="preserve"> (1992) testa os argumentos desenvolvidos pelas novas teorias do crescimento sobre a concentração das atividades econômicas, utilizando dados de indústrias americanas referentes aos anos de 1956 e 1987. As evidências apontam que a concorrência local e a diversidade urbana são favoráveis ao crescimento do emprego industrial. </w:t>
      </w:r>
    </w:p>
    <w:p w:rsidR="00E0624B" w:rsidRDefault="00BB20D2" w:rsidP="00685B21">
      <w:pPr>
        <w:spacing w:line="240" w:lineRule="auto"/>
        <w:ind w:firstLine="708"/>
        <w:rPr>
          <w:rFonts w:cs="Times New Roman"/>
          <w:szCs w:val="24"/>
        </w:rPr>
      </w:pPr>
      <w:r>
        <w:rPr>
          <w:rFonts w:cs="Times New Roman"/>
          <w:szCs w:val="24"/>
        </w:rPr>
        <w:t xml:space="preserve">Através da estimação direta da função de produção, </w:t>
      </w:r>
      <w:r w:rsidR="00361033">
        <w:rPr>
          <w:rFonts w:cs="Times New Roman"/>
          <w:szCs w:val="24"/>
        </w:rPr>
        <w:t xml:space="preserve">os resultados do estudo </w:t>
      </w:r>
      <w:proofErr w:type="spellStart"/>
      <w:r w:rsidR="00E0624B">
        <w:rPr>
          <w:rFonts w:cs="Times New Roman"/>
          <w:szCs w:val="24"/>
        </w:rPr>
        <w:t>Ciccone</w:t>
      </w:r>
      <w:proofErr w:type="spellEnd"/>
      <w:r w:rsidR="00E0624B">
        <w:rPr>
          <w:rFonts w:cs="Times New Roman"/>
          <w:szCs w:val="24"/>
        </w:rPr>
        <w:t xml:space="preserve"> e Hall (1996) apontam que a duplicação da densidade do emprego eleva a produtividade média do trabalho em 6%.</w:t>
      </w:r>
      <w:r w:rsidR="00685B21">
        <w:rPr>
          <w:rFonts w:cs="Times New Roman"/>
          <w:szCs w:val="24"/>
        </w:rPr>
        <w:t xml:space="preserve"> Por seu turno, a</w:t>
      </w:r>
      <w:r w:rsidR="00E0624B">
        <w:rPr>
          <w:rFonts w:cs="Times New Roman"/>
          <w:szCs w:val="24"/>
        </w:rPr>
        <w:t>nalisando as externalidades dinâmicas, Hanson (1998) verifica os efeitos da reforma comercial sobre o crescimento do emprego industrial no México, nos anos censitários de 1980</w:t>
      </w:r>
      <w:r w:rsidR="003D5766">
        <w:rPr>
          <w:rFonts w:cs="Times New Roman"/>
          <w:szCs w:val="24"/>
        </w:rPr>
        <w:t xml:space="preserve"> a 1993</w:t>
      </w:r>
      <w:r w:rsidR="00E0624B">
        <w:rPr>
          <w:rFonts w:cs="Times New Roman"/>
          <w:szCs w:val="24"/>
        </w:rPr>
        <w:t xml:space="preserve">. Seus resultados apontam que os custos de transporte e </w:t>
      </w:r>
      <w:r w:rsidR="00A021EA">
        <w:rPr>
          <w:rFonts w:cs="Times New Roman"/>
          <w:szCs w:val="24"/>
        </w:rPr>
        <w:t>os</w:t>
      </w:r>
      <w:r w:rsidR="00E0624B">
        <w:rPr>
          <w:rFonts w:cs="Times New Roman"/>
          <w:szCs w:val="24"/>
        </w:rPr>
        <w:t xml:space="preserve"> </w:t>
      </w:r>
      <w:proofErr w:type="spellStart"/>
      <w:r w:rsidR="00E0624B" w:rsidRPr="00730BE8">
        <w:rPr>
          <w:rFonts w:cs="Times New Roman"/>
          <w:i/>
          <w:szCs w:val="24"/>
        </w:rPr>
        <w:t>backward</w:t>
      </w:r>
      <w:proofErr w:type="spellEnd"/>
      <w:r w:rsidR="00E0624B">
        <w:rPr>
          <w:rFonts w:cs="Times New Roman"/>
          <w:szCs w:val="24"/>
        </w:rPr>
        <w:t xml:space="preserve"> e </w:t>
      </w:r>
      <w:proofErr w:type="spellStart"/>
      <w:r w:rsidR="00E0624B" w:rsidRPr="00730BE8">
        <w:rPr>
          <w:rFonts w:cs="Times New Roman"/>
          <w:i/>
          <w:szCs w:val="24"/>
        </w:rPr>
        <w:t>forward</w:t>
      </w:r>
      <w:proofErr w:type="spellEnd"/>
      <w:r w:rsidR="00E0624B" w:rsidRPr="00730BE8">
        <w:rPr>
          <w:rFonts w:cs="Times New Roman"/>
          <w:i/>
          <w:szCs w:val="24"/>
        </w:rPr>
        <w:t xml:space="preserve"> </w:t>
      </w:r>
      <w:proofErr w:type="spellStart"/>
      <w:r w:rsidR="00E0624B" w:rsidRPr="00730BE8">
        <w:rPr>
          <w:rFonts w:cs="Times New Roman"/>
          <w:i/>
          <w:szCs w:val="24"/>
        </w:rPr>
        <w:t>linkages</w:t>
      </w:r>
      <w:proofErr w:type="spellEnd"/>
      <w:r w:rsidR="00E0624B">
        <w:rPr>
          <w:rFonts w:cs="Times New Roman"/>
          <w:i/>
          <w:szCs w:val="24"/>
        </w:rPr>
        <w:t xml:space="preserve"> </w:t>
      </w:r>
      <w:r w:rsidR="00E0624B">
        <w:rPr>
          <w:rFonts w:cs="Times New Roman"/>
          <w:szCs w:val="24"/>
        </w:rPr>
        <w:t>influenciam positivamente o emprego regional.</w:t>
      </w:r>
      <w:r w:rsidR="002F5208">
        <w:rPr>
          <w:rFonts w:cs="Times New Roman"/>
          <w:szCs w:val="24"/>
        </w:rPr>
        <w:t xml:space="preserve"> </w:t>
      </w:r>
      <w:r w:rsidR="00685B21">
        <w:rPr>
          <w:rFonts w:cs="Times New Roman"/>
          <w:szCs w:val="24"/>
        </w:rPr>
        <w:t>Já</w:t>
      </w:r>
      <w:r w:rsidR="002F5208">
        <w:rPr>
          <w:rFonts w:cs="Times New Roman"/>
          <w:szCs w:val="24"/>
        </w:rPr>
        <w:t xml:space="preserve"> </w:t>
      </w:r>
      <w:proofErr w:type="spellStart"/>
      <w:r w:rsidR="00E0624B">
        <w:rPr>
          <w:rFonts w:cs="Times New Roman"/>
          <w:szCs w:val="24"/>
        </w:rPr>
        <w:t>Dekle</w:t>
      </w:r>
      <w:proofErr w:type="spellEnd"/>
      <w:r w:rsidR="00E0624B">
        <w:rPr>
          <w:rFonts w:cs="Times New Roman"/>
          <w:szCs w:val="24"/>
        </w:rPr>
        <w:t xml:space="preserve"> e Eaton (1999) empregam dados sobre salário e aluguéis das </w:t>
      </w:r>
      <w:proofErr w:type="spellStart"/>
      <w:r w:rsidR="00E0624B" w:rsidRPr="005D5329">
        <w:rPr>
          <w:rFonts w:cs="Times New Roman"/>
          <w:i/>
          <w:szCs w:val="24"/>
        </w:rPr>
        <w:t>prefectures</w:t>
      </w:r>
      <w:proofErr w:type="spellEnd"/>
      <w:r w:rsidR="00E0624B">
        <w:rPr>
          <w:rFonts w:cs="Times New Roman"/>
          <w:szCs w:val="24"/>
        </w:rPr>
        <w:t xml:space="preserve"> japonesas para estimar os efeitos das economias de aglomeração sobre a produtividade na indústria de transformação e no setor de serviços finance</w:t>
      </w:r>
      <w:r w:rsidR="002F5208">
        <w:rPr>
          <w:rFonts w:cs="Times New Roman"/>
          <w:szCs w:val="24"/>
        </w:rPr>
        <w:t>iros, no período de 1976 a 1988</w:t>
      </w:r>
      <w:r w:rsidR="00E0624B">
        <w:rPr>
          <w:rFonts w:cs="Times New Roman"/>
          <w:szCs w:val="24"/>
        </w:rPr>
        <w:t xml:space="preserve">. Os autores concluem que a intensidade das economias de aglomeração em ambos os setores é significativa, mas </w:t>
      </w:r>
      <w:r w:rsidR="00D91893">
        <w:rPr>
          <w:rFonts w:cs="Times New Roman"/>
          <w:szCs w:val="24"/>
        </w:rPr>
        <w:t>esta</w:t>
      </w:r>
      <w:r w:rsidR="00E0624B">
        <w:rPr>
          <w:rFonts w:cs="Times New Roman"/>
          <w:szCs w:val="24"/>
        </w:rPr>
        <w:t xml:space="preserve"> decl</w:t>
      </w:r>
      <w:r w:rsidR="00D91893">
        <w:rPr>
          <w:rFonts w:cs="Times New Roman"/>
          <w:szCs w:val="24"/>
        </w:rPr>
        <w:t>ina</w:t>
      </w:r>
      <w:r w:rsidR="00E0624B">
        <w:rPr>
          <w:rFonts w:cs="Times New Roman"/>
          <w:szCs w:val="24"/>
        </w:rPr>
        <w:t xml:space="preserve"> com a distância no setor de serviços financeiros.</w:t>
      </w:r>
    </w:p>
    <w:p w:rsidR="00685B21" w:rsidRDefault="00E0624B" w:rsidP="00435CEF">
      <w:pPr>
        <w:spacing w:line="240" w:lineRule="auto"/>
        <w:ind w:firstLine="708"/>
        <w:rPr>
          <w:rFonts w:cs="Times New Roman"/>
          <w:szCs w:val="24"/>
        </w:rPr>
      </w:pPr>
      <w:proofErr w:type="spellStart"/>
      <w:r w:rsidRPr="0021191C">
        <w:rPr>
          <w:rFonts w:cs="Times New Roman"/>
          <w:szCs w:val="24"/>
        </w:rPr>
        <w:t>Glaeser</w:t>
      </w:r>
      <w:proofErr w:type="spellEnd"/>
      <w:r w:rsidRPr="0021191C">
        <w:rPr>
          <w:rFonts w:cs="Times New Roman"/>
          <w:szCs w:val="24"/>
        </w:rPr>
        <w:t xml:space="preserve"> e Maré (2001) adotam a metodologia das equações salariais para </w:t>
      </w:r>
      <w:r w:rsidR="006E6C15">
        <w:rPr>
          <w:rFonts w:cs="Times New Roman"/>
          <w:szCs w:val="24"/>
        </w:rPr>
        <w:t>analisa</w:t>
      </w:r>
      <w:r w:rsidRPr="0021191C">
        <w:rPr>
          <w:rFonts w:cs="Times New Roman"/>
          <w:szCs w:val="24"/>
        </w:rPr>
        <w:t>r empiricamente a relação entre a urbanização e os salários</w:t>
      </w:r>
      <w:r w:rsidR="00B32968">
        <w:rPr>
          <w:rFonts w:cs="Times New Roman"/>
          <w:szCs w:val="24"/>
        </w:rPr>
        <w:t xml:space="preserve">. </w:t>
      </w:r>
      <w:r>
        <w:rPr>
          <w:rFonts w:cs="Times New Roman"/>
          <w:szCs w:val="24"/>
        </w:rPr>
        <w:t>Os seus resultados apontam evidências favoráveis à existência de um prêmio salarial urbano, apoiando as hipóteses sobre as economias de aglomeração.</w:t>
      </w:r>
      <w:r w:rsidR="002F5208">
        <w:rPr>
          <w:rFonts w:cs="Times New Roman"/>
          <w:szCs w:val="24"/>
        </w:rPr>
        <w:t xml:space="preserve"> </w:t>
      </w:r>
      <w:r>
        <w:rPr>
          <w:rFonts w:cs="Times New Roman"/>
          <w:szCs w:val="24"/>
        </w:rPr>
        <w:t>Na mesma linha</w:t>
      </w:r>
      <w:r w:rsidR="006E6C15">
        <w:rPr>
          <w:rFonts w:cs="Times New Roman"/>
          <w:szCs w:val="24"/>
        </w:rPr>
        <w:t xml:space="preserve"> de investigação</w:t>
      </w:r>
      <w:r>
        <w:rPr>
          <w:rFonts w:cs="Times New Roman"/>
          <w:szCs w:val="24"/>
        </w:rPr>
        <w:t xml:space="preserve">, </w:t>
      </w:r>
      <w:proofErr w:type="spellStart"/>
      <w:r>
        <w:rPr>
          <w:rFonts w:cs="Times New Roman"/>
          <w:szCs w:val="24"/>
        </w:rPr>
        <w:t>Wheaton</w:t>
      </w:r>
      <w:proofErr w:type="spellEnd"/>
      <w:r>
        <w:rPr>
          <w:rFonts w:cs="Times New Roman"/>
          <w:szCs w:val="24"/>
        </w:rPr>
        <w:t xml:space="preserve"> e Lewis (2002) estimam seu modelo com dados do </w:t>
      </w:r>
      <w:proofErr w:type="spellStart"/>
      <w:r w:rsidRPr="00173115">
        <w:rPr>
          <w:rFonts w:cs="Times New Roman"/>
          <w:i/>
          <w:szCs w:val="24"/>
        </w:rPr>
        <w:t>United</w:t>
      </w:r>
      <w:proofErr w:type="spellEnd"/>
      <w:r w:rsidRPr="00173115">
        <w:rPr>
          <w:rFonts w:cs="Times New Roman"/>
          <w:i/>
          <w:szCs w:val="24"/>
        </w:rPr>
        <w:t xml:space="preserve"> States </w:t>
      </w:r>
      <w:proofErr w:type="spellStart"/>
      <w:r w:rsidRPr="00173115">
        <w:rPr>
          <w:rFonts w:cs="Times New Roman"/>
          <w:i/>
          <w:szCs w:val="24"/>
        </w:rPr>
        <w:t>Census</w:t>
      </w:r>
      <w:proofErr w:type="spellEnd"/>
      <w:r w:rsidRPr="00173115">
        <w:rPr>
          <w:rFonts w:cs="Times New Roman"/>
          <w:i/>
          <w:szCs w:val="24"/>
        </w:rPr>
        <w:t xml:space="preserve"> 1990</w:t>
      </w:r>
      <w:r>
        <w:rPr>
          <w:rFonts w:cs="Times New Roman"/>
          <w:szCs w:val="24"/>
        </w:rPr>
        <w:t xml:space="preserve">, tendo como referência geográfica 220 </w:t>
      </w:r>
      <w:proofErr w:type="spellStart"/>
      <w:r w:rsidRPr="00173115">
        <w:rPr>
          <w:rFonts w:cs="Times New Roman"/>
          <w:i/>
          <w:szCs w:val="24"/>
        </w:rPr>
        <w:t>Metropolitan</w:t>
      </w:r>
      <w:proofErr w:type="spellEnd"/>
      <w:r w:rsidRPr="00173115">
        <w:rPr>
          <w:rFonts w:cs="Times New Roman"/>
          <w:i/>
          <w:szCs w:val="24"/>
        </w:rPr>
        <w:t xml:space="preserve"> </w:t>
      </w:r>
      <w:proofErr w:type="spellStart"/>
      <w:r w:rsidRPr="00173115">
        <w:rPr>
          <w:rFonts w:cs="Times New Roman"/>
          <w:i/>
          <w:szCs w:val="24"/>
        </w:rPr>
        <w:t>Statisticol</w:t>
      </w:r>
      <w:proofErr w:type="spellEnd"/>
      <w:r w:rsidRPr="00173115">
        <w:rPr>
          <w:rFonts w:cs="Times New Roman"/>
          <w:i/>
          <w:szCs w:val="24"/>
        </w:rPr>
        <w:t xml:space="preserve"> </w:t>
      </w:r>
      <w:proofErr w:type="spellStart"/>
      <w:r w:rsidRPr="00173115">
        <w:rPr>
          <w:rFonts w:cs="Times New Roman"/>
          <w:i/>
          <w:szCs w:val="24"/>
        </w:rPr>
        <w:t>Areas</w:t>
      </w:r>
      <w:proofErr w:type="spellEnd"/>
      <w:r>
        <w:rPr>
          <w:rFonts w:cs="Times New Roman"/>
          <w:szCs w:val="24"/>
        </w:rPr>
        <w:t xml:space="preserve"> (</w:t>
      </w:r>
      <w:proofErr w:type="spellStart"/>
      <w:r>
        <w:rPr>
          <w:rFonts w:cs="Times New Roman"/>
          <w:szCs w:val="24"/>
        </w:rPr>
        <w:t>MSAs</w:t>
      </w:r>
      <w:proofErr w:type="spellEnd"/>
      <w:r>
        <w:rPr>
          <w:rFonts w:cs="Times New Roman"/>
          <w:szCs w:val="24"/>
        </w:rPr>
        <w:t>) americanas</w:t>
      </w:r>
      <w:r w:rsidR="00B32968">
        <w:rPr>
          <w:rFonts w:cs="Times New Roman"/>
          <w:szCs w:val="24"/>
        </w:rPr>
        <w:t>.</w:t>
      </w:r>
      <w:r>
        <w:rPr>
          <w:rFonts w:cs="Times New Roman"/>
          <w:szCs w:val="24"/>
        </w:rPr>
        <w:t xml:space="preserve"> Basicamente, seus resultados mostram que trabalhadores com características semelhantes, residentes em cidades com maior participação no emprego nacional, ganham salários relativamente mais elevados devido à presença de economias de localização. </w:t>
      </w:r>
    </w:p>
    <w:p w:rsidR="00E0624B" w:rsidRDefault="00E0624B" w:rsidP="00685B21">
      <w:pPr>
        <w:spacing w:line="240" w:lineRule="auto"/>
        <w:ind w:firstLine="708"/>
        <w:rPr>
          <w:rFonts w:cs="Times New Roman"/>
          <w:szCs w:val="24"/>
        </w:rPr>
      </w:pPr>
      <w:r>
        <w:rPr>
          <w:rFonts w:cs="Times New Roman"/>
          <w:szCs w:val="24"/>
        </w:rPr>
        <w:t>Utilizando dados em painel para o período de 1963-1992, o</w:t>
      </w:r>
      <w:r w:rsidR="00355EAF">
        <w:rPr>
          <w:rFonts w:cs="Times New Roman"/>
          <w:szCs w:val="24"/>
        </w:rPr>
        <w:t>s</w:t>
      </w:r>
      <w:r>
        <w:rPr>
          <w:rFonts w:cs="Times New Roman"/>
          <w:szCs w:val="24"/>
        </w:rPr>
        <w:t xml:space="preserve"> </w:t>
      </w:r>
      <w:r w:rsidR="00355EAF">
        <w:rPr>
          <w:rFonts w:cs="Times New Roman"/>
          <w:szCs w:val="24"/>
        </w:rPr>
        <w:t xml:space="preserve">resultados do </w:t>
      </w:r>
      <w:r>
        <w:rPr>
          <w:rFonts w:cs="Times New Roman"/>
          <w:szCs w:val="24"/>
        </w:rPr>
        <w:t xml:space="preserve">trabalho de </w:t>
      </w:r>
      <w:proofErr w:type="spellStart"/>
      <w:r>
        <w:rPr>
          <w:rFonts w:cs="Times New Roman"/>
          <w:szCs w:val="24"/>
        </w:rPr>
        <w:t>Henderson</w:t>
      </w:r>
      <w:proofErr w:type="spellEnd"/>
      <w:r>
        <w:rPr>
          <w:rFonts w:cs="Times New Roman"/>
          <w:szCs w:val="24"/>
        </w:rPr>
        <w:t xml:space="preserve"> (2003) sugerem que as externalidades de localização/MAR surgem a partir do número de plantas da própria indústria. Ademais, percebe-se que as externalidades estáticas afetam tanto as plantas de indústrias mais maduras e associadas quanto </w:t>
      </w:r>
      <w:r w:rsidR="00C4340F">
        <w:rPr>
          <w:rFonts w:cs="Times New Roman"/>
          <w:szCs w:val="24"/>
        </w:rPr>
        <w:t>às</w:t>
      </w:r>
      <w:r>
        <w:rPr>
          <w:rFonts w:cs="Times New Roman"/>
          <w:szCs w:val="24"/>
        </w:rPr>
        <w:t xml:space="preserve"> plantas mais jovens e não-associadas. Já as externalidades dinâmicas são encontradas com mais freqüência em indústrias de alta tecnologia de planta única. </w:t>
      </w:r>
      <w:r w:rsidR="00685B21">
        <w:rPr>
          <w:rFonts w:cs="Times New Roman"/>
          <w:szCs w:val="24"/>
        </w:rPr>
        <w:t xml:space="preserve">Já </w:t>
      </w:r>
      <w:r>
        <w:rPr>
          <w:rFonts w:cs="Times New Roman"/>
          <w:szCs w:val="24"/>
        </w:rPr>
        <w:t xml:space="preserve">Rosenthal e Strange (2003) abordam a natureza geográfica e organizacional das economias de aglomerações nos Estados Unidos através da análise do “nascimento” de novas firmas e do nível de emprego por elas determinado. </w:t>
      </w:r>
      <w:r w:rsidR="00B16AAF">
        <w:rPr>
          <w:rFonts w:cs="Times New Roman"/>
          <w:szCs w:val="24"/>
        </w:rPr>
        <w:t>E</w:t>
      </w:r>
      <w:r>
        <w:rPr>
          <w:rFonts w:cs="Times New Roman"/>
          <w:szCs w:val="24"/>
        </w:rPr>
        <w:t xml:space="preserve">m consonância como os resultados de </w:t>
      </w:r>
      <w:proofErr w:type="spellStart"/>
      <w:r>
        <w:rPr>
          <w:rFonts w:cs="Times New Roman"/>
          <w:szCs w:val="24"/>
        </w:rPr>
        <w:t>Glaeser</w:t>
      </w:r>
      <w:proofErr w:type="spellEnd"/>
      <w:r>
        <w:rPr>
          <w:rFonts w:cs="Times New Roman"/>
          <w:szCs w:val="24"/>
        </w:rPr>
        <w:t xml:space="preserve"> </w:t>
      </w:r>
      <w:proofErr w:type="spellStart"/>
      <w:proofErr w:type="gramStart"/>
      <w:r w:rsidRPr="002E6208">
        <w:rPr>
          <w:rFonts w:cs="Times New Roman"/>
          <w:i/>
          <w:szCs w:val="24"/>
        </w:rPr>
        <w:t>et</w:t>
      </w:r>
      <w:proofErr w:type="spellEnd"/>
      <w:proofErr w:type="gramEnd"/>
      <w:r w:rsidRPr="002E6208">
        <w:rPr>
          <w:rFonts w:cs="Times New Roman"/>
          <w:i/>
          <w:szCs w:val="24"/>
        </w:rPr>
        <w:t xml:space="preserve"> al</w:t>
      </w:r>
      <w:r>
        <w:rPr>
          <w:rFonts w:cs="Times New Roman"/>
          <w:szCs w:val="24"/>
        </w:rPr>
        <w:t>. (1992), verificou-se uma relação positiva da diversidade das atividades econômicas com o surgimento de novas firmas e a criações de novas vagas de trabalho, corroborando a importância das economias de urbanização/</w:t>
      </w:r>
      <w:proofErr w:type="spellStart"/>
      <w:r>
        <w:rPr>
          <w:rFonts w:cs="Times New Roman"/>
          <w:szCs w:val="24"/>
        </w:rPr>
        <w:t>Jacobs</w:t>
      </w:r>
      <w:proofErr w:type="spellEnd"/>
      <w:r>
        <w:rPr>
          <w:rFonts w:cs="Times New Roman"/>
          <w:szCs w:val="24"/>
        </w:rPr>
        <w:t xml:space="preserve"> para o crescimento das cidades. </w:t>
      </w:r>
      <w:r w:rsidR="00A659C6">
        <w:rPr>
          <w:rFonts w:cs="Times New Roman"/>
          <w:szCs w:val="24"/>
        </w:rPr>
        <w:t xml:space="preserve">Já </w:t>
      </w:r>
      <w:r>
        <w:rPr>
          <w:rFonts w:cs="Times New Roman"/>
          <w:szCs w:val="24"/>
        </w:rPr>
        <w:t>Hanson (2005) verifica a correlaçã</w:t>
      </w:r>
      <w:r w:rsidR="004333B2">
        <w:rPr>
          <w:rFonts w:cs="Times New Roman"/>
          <w:szCs w:val="24"/>
        </w:rPr>
        <w:t xml:space="preserve">o entre os salários e o potencial de mercado </w:t>
      </w:r>
      <w:r>
        <w:rPr>
          <w:rFonts w:cs="Times New Roman"/>
          <w:szCs w:val="24"/>
        </w:rPr>
        <w:t xml:space="preserve">dos Estados americanos no período de 1970 a 1990, buscando identificar se as </w:t>
      </w:r>
      <w:proofErr w:type="spellStart"/>
      <w:r w:rsidRPr="00730BE8">
        <w:rPr>
          <w:rFonts w:cs="Times New Roman"/>
          <w:i/>
          <w:szCs w:val="24"/>
        </w:rPr>
        <w:t>linkages</w:t>
      </w:r>
      <w:proofErr w:type="spellEnd"/>
      <w:r>
        <w:rPr>
          <w:rFonts w:cs="Times New Roman"/>
          <w:i/>
          <w:szCs w:val="24"/>
        </w:rPr>
        <w:t xml:space="preserve"> </w:t>
      </w:r>
      <w:r w:rsidRPr="008747C3">
        <w:rPr>
          <w:rFonts w:cs="Times New Roman"/>
          <w:szCs w:val="24"/>
        </w:rPr>
        <w:t>de demanda</w:t>
      </w:r>
      <w:r>
        <w:rPr>
          <w:rFonts w:cs="Times New Roman"/>
          <w:szCs w:val="24"/>
        </w:rPr>
        <w:t xml:space="preserve"> contribuem para a aglomeração espacial das atividades econômicas. Seus resultados sugerem que essas </w:t>
      </w:r>
      <w:proofErr w:type="spellStart"/>
      <w:r w:rsidRPr="009F633E">
        <w:rPr>
          <w:rFonts w:cs="Times New Roman"/>
          <w:i/>
          <w:szCs w:val="24"/>
        </w:rPr>
        <w:t>linkages</w:t>
      </w:r>
      <w:proofErr w:type="spellEnd"/>
      <w:r>
        <w:rPr>
          <w:rFonts w:cs="Times New Roman"/>
          <w:i/>
          <w:szCs w:val="24"/>
        </w:rPr>
        <w:t xml:space="preserve"> </w:t>
      </w:r>
      <w:r>
        <w:rPr>
          <w:rFonts w:cs="Times New Roman"/>
          <w:szCs w:val="24"/>
        </w:rPr>
        <w:t>são fortes e crescentes ao longo do tempo entre as regiões, inferindo que as variações regionais dos salários são positivamente correlacionadas com o potencial de mercado.</w:t>
      </w:r>
    </w:p>
    <w:p w:rsidR="00E0624B" w:rsidRDefault="00E0624B" w:rsidP="00435CEF">
      <w:pPr>
        <w:spacing w:line="240" w:lineRule="auto"/>
        <w:rPr>
          <w:rFonts w:cs="Times New Roman"/>
          <w:szCs w:val="24"/>
        </w:rPr>
      </w:pPr>
      <w:r>
        <w:rPr>
          <w:rFonts w:cs="Times New Roman"/>
          <w:b/>
          <w:szCs w:val="24"/>
        </w:rPr>
        <w:tab/>
      </w:r>
      <w:r w:rsidRPr="00BD1E31">
        <w:rPr>
          <w:rFonts w:cs="Times New Roman"/>
          <w:szCs w:val="24"/>
        </w:rPr>
        <w:t xml:space="preserve">Na literatura nacional, </w:t>
      </w:r>
      <w:r w:rsidR="00355EAF">
        <w:rPr>
          <w:rFonts w:cs="Times New Roman"/>
          <w:szCs w:val="24"/>
        </w:rPr>
        <w:t xml:space="preserve">além dos trabalhos de </w:t>
      </w:r>
      <w:proofErr w:type="spellStart"/>
      <w:r w:rsidR="00355EAF" w:rsidRPr="00AA1AC2">
        <w:rPr>
          <w:rFonts w:cs="Times New Roman"/>
          <w:szCs w:val="24"/>
        </w:rPr>
        <w:t>Galinari</w:t>
      </w:r>
      <w:proofErr w:type="spellEnd"/>
      <w:r w:rsidR="00355EAF" w:rsidRPr="00AA1AC2">
        <w:rPr>
          <w:rFonts w:cs="Times New Roman"/>
          <w:szCs w:val="24"/>
        </w:rPr>
        <w:t xml:space="preserve"> (2006)</w:t>
      </w:r>
      <w:r w:rsidR="00355EAF">
        <w:rPr>
          <w:rFonts w:cs="Times New Roman"/>
          <w:szCs w:val="24"/>
        </w:rPr>
        <w:t xml:space="preserve"> e</w:t>
      </w:r>
      <w:r w:rsidR="00355EAF" w:rsidRPr="00AA1AC2">
        <w:rPr>
          <w:rFonts w:cs="Times New Roman"/>
          <w:szCs w:val="24"/>
        </w:rPr>
        <w:t xml:space="preserve"> </w:t>
      </w:r>
      <w:proofErr w:type="spellStart"/>
      <w:r w:rsidR="00355EAF" w:rsidRPr="00AA1AC2">
        <w:rPr>
          <w:rFonts w:cs="Times New Roman"/>
          <w:szCs w:val="24"/>
        </w:rPr>
        <w:t>Galinari</w:t>
      </w:r>
      <w:proofErr w:type="spellEnd"/>
      <w:r w:rsidR="00355EAF" w:rsidRPr="00AA1AC2">
        <w:rPr>
          <w:rFonts w:cs="Times New Roman"/>
          <w:szCs w:val="24"/>
        </w:rPr>
        <w:t xml:space="preserve"> </w:t>
      </w:r>
      <w:proofErr w:type="spellStart"/>
      <w:proofErr w:type="gramStart"/>
      <w:r w:rsidR="00355EAF" w:rsidRPr="001752C1">
        <w:rPr>
          <w:rFonts w:cs="Times New Roman"/>
          <w:i/>
          <w:szCs w:val="24"/>
        </w:rPr>
        <w:t>et</w:t>
      </w:r>
      <w:proofErr w:type="spellEnd"/>
      <w:proofErr w:type="gramEnd"/>
      <w:r w:rsidR="00355EAF" w:rsidRPr="001752C1">
        <w:rPr>
          <w:rFonts w:cs="Times New Roman"/>
          <w:i/>
          <w:szCs w:val="24"/>
        </w:rPr>
        <w:t xml:space="preserve"> al</w:t>
      </w:r>
      <w:r w:rsidR="00355EAF">
        <w:rPr>
          <w:rFonts w:cs="Times New Roman"/>
          <w:szCs w:val="24"/>
        </w:rPr>
        <w:t xml:space="preserve">. (2006) citados anteriormente, </w:t>
      </w:r>
      <w:r w:rsidRPr="00BD1E31">
        <w:rPr>
          <w:rFonts w:cs="Times New Roman"/>
          <w:szCs w:val="24"/>
        </w:rPr>
        <w:t>destaca</w:t>
      </w:r>
      <w:r>
        <w:rPr>
          <w:rFonts w:cs="Times New Roman"/>
          <w:szCs w:val="24"/>
        </w:rPr>
        <w:t xml:space="preserve">m-se os estudos recentes de </w:t>
      </w:r>
      <w:r w:rsidRPr="00AA1AC2">
        <w:rPr>
          <w:rFonts w:cs="Times New Roman"/>
          <w:szCs w:val="24"/>
        </w:rPr>
        <w:t xml:space="preserve">Chagas (2004), </w:t>
      </w:r>
      <w:r w:rsidR="0065470E">
        <w:rPr>
          <w:rFonts w:cs="Times New Roman"/>
          <w:szCs w:val="24"/>
        </w:rPr>
        <w:t xml:space="preserve">Silveira Neto (2005) </w:t>
      </w:r>
      <w:r w:rsidRPr="00AA1AC2">
        <w:rPr>
          <w:rFonts w:cs="Times New Roman"/>
          <w:szCs w:val="24"/>
        </w:rPr>
        <w:t>e Batista da Silva e Silveira Neto (2009).</w:t>
      </w:r>
      <w:r>
        <w:rPr>
          <w:rFonts w:cs="Times New Roman"/>
          <w:szCs w:val="24"/>
        </w:rPr>
        <w:t xml:space="preserve"> Chagas (2004)</w:t>
      </w:r>
      <w:r w:rsidR="00B32968">
        <w:rPr>
          <w:rFonts w:cs="Times New Roman"/>
          <w:szCs w:val="24"/>
        </w:rPr>
        <w:t>, por exemplo,</w:t>
      </w:r>
      <w:r>
        <w:rPr>
          <w:rFonts w:cs="Times New Roman"/>
          <w:szCs w:val="24"/>
        </w:rPr>
        <w:t xml:space="preserve"> propõe um modelo</w:t>
      </w:r>
      <w:r w:rsidRPr="00B63B26">
        <w:rPr>
          <w:rFonts w:cs="Times New Roman"/>
          <w:szCs w:val="24"/>
        </w:rPr>
        <w:t xml:space="preserve"> </w:t>
      </w:r>
      <w:r>
        <w:rPr>
          <w:rFonts w:cs="Times New Roman"/>
          <w:szCs w:val="24"/>
        </w:rPr>
        <w:t>baseado nas teorias da NGE, no qual divide a economia com dois setores: um com retornos crescentes à escala e outro com retornos decrescentes</w:t>
      </w:r>
      <w:r w:rsidR="006E6C15">
        <w:rPr>
          <w:rFonts w:cs="Times New Roman"/>
          <w:szCs w:val="24"/>
        </w:rPr>
        <w:t>.</w:t>
      </w:r>
      <w:r>
        <w:rPr>
          <w:rFonts w:cs="Times New Roman"/>
          <w:szCs w:val="24"/>
        </w:rPr>
        <w:t xml:space="preserve"> O autor identifica retornos crescentes à escala nos setores dinâmicos, </w:t>
      </w:r>
      <w:proofErr w:type="spellStart"/>
      <w:r>
        <w:rPr>
          <w:rFonts w:cs="Times New Roman"/>
          <w:szCs w:val="24"/>
        </w:rPr>
        <w:t>deseconomias</w:t>
      </w:r>
      <w:proofErr w:type="spellEnd"/>
      <w:r>
        <w:rPr>
          <w:rFonts w:cs="Times New Roman"/>
          <w:szCs w:val="24"/>
        </w:rPr>
        <w:t xml:space="preserve"> de escala nos setores mais tradicionais e retornos constantes à escala nas atividades do comércio. </w:t>
      </w:r>
    </w:p>
    <w:p w:rsidR="00E0624B" w:rsidRPr="00355EAF" w:rsidRDefault="00E0624B" w:rsidP="00A659C6">
      <w:pPr>
        <w:spacing w:line="240" w:lineRule="auto"/>
        <w:rPr>
          <w:rFonts w:cs="Times New Roman"/>
          <w:szCs w:val="24"/>
        </w:rPr>
      </w:pPr>
      <w:r>
        <w:rPr>
          <w:rFonts w:cs="Times New Roman"/>
          <w:szCs w:val="24"/>
        </w:rPr>
        <w:lastRenderedPageBreak/>
        <w:tab/>
      </w:r>
      <w:r w:rsidRPr="00633E28">
        <w:rPr>
          <w:rFonts w:cs="Times New Roman"/>
          <w:szCs w:val="24"/>
        </w:rPr>
        <w:t>Silveira Neto (2005) fornece evidências empíricas acerca do nível e tendência da concentração e especialização geográfica da atividade industrial no Brasil, no período de 1950 a 2000</w:t>
      </w:r>
      <w:r w:rsidR="00F13245">
        <w:rPr>
          <w:rFonts w:cs="Times New Roman"/>
          <w:szCs w:val="24"/>
        </w:rPr>
        <w:t xml:space="preserve">. </w:t>
      </w:r>
      <w:r w:rsidR="006E6C15">
        <w:rPr>
          <w:rFonts w:cs="Times New Roman"/>
          <w:szCs w:val="24"/>
        </w:rPr>
        <w:t>S</w:t>
      </w:r>
      <w:r>
        <w:rPr>
          <w:rFonts w:cs="Times New Roman"/>
          <w:szCs w:val="24"/>
        </w:rPr>
        <w:t xml:space="preserve">eus resultados </w:t>
      </w:r>
      <w:proofErr w:type="spellStart"/>
      <w:r>
        <w:rPr>
          <w:rFonts w:cs="Times New Roman"/>
          <w:szCs w:val="24"/>
        </w:rPr>
        <w:t>ap</w:t>
      </w:r>
      <w:r w:rsidR="00355EAF">
        <w:rPr>
          <w:rFonts w:cs="Times New Roman"/>
          <w:szCs w:val="24"/>
        </w:rPr>
        <w:t>o</w:t>
      </w:r>
      <w:r>
        <w:rPr>
          <w:rFonts w:cs="Times New Roman"/>
          <w:szCs w:val="24"/>
        </w:rPr>
        <w:t>iam</w:t>
      </w:r>
      <w:proofErr w:type="spellEnd"/>
      <w:r>
        <w:rPr>
          <w:rFonts w:cs="Times New Roman"/>
          <w:szCs w:val="24"/>
        </w:rPr>
        <w:t xml:space="preserve"> os argumentos favoráveis à concentração da atividade econômica presentes nos modelos com retornos crescentes de escala e custos de transporte. Por sua vez, o trabalho de Batista da Silva e Silveira Neto (2009) tem por objetivo caracterizar e identificar os níveis e padrões da concentração da indústria de transformação no Brasil, entre os anos de 1994 e 2004.</w:t>
      </w:r>
      <w:r w:rsidR="001010D6">
        <w:rPr>
          <w:rFonts w:cs="Times New Roman"/>
          <w:szCs w:val="24"/>
        </w:rPr>
        <w:t xml:space="preserve"> </w:t>
      </w:r>
      <w:r>
        <w:rPr>
          <w:rFonts w:cs="Times New Roman"/>
          <w:szCs w:val="24"/>
        </w:rPr>
        <w:t xml:space="preserve">Seus resultados apontam que a desconcentração industrial é mais intensa no segmento intensivo em recursos naturais e menos expressiva no setor intensivo em capital. Ademais, as evidências corroboram o papel das conexões de mercado, dos custos de transporte e das externalidades dinâmicas sobre o crescimento do emprego, respaldando os argumentos da NGE, </w:t>
      </w:r>
      <w:proofErr w:type="spellStart"/>
      <w:r>
        <w:rPr>
          <w:rFonts w:cs="Times New Roman"/>
          <w:szCs w:val="24"/>
        </w:rPr>
        <w:t>Jacobs</w:t>
      </w:r>
      <w:proofErr w:type="spellEnd"/>
      <w:r>
        <w:rPr>
          <w:rFonts w:cs="Times New Roman"/>
          <w:szCs w:val="24"/>
        </w:rPr>
        <w:t xml:space="preserve"> (1969), </w:t>
      </w:r>
      <w:proofErr w:type="spellStart"/>
      <w:r>
        <w:rPr>
          <w:rFonts w:cs="Times New Roman"/>
          <w:szCs w:val="24"/>
        </w:rPr>
        <w:t>Venables</w:t>
      </w:r>
      <w:proofErr w:type="spellEnd"/>
      <w:r>
        <w:rPr>
          <w:rFonts w:cs="Times New Roman"/>
          <w:szCs w:val="24"/>
        </w:rPr>
        <w:t xml:space="preserve"> (1996) e </w:t>
      </w:r>
      <w:proofErr w:type="spellStart"/>
      <w:r>
        <w:rPr>
          <w:rFonts w:cs="Times New Roman"/>
          <w:szCs w:val="24"/>
        </w:rPr>
        <w:t>Fingleton</w:t>
      </w:r>
      <w:proofErr w:type="spellEnd"/>
      <w:r>
        <w:rPr>
          <w:rFonts w:cs="Times New Roman"/>
          <w:szCs w:val="24"/>
        </w:rPr>
        <w:t xml:space="preserve"> (2003).</w:t>
      </w:r>
    </w:p>
    <w:p w:rsidR="001010D6" w:rsidRPr="00B9021B" w:rsidRDefault="001010D6" w:rsidP="00435CEF">
      <w:pPr>
        <w:spacing w:line="240" w:lineRule="auto"/>
        <w:ind w:firstLine="709"/>
        <w:rPr>
          <w:rFonts w:cs="Times New Roman"/>
          <w:sz w:val="10"/>
          <w:szCs w:val="10"/>
        </w:rPr>
      </w:pPr>
    </w:p>
    <w:p w:rsidR="00E0624B" w:rsidRPr="0055177E" w:rsidRDefault="00E0624B" w:rsidP="00435CEF">
      <w:pPr>
        <w:pStyle w:val="Ttulo2"/>
        <w:rPr>
          <w:rFonts w:cs="Times New Roman"/>
          <w:szCs w:val="24"/>
        </w:rPr>
      </w:pPr>
      <w:bookmarkStart w:id="15" w:name="_Toc270258915"/>
      <w:bookmarkStart w:id="16" w:name="_Toc271262492"/>
      <w:bookmarkStart w:id="17" w:name="_Toc271263251"/>
      <w:bookmarkStart w:id="18" w:name="_Toc271269763"/>
      <w:bookmarkStart w:id="19" w:name="_Toc271270474"/>
      <w:bookmarkStart w:id="20" w:name="_Toc271270637"/>
      <w:bookmarkStart w:id="21" w:name="_Toc276469340"/>
      <w:proofErr w:type="gramStart"/>
      <w:r w:rsidRPr="0055177E">
        <w:rPr>
          <w:rFonts w:cs="Times New Roman"/>
          <w:szCs w:val="24"/>
        </w:rPr>
        <w:t>3</w:t>
      </w:r>
      <w:proofErr w:type="gramEnd"/>
      <w:r w:rsidRPr="0055177E">
        <w:rPr>
          <w:rFonts w:cs="Times New Roman"/>
          <w:szCs w:val="24"/>
        </w:rPr>
        <w:t xml:space="preserve"> </w:t>
      </w:r>
      <w:r>
        <w:rPr>
          <w:rFonts w:cs="Times New Roman"/>
          <w:szCs w:val="24"/>
        </w:rPr>
        <w:t>Mensuração das E</w:t>
      </w:r>
      <w:r w:rsidRPr="0055177E">
        <w:rPr>
          <w:rFonts w:cs="Times New Roman"/>
          <w:szCs w:val="24"/>
        </w:rPr>
        <w:t xml:space="preserve">conomias </w:t>
      </w:r>
      <w:r>
        <w:rPr>
          <w:rFonts w:cs="Times New Roman"/>
          <w:szCs w:val="24"/>
        </w:rPr>
        <w:t>d</w:t>
      </w:r>
      <w:r w:rsidRPr="0055177E">
        <w:rPr>
          <w:rFonts w:cs="Times New Roman"/>
          <w:szCs w:val="24"/>
        </w:rPr>
        <w:t xml:space="preserve">e </w:t>
      </w:r>
      <w:r>
        <w:rPr>
          <w:rFonts w:cs="Times New Roman"/>
          <w:szCs w:val="24"/>
        </w:rPr>
        <w:t>A</w:t>
      </w:r>
      <w:r w:rsidRPr="0055177E">
        <w:rPr>
          <w:rFonts w:cs="Times New Roman"/>
          <w:szCs w:val="24"/>
        </w:rPr>
        <w:t>glomeração</w:t>
      </w:r>
      <w:bookmarkEnd w:id="15"/>
      <w:r>
        <w:rPr>
          <w:rFonts w:cs="Times New Roman"/>
          <w:szCs w:val="24"/>
        </w:rPr>
        <w:t xml:space="preserve"> a partir dos Efeitos sobre a Taxa Salarial</w:t>
      </w:r>
      <w:bookmarkEnd w:id="16"/>
      <w:bookmarkEnd w:id="17"/>
      <w:bookmarkEnd w:id="18"/>
      <w:bookmarkEnd w:id="19"/>
      <w:bookmarkEnd w:id="20"/>
      <w:bookmarkEnd w:id="21"/>
      <w:r>
        <w:rPr>
          <w:rFonts w:cs="Times New Roman"/>
          <w:szCs w:val="24"/>
        </w:rPr>
        <w:t xml:space="preserve"> </w:t>
      </w:r>
    </w:p>
    <w:p w:rsidR="00E0624B" w:rsidRPr="00224206" w:rsidRDefault="00E0624B" w:rsidP="00435CEF">
      <w:pPr>
        <w:spacing w:line="240" w:lineRule="auto"/>
        <w:rPr>
          <w:rFonts w:cs="Times New Roman"/>
          <w:szCs w:val="24"/>
        </w:rPr>
      </w:pPr>
      <w:r>
        <w:rPr>
          <w:rFonts w:cs="Times New Roman"/>
          <w:b/>
          <w:szCs w:val="24"/>
        </w:rPr>
        <w:tab/>
      </w:r>
      <w:r w:rsidRPr="00D079C1">
        <w:rPr>
          <w:rFonts w:cs="Times New Roman"/>
          <w:szCs w:val="24"/>
        </w:rPr>
        <w:t xml:space="preserve">Nesta seção é discutido o modelo teórico proposto por </w:t>
      </w:r>
      <w:proofErr w:type="spellStart"/>
      <w:r w:rsidRPr="00D079C1">
        <w:rPr>
          <w:rFonts w:cs="Times New Roman"/>
          <w:szCs w:val="24"/>
        </w:rPr>
        <w:t>Fingleton</w:t>
      </w:r>
      <w:proofErr w:type="spellEnd"/>
      <w:r w:rsidRPr="00D079C1">
        <w:rPr>
          <w:rFonts w:cs="Times New Roman"/>
          <w:szCs w:val="24"/>
        </w:rPr>
        <w:t xml:space="preserve"> (2003)</w:t>
      </w:r>
      <w:r>
        <w:rPr>
          <w:rFonts w:cs="Times New Roman"/>
          <w:szCs w:val="24"/>
        </w:rPr>
        <w:t>, o qual foi escolhido como base para a estimação econométrica realizada nesta pesquisa, tendo em vista o seu rigor teórico, bem como a sua possível aplicação ao caso brasileiro.</w:t>
      </w:r>
      <w:r w:rsidR="005C149C">
        <w:rPr>
          <w:rFonts w:cs="Times New Roman"/>
          <w:szCs w:val="24"/>
        </w:rPr>
        <w:t xml:space="preserve"> </w:t>
      </w:r>
      <w:r>
        <w:rPr>
          <w:rFonts w:cs="Times New Roman"/>
          <w:szCs w:val="24"/>
        </w:rPr>
        <w:t xml:space="preserve">Na concepção do seu modelo, </w:t>
      </w:r>
      <w:proofErr w:type="spellStart"/>
      <w:r>
        <w:rPr>
          <w:rFonts w:cs="Times New Roman"/>
          <w:szCs w:val="24"/>
        </w:rPr>
        <w:t>Fingleton</w:t>
      </w:r>
      <w:proofErr w:type="spellEnd"/>
      <w:r>
        <w:rPr>
          <w:rFonts w:cs="Times New Roman"/>
          <w:szCs w:val="24"/>
        </w:rPr>
        <w:t xml:space="preserve"> (2003) parte da hipótese utilizada na </w:t>
      </w:r>
      <w:proofErr w:type="spellStart"/>
      <w:r w:rsidRPr="002F094B">
        <w:rPr>
          <w:rFonts w:cs="Times New Roman"/>
          <w:i/>
          <w:szCs w:val="24"/>
        </w:rPr>
        <w:t>Urban</w:t>
      </w:r>
      <w:proofErr w:type="spellEnd"/>
      <w:r w:rsidRPr="002F094B">
        <w:rPr>
          <w:rFonts w:cs="Times New Roman"/>
          <w:i/>
          <w:szCs w:val="24"/>
        </w:rPr>
        <w:t xml:space="preserve"> </w:t>
      </w:r>
      <w:proofErr w:type="spellStart"/>
      <w:r w:rsidRPr="002F094B">
        <w:rPr>
          <w:rFonts w:cs="Times New Roman"/>
          <w:i/>
          <w:szCs w:val="24"/>
        </w:rPr>
        <w:t>Economic</w:t>
      </w:r>
      <w:proofErr w:type="spellEnd"/>
      <w:r>
        <w:rPr>
          <w:rFonts w:cs="Times New Roman"/>
          <w:szCs w:val="24"/>
        </w:rPr>
        <w:t xml:space="preserve"> dividindo a economia em dois setores: um produtor de bens e serviços finais e outro fornecedor de insumos que o abastece. No primeiro setor, os produtos são comercializados competitivamente nos mercados mundiais e não existem economias de escala interna. Já no segundo setor, a produção é localizada, especializada, imóvel e caracterizada pela estrutura de</w:t>
      </w:r>
      <w:r w:rsidR="006E6C15">
        <w:rPr>
          <w:rFonts w:cs="Times New Roman"/>
          <w:szCs w:val="24"/>
        </w:rPr>
        <w:t xml:space="preserve"> </w:t>
      </w:r>
      <w:r>
        <w:rPr>
          <w:rFonts w:cs="Times New Roman"/>
          <w:szCs w:val="24"/>
        </w:rPr>
        <w:t xml:space="preserve">mercado de concorrência imperfeita. Uma vez que o setor de bens intermediário é considerado imperfeitamente competitivo, tem-se um aumento das economias de escala interna às firmas, que se traduzem em ganhos de produtividade, na forma de externalidades, para o setor de bens e serviços finais. Ademais, as economias de escala interna são positivamente correlacionadas com a densidade das atividades econômicas. </w:t>
      </w:r>
      <w:r w:rsidR="00384FDD">
        <w:rPr>
          <w:rFonts w:cs="Times New Roman"/>
          <w:szCs w:val="24"/>
        </w:rPr>
        <w:t>T</w:t>
      </w:r>
      <w:r>
        <w:rPr>
          <w:rFonts w:cs="Times New Roman"/>
          <w:szCs w:val="24"/>
        </w:rPr>
        <w:t xml:space="preserve">endo em vista a obtenção da equação salarial, </w:t>
      </w:r>
      <w:proofErr w:type="spellStart"/>
      <w:r>
        <w:rPr>
          <w:rFonts w:cs="Times New Roman"/>
          <w:szCs w:val="24"/>
        </w:rPr>
        <w:t>Fingleton</w:t>
      </w:r>
      <w:proofErr w:type="spellEnd"/>
      <w:r>
        <w:rPr>
          <w:rFonts w:cs="Times New Roman"/>
          <w:szCs w:val="24"/>
        </w:rPr>
        <w:t xml:space="preserve"> (2003) assume uma </w:t>
      </w:r>
      <w:proofErr w:type="gramStart"/>
      <w:r>
        <w:rPr>
          <w:rFonts w:cs="Times New Roman"/>
          <w:szCs w:val="24"/>
        </w:rPr>
        <w:t>sub-função</w:t>
      </w:r>
      <w:proofErr w:type="gramEnd"/>
      <w:r>
        <w:rPr>
          <w:rFonts w:cs="Times New Roman"/>
          <w:szCs w:val="24"/>
        </w:rPr>
        <w:t xml:space="preserve"> de produção </w:t>
      </w:r>
      <w:r w:rsidRPr="006A135B">
        <w:rPr>
          <w:rFonts w:cs="Times New Roman"/>
          <w:i/>
          <w:szCs w:val="24"/>
        </w:rPr>
        <w:t>CES</w:t>
      </w:r>
      <w:r>
        <w:rPr>
          <w:rFonts w:cs="Times New Roman"/>
          <w:szCs w:val="24"/>
        </w:rPr>
        <w:t xml:space="preserve"> (</w:t>
      </w:r>
      <w:r w:rsidRPr="006A135B">
        <w:rPr>
          <w:rFonts w:cs="Times New Roman"/>
          <w:i/>
          <w:szCs w:val="24"/>
        </w:rPr>
        <w:t xml:space="preserve">Constant </w:t>
      </w:r>
      <w:proofErr w:type="spellStart"/>
      <w:r w:rsidRPr="006A135B">
        <w:rPr>
          <w:rFonts w:cs="Times New Roman"/>
          <w:i/>
          <w:szCs w:val="24"/>
        </w:rPr>
        <w:t>Elasticity</w:t>
      </w:r>
      <w:proofErr w:type="spellEnd"/>
      <w:r w:rsidRPr="006A135B">
        <w:rPr>
          <w:rFonts w:cs="Times New Roman"/>
          <w:i/>
          <w:szCs w:val="24"/>
        </w:rPr>
        <w:t xml:space="preserve"> </w:t>
      </w:r>
      <w:proofErr w:type="spellStart"/>
      <w:r w:rsidRPr="006A135B">
        <w:rPr>
          <w:rFonts w:cs="Times New Roman"/>
          <w:i/>
          <w:szCs w:val="24"/>
        </w:rPr>
        <w:t>of</w:t>
      </w:r>
      <w:proofErr w:type="spellEnd"/>
      <w:r w:rsidRPr="006A135B">
        <w:rPr>
          <w:rFonts w:cs="Times New Roman"/>
          <w:i/>
          <w:szCs w:val="24"/>
        </w:rPr>
        <w:t xml:space="preserve"> </w:t>
      </w:r>
      <w:proofErr w:type="spellStart"/>
      <w:r w:rsidRPr="006A135B">
        <w:rPr>
          <w:rFonts w:cs="Times New Roman"/>
          <w:i/>
          <w:szCs w:val="24"/>
        </w:rPr>
        <w:t>Substituition</w:t>
      </w:r>
      <w:proofErr w:type="spellEnd"/>
      <w:r>
        <w:rPr>
          <w:rFonts w:cs="Times New Roman"/>
          <w:szCs w:val="24"/>
        </w:rPr>
        <w:t xml:space="preserve">) no segmento de insumos intermediários e uma função de produção </w:t>
      </w:r>
      <w:proofErr w:type="spellStart"/>
      <w:r>
        <w:rPr>
          <w:rFonts w:cs="Times New Roman"/>
          <w:szCs w:val="24"/>
        </w:rPr>
        <w:t>Cobb-Douglas</w:t>
      </w:r>
      <w:proofErr w:type="spellEnd"/>
      <w:r>
        <w:rPr>
          <w:rFonts w:cs="Times New Roman"/>
          <w:szCs w:val="24"/>
        </w:rPr>
        <w:t xml:space="preserve"> para o setor de bens e serviços finais, em uma área cujos insumos são: o nível de eficiência do trabalho empregado </w:t>
      </w:r>
      <w:r w:rsidR="00FF2507">
        <w:rPr>
          <w:rFonts w:cs="Times New Roman"/>
          <w:szCs w:val="24"/>
        </w:rPr>
        <w:t xml:space="preserve">no </w:t>
      </w:r>
      <w:r>
        <w:rPr>
          <w:rFonts w:cs="Times New Roman"/>
          <w:szCs w:val="24"/>
        </w:rPr>
        <w:t xml:space="preserve">setor de bens e serviços finais </w:t>
      </w:r>
      <m:oMath>
        <m:r>
          <w:rPr>
            <w:rFonts w:ascii="Cambria Math" w:hAnsi="Cambria Math" w:cs="Times New Roman"/>
            <w:szCs w:val="24"/>
          </w:rPr>
          <m:t>(M)</m:t>
        </m:r>
      </m:oMath>
      <w:r>
        <w:rPr>
          <w:rFonts w:eastAsiaTheme="minorEastAsia" w:cs="Times New Roman"/>
          <w:szCs w:val="24"/>
        </w:rPr>
        <w:t xml:space="preserve">, o nível de produção no segmento de insumos intermediários </w:t>
      </w:r>
      <m:oMath>
        <m:r>
          <w:rPr>
            <w:rFonts w:ascii="Cambria Math" w:eastAsiaTheme="minorEastAsia" w:hAnsi="Cambria Math" w:cs="Times New Roman"/>
            <w:szCs w:val="24"/>
          </w:rPr>
          <m:t>(I)</m:t>
        </m:r>
      </m:oMath>
      <w:r>
        <w:rPr>
          <w:rFonts w:eastAsiaTheme="minorEastAsia" w:cs="Times New Roman"/>
          <w:szCs w:val="24"/>
        </w:rPr>
        <w:t xml:space="preserve"> e </w:t>
      </w:r>
      <w:r>
        <w:rPr>
          <w:rFonts w:cs="Times New Roman"/>
          <w:szCs w:val="24"/>
        </w:rPr>
        <w:t xml:space="preserve">a terra </w:t>
      </w:r>
      <m:oMath>
        <m:r>
          <w:rPr>
            <w:rFonts w:ascii="Cambria Math" w:hAnsi="Cambria Math" w:cs="Times New Roman"/>
            <w:szCs w:val="24"/>
          </w:rPr>
          <m:t>(L)</m:t>
        </m:r>
      </m:oMath>
      <w:r>
        <w:rPr>
          <w:rFonts w:eastAsiaTheme="minorEastAsia" w:cs="Times New Roman"/>
          <w:szCs w:val="24"/>
        </w:rPr>
        <w:t xml:space="preserve">. Assim, a função de produção no setor de bens e serviços finais </w:t>
      </w:r>
      <m:oMath>
        <m:r>
          <w:rPr>
            <w:rFonts w:ascii="Cambria Math" w:eastAsiaTheme="minorEastAsia" w:hAnsi="Cambria Math" w:cs="Times New Roman"/>
            <w:szCs w:val="24"/>
          </w:rPr>
          <m:t>(Q)</m:t>
        </m:r>
      </m:oMath>
      <w:r>
        <w:rPr>
          <w:rFonts w:eastAsiaTheme="minorEastAsia" w:cs="Times New Roman"/>
          <w:szCs w:val="24"/>
        </w:rPr>
        <w:t xml:space="preserve"> é representada por:</w:t>
      </w:r>
    </w:p>
    <w:p w:rsidR="00E0624B" w:rsidRDefault="00E0624B" w:rsidP="00435CEF">
      <w:pPr>
        <w:spacing w:line="240" w:lineRule="auto"/>
        <w:ind w:firstLine="709"/>
        <w:rPr>
          <w:rFonts w:eastAsiaTheme="minorEastAsia" w:cs="Times New Roman"/>
          <w:szCs w:val="24"/>
        </w:rPr>
      </w:pPr>
      <m:oMath>
        <m:r>
          <w:rPr>
            <w:rFonts w:ascii="Cambria Math" w:hAnsi="Cambria Math" w:cs="Times New Roman"/>
            <w:sz w:val="22"/>
            <w:szCs w:val="24"/>
          </w:rPr>
          <m:t>Q</m:t>
        </m:r>
        <m:r>
          <w:rPr>
            <w:rFonts w:ascii="Cambria Math" w:cs="Times New Roman"/>
            <w:sz w:val="22"/>
            <w:szCs w:val="24"/>
          </w:rPr>
          <m:t>=</m:t>
        </m:r>
        <m:sSup>
          <m:sSupPr>
            <m:ctrlPr>
              <w:rPr>
                <w:rFonts w:ascii="Cambria Math" w:hAnsi="Cambria Math" w:cs="Times New Roman"/>
                <w:i/>
                <w:sz w:val="22"/>
                <w:szCs w:val="24"/>
              </w:rPr>
            </m:ctrlPr>
          </m:sSupPr>
          <m:e>
            <m:r>
              <w:rPr>
                <w:rFonts w:ascii="Cambria Math" w:cs="Times New Roman"/>
                <w:sz w:val="22"/>
                <w:szCs w:val="24"/>
              </w:rPr>
              <m:t>(</m:t>
            </m:r>
            <m:sSup>
              <m:sSupPr>
                <m:ctrlPr>
                  <w:rPr>
                    <w:rFonts w:ascii="Cambria Math" w:hAnsi="Cambria Math" w:cs="Times New Roman"/>
                    <w:i/>
                    <w:sz w:val="22"/>
                    <w:szCs w:val="24"/>
                  </w:rPr>
                </m:ctrlPr>
              </m:sSupPr>
              <m:e>
                <m:r>
                  <w:rPr>
                    <w:rFonts w:ascii="Cambria Math" w:hAnsi="Cambria Math" w:cs="Times New Roman"/>
                    <w:sz w:val="22"/>
                    <w:szCs w:val="24"/>
                  </w:rPr>
                  <m:t>M</m:t>
                </m:r>
              </m:e>
              <m:sup>
                <m:r>
                  <w:rPr>
                    <w:rFonts w:ascii="Cambria Math" w:hAnsi="Cambria Math" w:cs="Times New Roman"/>
                    <w:sz w:val="22"/>
                    <w:szCs w:val="24"/>
                  </w:rPr>
                  <m:t>β</m:t>
                </m:r>
              </m:sup>
            </m:sSup>
            <m:sSup>
              <m:sSupPr>
                <m:ctrlPr>
                  <w:rPr>
                    <w:rFonts w:ascii="Cambria Math" w:hAnsi="Cambria Math" w:cs="Times New Roman"/>
                    <w:i/>
                    <w:sz w:val="22"/>
                    <w:szCs w:val="24"/>
                  </w:rPr>
                </m:ctrlPr>
              </m:sSupPr>
              <m:e>
                <m:r>
                  <w:rPr>
                    <w:rFonts w:ascii="Cambria Math" w:hAnsi="Cambria Math" w:cs="Times New Roman"/>
                    <w:sz w:val="22"/>
                    <w:szCs w:val="24"/>
                  </w:rPr>
                  <m:t>I</m:t>
                </m:r>
              </m:e>
              <m:sup>
                <m:r>
                  <w:rPr>
                    <w:rFonts w:ascii="Cambria Math" w:cs="Times New Roman"/>
                    <w:sz w:val="22"/>
                    <w:szCs w:val="24"/>
                  </w:rPr>
                  <m:t>1</m:t>
                </m:r>
                <m:r>
                  <w:rPr>
                    <w:rFonts w:cs="Times New Roman"/>
                    <w:sz w:val="22"/>
                    <w:szCs w:val="24"/>
                  </w:rPr>
                  <m:t>-</m:t>
                </m:r>
                <m:r>
                  <w:rPr>
                    <w:rFonts w:ascii="Cambria Math" w:hAnsi="Cambria Math" w:cs="Times New Roman"/>
                    <w:sz w:val="22"/>
                    <w:szCs w:val="24"/>
                  </w:rPr>
                  <m:t>β</m:t>
                </m:r>
              </m:sup>
            </m:sSup>
            <m:r>
              <w:rPr>
                <w:rFonts w:ascii="Cambria Math" w:cs="Times New Roman"/>
                <w:sz w:val="22"/>
                <w:szCs w:val="24"/>
              </w:rPr>
              <m:t>)</m:t>
            </m:r>
          </m:e>
          <m:sup>
            <m:r>
              <w:rPr>
                <w:rFonts w:ascii="Cambria Math" w:hAnsi="Cambria Math" w:cs="Times New Roman"/>
                <w:sz w:val="22"/>
                <w:szCs w:val="24"/>
              </w:rPr>
              <m:t>α</m:t>
            </m:r>
          </m:sup>
        </m:sSup>
        <m:sSup>
          <m:sSupPr>
            <m:ctrlPr>
              <w:rPr>
                <w:rFonts w:ascii="Cambria Math" w:hAnsi="Cambria Math" w:cs="Times New Roman"/>
                <w:i/>
                <w:sz w:val="22"/>
                <w:szCs w:val="24"/>
              </w:rPr>
            </m:ctrlPr>
          </m:sSupPr>
          <m:e>
            <m:r>
              <w:rPr>
                <w:rFonts w:ascii="Cambria Math" w:hAnsi="Cambria Math" w:cs="Times New Roman"/>
                <w:sz w:val="22"/>
                <w:szCs w:val="24"/>
              </w:rPr>
              <m:t>L</m:t>
            </m:r>
          </m:e>
          <m:sup>
            <m:r>
              <w:rPr>
                <w:rFonts w:ascii="Cambria Math" w:cs="Times New Roman"/>
                <w:sz w:val="22"/>
                <w:szCs w:val="24"/>
              </w:rPr>
              <m:t>1</m:t>
            </m:r>
            <m:r>
              <w:rPr>
                <w:rFonts w:cs="Times New Roman"/>
                <w:sz w:val="22"/>
                <w:szCs w:val="24"/>
              </w:rPr>
              <m:t>-</m:t>
            </m:r>
            <m:r>
              <w:rPr>
                <w:rFonts w:ascii="Cambria Math" w:hAnsi="Cambria Math" w:cs="Times New Roman"/>
                <w:sz w:val="22"/>
                <w:szCs w:val="24"/>
              </w:rPr>
              <m:t>α</m:t>
            </m:r>
          </m:sup>
        </m:sSup>
      </m:oMath>
      <w:r w:rsidRPr="00115194">
        <w:rPr>
          <w:rFonts w:eastAsiaTheme="minorEastAsia" w:cs="Times New Roman"/>
          <w:sz w:val="28"/>
          <w:szCs w:val="24"/>
        </w:rPr>
        <w:t xml:space="preserve">                                                                  </w:t>
      </w:r>
      <w:r>
        <w:rPr>
          <w:rFonts w:eastAsiaTheme="minorEastAsia" w:cs="Times New Roman"/>
          <w:sz w:val="28"/>
          <w:szCs w:val="24"/>
        </w:rPr>
        <w:t xml:space="preserve">      </w:t>
      </w:r>
      <w:r w:rsidRPr="00115194">
        <w:rPr>
          <w:rFonts w:eastAsiaTheme="minorEastAsia" w:cs="Times New Roman"/>
          <w:sz w:val="28"/>
          <w:szCs w:val="24"/>
        </w:rPr>
        <w:t xml:space="preserve">     </w:t>
      </w:r>
      <w:r>
        <w:rPr>
          <w:rFonts w:eastAsiaTheme="minorEastAsia" w:cs="Times New Roman"/>
          <w:sz w:val="28"/>
          <w:szCs w:val="24"/>
        </w:rPr>
        <w:t xml:space="preserve">        </w:t>
      </w:r>
      <w:r w:rsidR="00FE5526">
        <w:rPr>
          <w:rFonts w:eastAsiaTheme="minorEastAsia" w:cs="Times New Roman"/>
          <w:sz w:val="28"/>
          <w:szCs w:val="24"/>
        </w:rPr>
        <w:t xml:space="preserve"> </w:t>
      </w:r>
      <w:r>
        <w:rPr>
          <w:rFonts w:eastAsiaTheme="minorEastAsia" w:cs="Times New Roman"/>
          <w:szCs w:val="24"/>
        </w:rPr>
        <w:t>(1)</w:t>
      </w:r>
    </w:p>
    <w:p w:rsidR="00E0624B" w:rsidRDefault="00E0624B" w:rsidP="00435CEF">
      <w:pPr>
        <w:spacing w:line="240" w:lineRule="auto"/>
        <w:rPr>
          <w:rFonts w:eastAsiaTheme="minorEastAsia" w:cs="Times New Roman"/>
          <w:szCs w:val="24"/>
        </w:rPr>
      </w:pPr>
      <w:r>
        <w:rPr>
          <w:rFonts w:eastAsiaTheme="minorEastAsia" w:cs="Times New Roman"/>
          <w:szCs w:val="24"/>
        </w:rPr>
        <w:tab/>
        <w:t xml:space="preserve">Uma vez que o modelo está baseado em densidades, tem-se que </w:t>
      </w:r>
      <m:oMath>
        <m:r>
          <w:rPr>
            <w:rFonts w:ascii="Cambria Math" w:eastAsiaTheme="minorEastAsia" w:hAnsi="Cambria Math" w:cs="Times New Roman"/>
            <w:szCs w:val="24"/>
          </w:rPr>
          <m:t>L=1</m:t>
        </m:r>
      </m:oMath>
      <w:r>
        <w:rPr>
          <w:rFonts w:eastAsiaTheme="minorEastAsia" w:cs="Times New Roman"/>
          <w:szCs w:val="24"/>
        </w:rPr>
        <w:t>. Logo, a partir da Equação (1), obtém-se:</w:t>
      </w:r>
    </w:p>
    <w:p w:rsidR="00E0624B" w:rsidRDefault="00E0624B" w:rsidP="00435CEF">
      <w:pPr>
        <w:spacing w:line="240" w:lineRule="auto"/>
        <w:ind w:firstLine="709"/>
        <w:rPr>
          <w:rFonts w:eastAsiaTheme="minorEastAsia" w:cs="Times New Roman"/>
          <w:szCs w:val="24"/>
        </w:rPr>
      </w:pPr>
      <m:oMath>
        <m:r>
          <w:rPr>
            <w:rFonts w:ascii="Cambria Math" w:hAnsi="Cambria Math" w:cs="Times New Roman"/>
            <w:sz w:val="22"/>
            <w:szCs w:val="24"/>
          </w:rPr>
          <m:t>Q=</m:t>
        </m:r>
        <m:sSup>
          <m:sSupPr>
            <m:ctrlPr>
              <w:rPr>
                <w:rFonts w:ascii="Cambria Math" w:hAnsi="Cambria Math" w:cs="Times New Roman"/>
                <w:i/>
                <w:sz w:val="22"/>
                <w:szCs w:val="24"/>
              </w:rPr>
            </m:ctrlPr>
          </m:sSupPr>
          <m:e>
            <m:r>
              <w:rPr>
                <w:rFonts w:ascii="Cambria Math" w:cs="Times New Roman"/>
                <w:sz w:val="22"/>
                <w:szCs w:val="24"/>
              </w:rPr>
              <m:t>(</m:t>
            </m:r>
            <m:sSup>
              <m:sSupPr>
                <m:ctrlPr>
                  <w:rPr>
                    <w:rFonts w:ascii="Cambria Math" w:hAnsi="Cambria Math" w:cs="Times New Roman"/>
                    <w:i/>
                    <w:sz w:val="22"/>
                    <w:szCs w:val="24"/>
                  </w:rPr>
                </m:ctrlPr>
              </m:sSupPr>
              <m:e>
                <m:r>
                  <w:rPr>
                    <w:rFonts w:ascii="Cambria Math" w:hAnsi="Cambria Math" w:cs="Times New Roman"/>
                    <w:sz w:val="22"/>
                    <w:szCs w:val="24"/>
                  </w:rPr>
                  <m:t>M</m:t>
                </m:r>
              </m:e>
              <m:sup>
                <m:r>
                  <w:rPr>
                    <w:rFonts w:ascii="Cambria Math" w:hAnsi="Cambria Math" w:cs="Times New Roman"/>
                    <w:sz w:val="22"/>
                    <w:szCs w:val="24"/>
                  </w:rPr>
                  <m:t>β</m:t>
                </m:r>
              </m:sup>
            </m:sSup>
            <m:sSup>
              <m:sSupPr>
                <m:ctrlPr>
                  <w:rPr>
                    <w:rFonts w:ascii="Cambria Math" w:hAnsi="Cambria Math" w:cs="Times New Roman"/>
                    <w:i/>
                    <w:sz w:val="22"/>
                    <w:szCs w:val="24"/>
                  </w:rPr>
                </m:ctrlPr>
              </m:sSupPr>
              <m:e>
                <m:r>
                  <w:rPr>
                    <w:rFonts w:ascii="Cambria Math" w:hAnsi="Cambria Math" w:cs="Times New Roman"/>
                    <w:sz w:val="22"/>
                    <w:szCs w:val="24"/>
                  </w:rPr>
                  <m:t>I</m:t>
                </m:r>
              </m:e>
              <m:sup>
                <m:r>
                  <w:rPr>
                    <w:rFonts w:ascii="Cambria Math" w:cs="Times New Roman"/>
                    <w:sz w:val="22"/>
                    <w:szCs w:val="24"/>
                  </w:rPr>
                  <m:t>1</m:t>
                </m:r>
                <m:r>
                  <w:rPr>
                    <w:rFonts w:cs="Times New Roman"/>
                    <w:sz w:val="22"/>
                    <w:szCs w:val="24"/>
                  </w:rPr>
                  <m:t>-</m:t>
                </m:r>
                <m:r>
                  <w:rPr>
                    <w:rFonts w:ascii="Cambria Math" w:hAnsi="Cambria Math" w:cs="Times New Roman"/>
                    <w:sz w:val="22"/>
                    <w:szCs w:val="24"/>
                  </w:rPr>
                  <m:t>β</m:t>
                </m:r>
              </m:sup>
            </m:sSup>
            <m:r>
              <w:rPr>
                <w:rFonts w:ascii="Cambria Math" w:cs="Times New Roman"/>
                <w:sz w:val="22"/>
                <w:szCs w:val="24"/>
              </w:rPr>
              <m:t>)</m:t>
            </m:r>
          </m:e>
          <m:sup>
            <m:r>
              <w:rPr>
                <w:rFonts w:ascii="Cambria Math" w:hAnsi="Cambria Math" w:cs="Times New Roman"/>
                <w:sz w:val="22"/>
                <w:szCs w:val="24"/>
              </w:rPr>
              <m:t>α</m:t>
            </m:r>
          </m:sup>
        </m:sSup>
      </m:oMath>
      <w:r w:rsidRPr="0029023A">
        <w:rPr>
          <w:rFonts w:eastAsiaTheme="minorEastAsia" w:cs="Times New Roman"/>
          <w:szCs w:val="24"/>
        </w:rPr>
        <w:t xml:space="preserve">                                                                    </w:t>
      </w:r>
      <w:r>
        <w:rPr>
          <w:rFonts w:eastAsiaTheme="minorEastAsia" w:cs="Times New Roman"/>
          <w:szCs w:val="24"/>
        </w:rPr>
        <w:t xml:space="preserve">     </w:t>
      </w:r>
      <w:r w:rsidRPr="0029023A">
        <w:rPr>
          <w:rFonts w:eastAsiaTheme="minorEastAsia" w:cs="Times New Roman"/>
          <w:szCs w:val="24"/>
        </w:rPr>
        <w:t xml:space="preserve">      </w:t>
      </w:r>
      <w:r>
        <w:rPr>
          <w:rFonts w:eastAsiaTheme="minorEastAsia" w:cs="Times New Roman"/>
          <w:szCs w:val="24"/>
        </w:rPr>
        <w:t xml:space="preserve">                             (2)</w:t>
      </w:r>
    </w:p>
    <w:p w:rsidR="00E0624B" w:rsidRDefault="00E0624B" w:rsidP="00435CEF">
      <w:pPr>
        <w:spacing w:line="240" w:lineRule="auto"/>
        <w:rPr>
          <w:rFonts w:eastAsiaTheme="minorEastAsia" w:cs="Times New Roman"/>
          <w:szCs w:val="24"/>
        </w:rPr>
      </w:pPr>
      <w:r>
        <w:rPr>
          <w:rFonts w:cs="Times New Roman"/>
          <w:szCs w:val="24"/>
        </w:rPr>
        <w:tab/>
        <w:t xml:space="preserve">Supondo que, no equilíbrio, cada firma do setor de insumos intermediários possui um produto igual a </w:t>
      </w:r>
      <m:oMath>
        <m:r>
          <w:rPr>
            <w:rFonts w:ascii="Cambria Math" w:hAnsi="Cambria Math" w:cs="Times New Roman"/>
            <w:szCs w:val="24"/>
          </w:rPr>
          <m:t>i(t)</m:t>
        </m:r>
      </m:oMath>
      <w:r>
        <w:rPr>
          <w:rFonts w:eastAsiaTheme="minorEastAsia" w:cs="Times New Roman"/>
          <w:szCs w:val="24"/>
        </w:rPr>
        <w:t xml:space="preserve">, constante e independente do trabalho efetivo total </w:t>
      </w:r>
      <m:oMath>
        <m:r>
          <w:rPr>
            <w:rFonts w:ascii="Cambria Math" w:eastAsiaTheme="minorEastAsia" w:hAnsi="Cambria Math" w:cs="Times New Roman"/>
            <w:szCs w:val="24"/>
          </w:rPr>
          <m:t>(N)</m:t>
        </m:r>
      </m:oMath>
      <w:r>
        <w:rPr>
          <w:rFonts w:eastAsiaTheme="minorEastAsia" w:cs="Times New Roman"/>
          <w:szCs w:val="24"/>
        </w:rPr>
        <w:t xml:space="preserve">, e que existem </w:t>
      </w:r>
      <m:oMath>
        <m:r>
          <w:rPr>
            <w:rFonts w:ascii="Cambria Math" w:eastAsiaTheme="minorEastAsia" w:hAnsi="Cambria Math" w:cs="Times New Roman"/>
            <w:szCs w:val="24"/>
          </w:rPr>
          <m:t>x(N)</m:t>
        </m:r>
      </m:oMath>
      <w:r>
        <w:rPr>
          <w:rFonts w:eastAsiaTheme="minorEastAsia" w:cs="Times New Roman"/>
          <w:szCs w:val="24"/>
        </w:rPr>
        <w:t xml:space="preserve"> firmas, de modo que a partir da função de produção </w:t>
      </w:r>
      <w:r w:rsidRPr="00A830D2">
        <w:rPr>
          <w:rFonts w:eastAsiaTheme="minorEastAsia" w:cs="Times New Roman"/>
          <w:i/>
          <w:szCs w:val="24"/>
        </w:rPr>
        <w:t>CES</w:t>
      </w:r>
      <w:r>
        <w:rPr>
          <w:rFonts w:eastAsiaTheme="minorEastAsia" w:cs="Times New Roman"/>
          <w:szCs w:val="24"/>
        </w:rPr>
        <w:t xml:space="preserve"> obtém-se a seguinte simplificação:</w:t>
      </w:r>
    </w:p>
    <w:p w:rsidR="00E0624B"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 w:val="22"/>
            <w:szCs w:val="24"/>
          </w:rPr>
          <m:t>I=</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x</m:t>
            </m:r>
          </m:e>
          <m:sup>
            <m:r>
              <w:rPr>
                <w:rFonts w:ascii="Cambria Math" w:eastAsiaTheme="minorEastAsia" w:hAnsi="Cambria Math" w:cs="Times New Roman"/>
                <w:sz w:val="22"/>
                <w:szCs w:val="24"/>
              </w:rPr>
              <m:t>μ</m:t>
            </m:r>
          </m:sup>
        </m:sSup>
        <m:r>
          <w:rPr>
            <w:rFonts w:ascii="Cambria Math" w:eastAsiaTheme="minorEastAsia" w:hAnsi="Cambria Math" w:cs="Times New Roman"/>
            <w:sz w:val="22"/>
            <w:szCs w:val="24"/>
          </w:rPr>
          <m:t>i(t)</m:t>
        </m:r>
      </m:oMath>
      <w:r w:rsidRPr="0029023A">
        <w:rPr>
          <w:rFonts w:eastAsiaTheme="minorEastAsia" w:cs="Times New Roman"/>
          <w:szCs w:val="24"/>
        </w:rPr>
        <w:t xml:space="preserve">                                                                                      </w:t>
      </w:r>
      <w:r>
        <w:rPr>
          <w:rFonts w:eastAsiaTheme="minorEastAsia" w:cs="Times New Roman"/>
          <w:szCs w:val="24"/>
        </w:rPr>
        <w:t xml:space="preserve">                             </w:t>
      </w:r>
      <w:r w:rsidRPr="0029023A">
        <w:rPr>
          <w:rFonts w:eastAsiaTheme="minorEastAsia" w:cs="Times New Roman"/>
          <w:szCs w:val="24"/>
        </w:rPr>
        <w:t xml:space="preserve">  </w:t>
      </w:r>
      <w:r>
        <w:rPr>
          <w:rFonts w:eastAsiaTheme="minorEastAsia" w:cs="Times New Roman"/>
          <w:szCs w:val="24"/>
        </w:rPr>
        <w:t>(3)</w:t>
      </w:r>
    </w:p>
    <w:p w:rsidR="00E0624B" w:rsidRDefault="00E0624B" w:rsidP="00435CEF">
      <w:pPr>
        <w:spacing w:line="240" w:lineRule="auto"/>
        <w:rPr>
          <w:rFonts w:eastAsiaTheme="minorEastAsia" w:cs="Times New Roman"/>
          <w:szCs w:val="24"/>
        </w:rPr>
      </w:pPr>
      <w:proofErr w:type="gramStart"/>
      <w:r>
        <w:rPr>
          <w:rFonts w:eastAsiaTheme="minorEastAsia" w:cs="Times New Roman"/>
          <w:szCs w:val="24"/>
        </w:rPr>
        <w:t>em</w:t>
      </w:r>
      <w:proofErr w:type="gramEnd"/>
      <w:r>
        <w:rPr>
          <w:rFonts w:eastAsiaTheme="minorEastAsia" w:cs="Times New Roman"/>
          <w:szCs w:val="24"/>
        </w:rPr>
        <w:t xml:space="preserve"> que </w:t>
      </w:r>
      <m:oMath>
        <m:r>
          <w:rPr>
            <w:rFonts w:ascii="Cambria Math" w:eastAsiaTheme="minorEastAsia" w:hAnsi="Cambria Math" w:cs="Times New Roman"/>
            <w:szCs w:val="24"/>
          </w:rPr>
          <m:t>μ</m:t>
        </m:r>
      </m:oMath>
      <w:r>
        <w:rPr>
          <w:rFonts w:eastAsiaTheme="minorEastAsia" w:cs="Times New Roman"/>
          <w:szCs w:val="24"/>
        </w:rPr>
        <w:t xml:space="preserve"> é uma medida de retornos de escala internos à firma produtora de insumos intermediários em equilíbrio. </w:t>
      </w:r>
      <w:r w:rsidR="00384FDD">
        <w:rPr>
          <w:rFonts w:eastAsiaTheme="minorEastAsia" w:cs="Times New Roman"/>
          <w:szCs w:val="24"/>
        </w:rPr>
        <w:t xml:space="preserve"> S</w:t>
      </w:r>
      <w:r>
        <w:rPr>
          <w:rFonts w:eastAsiaTheme="minorEastAsia" w:cs="Times New Roman"/>
          <w:szCs w:val="24"/>
        </w:rPr>
        <w:t>ubstituindo em (2), tem-se:</w:t>
      </w:r>
    </w:p>
    <w:p w:rsidR="00E0624B" w:rsidRPr="00F02A39"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 w:val="22"/>
            <w:szCs w:val="24"/>
          </w:rPr>
          <m:t>Q</m:t>
        </m:r>
        <m:r>
          <w:rPr>
            <w:rFonts w:ascii="Cambria Math" w:eastAsiaTheme="minorEastAsia" w:cs="Times New Roman"/>
            <w:sz w:val="22"/>
            <w:szCs w:val="24"/>
          </w:rPr>
          <m:t>=(</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M</m:t>
            </m:r>
          </m:e>
          <m:sup>
            <m:r>
              <w:rPr>
                <w:rFonts w:ascii="Cambria Math" w:eastAsiaTheme="minorEastAsia" w:hAnsi="Cambria Math" w:cs="Times New Roman"/>
                <w:sz w:val="22"/>
                <w:szCs w:val="24"/>
              </w:rPr>
              <m:t>β</m:t>
            </m:r>
          </m:sup>
        </m:sSup>
        <m:r>
          <w:rPr>
            <w:rFonts w:ascii="Cambria Math" w:eastAsiaTheme="minorEastAsia" w:cs="Times New Roman"/>
            <w:sz w:val="22"/>
            <w:szCs w:val="24"/>
          </w:rPr>
          <m:t>(</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x</m:t>
            </m:r>
          </m:e>
          <m:sup>
            <m:r>
              <w:rPr>
                <w:rFonts w:ascii="Cambria Math" w:eastAsiaTheme="minorEastAsia" w:hAnsi="Cambria Math" w:cs="Times New Roman"/>
                <w:sz w:val="22"/>
                <w:szCs w:val="24"/>
              </w:rPr>
              <m:t>μ</m:t>
            </m:r>
          </m:sup>
        </m:sSup>
        <m:r>
          <w:rPr>
            <w:rFonts w:ascii="Cambria Math" w:eastAsiaTheme="minorEastAsia" w:hAnsi="Cambria Math" w:cs="Times New Roman"/>
            <w:sz w:val="22"/>
            <w:szCs w:val="24"/>
          </w:rPr>
          <m:t>i</m:t>
        </m:r>
        <m:d>
          <m:dPr>
            <m:ctrlPr>
              <w:rPr>
                <w:rFonts w:ascii="Cambria Math" w:eastAsiaTheme="minorEastAsia" w:hAnsi="Cambria Math" w:cs="Times New Roman"/>
                <w:i/>
                <w:sz w:val="22"/>
                <w:szCs w:val="24"/>
              </w:rPr>
            </m:ctrlPr>
          </m:dPr>
          <m:e>
            <m:r>
              <w:rPr>
                <w:rFonts w:ascii="Cambria Math" w:eastAsiaTheme="minorEastAsia" w:hAnsi="Cambria Math" w:cs="Times New Roman"/>
                <w:sz w:val="22"/>
                <w:szCs w:val="24"/>
              </w:rPr>
              <m:t>t</m:t>
            </m:r>
          </m:e>
        </m:d>
        <m:sSup>
          <m:sSupPr>
            <m:ctrlPr>
              <w:rPr>
                <w:rFonts w:ascii="Cambria Math" w:eastAsiaTheme="minorEastAsia" w:hAnsi="Cambria Math" w:cs="Times New Roman"/>
                <w:i/>
                <w:sz w:val="22"/>
                <w:szCs w:val="24"/>
              </w:rPr>
            </m:ctrlPr>
          </m:sSupPr>
          <m:e>
            <m:r>
              <w:rPr>
                <w:rFonts w:ascii="Cambria Math" w:eastAsiaTheme="minorEastAsia" w:cs="Times New Roman"/>
                <w:sz w:val="22"/>
                <w:szCs w:val="24"/>
              </w:rPr>
              <m:t>)</m:t>
            </m:r>
          </m:e>
          <m:sup>
            <m:r>
              <w:rPr>
                <w:rFonts w:ascii="Cambria Math" w:eastAsiaTheme="minorEastAsia" w:cs="Times New Roman"/>
                <w:sz w:val="22"/>
                <w:szCs w:val="24"/>
              </w:rPr>
              <m:t>1</m:t>
            </m:r>
            <m:r>
              <w:rPr>
                <w:rFonts w:ascii="Cambria Math" w:eastAsiaTheme="minorEastAsia" w:cs="Times New Roman"/>
                <w:sz w:val="22"/>
                <w:szCs w:val="24"/>
              </w:rPr>
              <m:t>-</m:t>
            </m:r>
            <m:r>
              <w:rPr>
                <w:rFonts w:ascii="Cambria Math" w:eastAsiaTheme="minorEastAsia" w:hAnsi="Cambria Math" w:cs="Times New Roman"/>
                <w:sz w:val="22"/>
                <w:szCs w:val="24"/>
              </w:rPr>
              <m:t>β</m:t>
            </m:r>
          </m:sup>
        </m:sSup>
        <m:sSup>
          <m:sSupPr>
            <m:ctrlPr>
              <w:rPr>
                <w:rFonts w:ascii="Cambria Math" w:eastAsiaTheme="minorEastAsia" w:hAnsi="Cambria Math" w:cs="Times New Roman"/>
                <w:i/>
                <w:sz w:val="22"/>
                <w:szCs w:val="24"/>
              </w:rPr>
            </m:ctrlPr>
          </m:sSupPr>
          <m:e>
            <m:r>
              <w:rPr>
                <w:rFonts w:ascii="Cambria Math" w:eastAsiaTheme="minorEastAsia" w:cs="Times New Roman"/>
                <w:sz w:val="22"/>
                <w:szCs w:val="24"/>
              </w:rPr>
              <m:t>)</m:t>
            </m:r>
          </m:e>
          <m:sup>
            <m:r>
              <w:rPr>
                <w:rFonts w:ascii="Cambria Math" w:eastAsiaTheme="minorEastAsia" w:hAnsi="Cambria Math" w:cs="Times New Roman"/>
                <w:sz w:val="22"/>
                <w:szCs w:val="24"/>
              </w:rPr>
              <m:t>α</m:t>
            </m:r>
          </m:sup>
        </m:sSup>
      </m:oMath>
      <w:r w:rsidRPr="00F02A39">
        <w:rPr>
          <w:rFonts w:eastAsiaTheme="minorEastAsia" w:cs="Times New Roman"/>
          <w:sz w:val="28"/>
          <w:szCs w:val="24"/>
        </w:rPr>
        <w:t xml:space="preserve">                                                           </w:t>
      </w:r>
      <w:r>
        <w:rPr>
          <w:rFonts w:eastAsiaTheme="minorEastAsia" w:cs="Times New Roman"/>
          <w:sz w:val="28"/>
          <w:szCs w:val="24"/>
        </w:rPr>
        <w:t xml:space="preserve">       </w:t>
      </w:r>
      <w:r w:rsidRPr="00F02A39">
        <w:rPr>
          <w:rFonts w:eastAsiaTheme="minorEastAsia" w:cs="Times New Roman"/>
          <w:sz w:val="28"/>
          <w:szCs w:val="24"/>
        </w:rPr>
        <w:t xml:space="preserve">     </w:t>
      </w:r>
      <w:r>
        <w:rPr>
          <w:rFonts w:eastAsiaTheme="minorEastAsia" w:cs="Times New Roman"/>
          <w:sz w:val="28"/>
          <w:szCs w:val="24"/>
        </w:rPr>
        <w:t xml:space="preserve">        </w:t>
      </w:r>
      <w:r w:rsidR="00355EAF">
        <w:rPr>
          <w:rFonts w:eastAsiaTheme="minorEastAsia" w:cs="Times New Roman"/>
          <w:sz w:val="28"/>
          <w:szCs w:val="24"/>
        </w:rPr>
        <w:t xml:space="preserve">   </w:t>
      </w:r>
      <w:r>
        <w:rPr>
          <w:rFonts w:eastAsiaTheme="minorEastAsia" w:cs="Times New Roman"/>
          <w:sz w:val="28"/>
          <w:szCs w:val="24"/>
        </w:rPr>
        <w:t xml:space="preserve"> </w:t>
      </w:r>
      <w:r w:rsidR="00FE5526">
        <w:rPr>
          <w:rFonts w:eastAsiaTheme="minorEastAsia" w:cs="Times New Roman"/>
          <w:sz w:val="28"/>
          <w:szCs w:val="24"/>
        </w:rPr>
        <w:t xml:space="preserve"> </w:t>
      </w:r>
      <w:r w:rsidRPr="00F02A39">
        <w:rPr>
          <w:rFonts w:eastAsiaTheme="minorEastAsia" w:cs="Times New Roman"/>
          <w:szCs w:val="24"/>
        </w:rPr>
        <w:t>(</w:t>
      </w:r>
      <w:r w:rsidR="00384FDD">
        <w:rPr>
          <w:rFonts w:eastAsiaTheme="minorEastAsia" w:cs="Times New Roman"/>
          <w:szCs w:val="24"/>
        </w:rPr>
        <w:t>4</w:t>
      </w:r>
      <w:r w:rsidRPr="00F02A39">
        <w:rPr>
          <w:rFonts w:eastAsiaTheme="minorEastAsia" w:cs="Times New Roman"/>
          <w:szCs w:val="24"/>
        </w:rPr>
        <w:t>)</w:t>
      </w:r>
    </w:p>
    <w:p w:rsidR="00E0624B" w:rsidRDefault="00E0624B" w:rsidP="00435CEF">
      <w:pPr>
        <w:spacing w:line="240" w:lineRule="auto"/>
        <w:rPr>
          <w:rFonts w:eastAsiaTheme="minorEastAsia" w:cs="Times New Roman"/>
          <w:szCs w:val="24"/>
        </w:rPr>
      </w:pPr>
      <w:proofErr w:type="gramStart"/>
      <w:r>
        <w:rPr>
          <w:rFonts w:eastAsiaTheme="minorEastAsia" w:cs="Times New Roman"/>
          <w:szCs w:val="24"/>
        </w:rPr>
        <w:t>e</w:t>
      </w:r>
      <w:proofErr w:type="gramEnd"/>
      <w:r>
        <w:rPr>
          <w:rFonts w:eastAsiaTheme="minorEastAsia" w:cs="Times New Roman"/>
          <w:szCs w:val="24"/>
        </w:rPr>
        <w:t>, portanto:</w:t>
      </w:r>
    </w:p>
    <w:p w:rsidR="00E0624B"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 w:val="22"/>
            <w:szCs w:val="26"/>
          </w:rPr>
          <m:t>Q=</m:t>
        </m:r>
        <m:sSup>
          <m:sSupPr>
            <m:ctrlPr>
              <w:rPr>
                <w:rFonts w:ascii="Cambria Math" w:eastAsiaTheme="minorEastAsia" w:hAnsi="Cambria Math" w:cs="Times New Roman"/>
                <w:i/>
                <w:sz w:val="22"/>
                <w:szCs w:val="26"/>
              </w:rPr>
            </m:ctrlPr>
          </m:sSupPr>
          <m:e>
            <m:r>
              <w:rPr>
                <w:rFonts w:ascii="Cambria Math" w:eastAsiaTheme="minorEastAsia" w:hAnsi="Cambria Math" w:cs="Times New Roman"/>
                <w:sz w:val="22"/>
                <w:szCs w:val="26"/>
              </w:rPr>
              <m:t>M</m:t>
            </m:r>
          </m:e>
          <m:sup>
            <m:r>
              <w:rPr>
                <w:rFonts w:ascii="Cambria Math" w:eastAsiaTheme="minorEastAsia" w:hAnsi="Cambria Math" w:cs="Times New Roman"/>
                <w:sz w:val="22"/>
                <w:szCs w:val="26"/>
              </w:rPr>
              <m:t>βα</m:t>
            </m:r>
          </m:sup>
        </m:sSup>
        <m:sSup>
          <m:sSupPr>
            <m:ctrlPr>
              <w:rPr>
                <w:rFonts w:ascii="Cambria Math" w:eastAsiaTheme="minorEastAsia" w:hAnsi="Cambria Math" w:cs="Times New Roman"/>
                <w:i/>
                <w:sz w:val="22"/>
                <w:szCs w:val="26"/>
              </w:rPr>
            </m:ctrlPr>
          </m:sSupPr>
          <m:e>
            <m:r>
              <w:rPr>
                <w:rFonts w:ascii="Cambria Math" w:eastAsiaTheme="minorEastAsia" w:hAnsi="Cambria Math" w:cs="Times New Roman"/>
                <w:sz w:val="22"/>
                <w:szCs w:val="26"/>
              </w:rPr>
              <m:t>x</m:t>
            </m:r>
          </m:e>
          <m:sup>
            <m:r>
              <w:rPr>
                <w:rFonts w:ascii="Cambria Math" w:eastAsiaTheme="minorEastAsia" w:hAnsi="Cambria Math" w:cs="Times New Roman"/>
                <w:sz w:val="22"/>
                <w:szCs w:val="26"/>
              </w:rPr>
              <m:t>α</m:t>
            </m:r>
            <m:d>
              <m:dPr>
                <m:ctrlPr>
                  <w:rPr>
                    <w:rFonts w:ascii="Cambria Math" w:eastAsiaTheme="minorEastAsia" w:hAnsi="Cambria Math" w:cs="Times New Roman"/>
                    <w:i/>
                    <w:sz w:val="22"/>
                    <w:szCs w:val="26"/>
                  </w:rPr>
                </m:ctrlPr>
              </m:dPr>
              <m:e>
                <m:r>
                  <w:rPr>
                    <w:rFonts w:ascii="Cambria Math" w:eastAsiaTheme="minorEastAsia" w:hAnsi="Cambria Math" w:cs="Times New Roman"/>
                    <w:sz w:val="22"/>
                    <w:szCs w:val="26"/>
                  </w:rPr>
                  <m:t>μ-μβ</m:t>
                </m:r>
              </m:e>
            </m:d>
          </m:sup>
        </m:sSup>
        <m:r>
          <w:rPr>
            <w:rFonts w:ascii="Cambria Math" w:eastAsiaTheme="minorEastAsia" w:hAnsi="Cambria Math" w:cs="Times New Roman"/>
            <w:sz w:val="22"/>
            <w:szCs w:val="26"/>
          </w:rPr>
          <m:t>i(t</m:t>
        </m:r>
        <m:sSup>
          <m:sSupPr>
            <m:ctrlPr>
              <w:rPr>
                <w:rFonts w:ascii="Cambria Math" w:eastAsiaTheme="minorEastAsia" w:hAnsi="Cambria Math" w:cs="Times New Roman"/>
                <w:i/>
                <w:sz w:val="22"/>
                <w:szCs w:val="26"/>
              </w:rPr>
            </m:ctrlPr>
          </m:sSupPr>
          <m:e>
            <m:r>
              <w:rPr>
                <w:rFonts w:ascii="Cambria Math" w:eastAsiaTheme="minorEastAsia" w:hAnsi="Cambria Math" w:cs="Times New Roman"/>
                <w:sz w:val="22"/>
                <w:szCs w:val="26"/>
              </w:rPr>
              <m:t>)</m:t>
            </m:r>
          </m:e>
          <m:sup>
            <m:r>
              <w:rPr>
                <w:rFonts w:ascii="Cambria Math" w:eastAsiaTheme="minorEastAsia" w:hAnsi="Cambria Math" w:cs="Times New Roman"/>
                <w:sz w:val="22"/>
                <w:szCs w:val="26"/>
              </w:rPr>
              <m:t>α(1-β)</m:t>
            </m:r>
          </m:sup>
        </m:sSup>
      </m:oMath>
      <w:r w:rsidRPr="00343690">
        <w:rPr>
          <w:rFonts w:eastAsiaTheme="minorEastAsia" w:cs="Times New Roman"/>
          <w:sz w:val="22"/>
          <w:szCs w:val="24"/>
        </w:rPr>
        <w:t xml:space="preserve"> </w:t>
      </w:r>
      <w:r w:rsidRPr="00F02A39">
        <w:rPr>
          <w:rFonts w:eastAsiaTheme="minorEastAsia" w:cs="Times New Roman"/>
          <w:sz w:val="28"/>
          <w:szCs w:val="24"/>
        </w:rPr>
        <w:t xml:space="preserve">                               </w:t>
      </w:r>
      <w:r>
        <w:rPr>
          <w:rFonts w:eastAsiaTheme="minorEastAsia" w:cs="Times New Roman"/>
          <w:sz w:val="28"/>
          <w:szCs w:val="24"/>
        </w:rPr>
        <w:t xml:space="preserve">         </w:t>
      </w:r>
      <w:r w:rsidRPr="00F02A39">
        <w:rPr>
          <w:rFonts w:eastAsiaTheme="minorEastAsia" w:cs="Times New Roman"/>
          <w:sz w:val="28"/>
          <w:szCs w:val="24"/>
        </w:rPr>
        <w:t xml:space="preserve">                     </w:t>
      </w:r>
      <w:r>
        <w:rPr>
          <w:rFonts w:eastAsiaTheme="minorEastAsia" w:cs="Times New Roman"/>
          <w:sz w:val="28"/>
          <w:szCs w:val="24"/>
        </w:rPr>
        <w:t xml:space="preserve">       </w:t>
      </w:r>
      <w:r w:rsidR="00355EAF">
        <w:rPr>
          <w:rFonts w:eastAsiaTheme="minorEastAsia" w:cs="Times New Roman"/>
          <w:sz w:val="28"/>
          <w:szCs w:val="24"/>
        </w:rPr>
        <w:t xml:space="preserve">      </w:t>
      </w:r>
      <w:r>
        <w:rPr>
          <w:rFonts w:eastAsiaTheme="minorEastAsia" w:cs="Times New Roman"/>
          <w:sz w:val="28"/>
          <w:szCs w:val="24"/>
        </w:rPr>
        <w:t xml:space="preserve">  </w:t>
      </w:r>
      <w:r w:rsidR="00FE5526">
        <w:rPr>
          <w:rFonts w:eastAsiaTheme="minorEastAsia" w:cs="Times New Roman"/>
          <w:sz w:val="28"/>
          <w:szCs w:val="24"/>
        </w:rPr>
        <w:t xml:space="preserve"> </w:t>
      </w:r>
      <w:r>
        <w:rPr>
          <w:rFonts w:eastAsiaTheme="minorEastAsia" w:cs="Times New Roman"/>
          <w:szCs w:val="24"/>
        </w:rPr>
        <w:t>(</w:t>
      </w:r>
      <w:r w:rsidR="00384FDD">
        <w:rPr>
          <w:rFonts w:eastAsiaTheme="minorEastAsia" w:cs="Times New Roman"/>
          <w:szCs w:val="24"/>
        </w:rPr>
        <w:t>5</w:t>
      </w:r>
      <w:r>
        <w:rPr>
          <w:rFonts w:eastAsiaTheme="minorEastAsia" w:cs="Times New Roman"/>
          <w:szCs w:val="24"/>
        </w:rPr>
        <w:t xml:space="preserve">)                                                              </w:t>
      </w:r>
    </w:p>
    <w:p w:rsidR="00E0624B" w:rsidRDefault="00E0624B" w:rsidP="00435CEF">
      <w:pPr>
        <w:spacing w:line="240" w:lineRule="auto"/>
        <w:rPr>
          <w:rFonts w:eastAsiaTheme="minorEastAsia" w:cs="Times New Roman"/>
          <w:szCs w:val="24"/>
        </w:rPr>
      </w:pPr>
      <w:r>
        <w:rPr>
          <w:rFonts w:eastAsiaTheme="minorEastAsia" w:cs="Times New Roman"/>
          <w:szCs w:val="24"/>
        </w:rPr>
        <w:tab/>
        <w:t xml:space="preserve">O número de firmas do setor de bens intermediários </w:t>
      </w:r>
      <m:oMath>
        <m:r>
          <w:rPr>
            <w:rFonts w:ascii="Cambria Math" w:eastAsiaTheme="minorEastAsia" w:hAnsi="Cambria Math" w:cs="Times New Roman"/>
            <w:sz w:val="28"/>
            <w:szCs w:val="24"/>
          </w:rPr>
          <m:t>x</m:t>
        </m:r>
      </m:oMath>
      <w:r>
        <w:rPr>
          <w:rFonts w:eastAsiaTheme="minorEastAsia" w:cs="Times New Roman"/>
          <w:sz w:val="28"/>
          <w:szCs w:val="24"/>
        </w:rPr>
        <w:t xml:space="preserve"> </w:t>
      </w:r>
      <w:r w:rsidRPr="00F65C8A">
        <w:rPr>
          <w:rFonts w:eastAsiaTheme="minorEastAsia" w:cs="Times New Roman"/>
          <w:szCs w:val="24"/>
        </w:rPr>
        <w:t>é considerado igual ao</w:t>
      </w:r>
      <w:r>
        <w:rPr>
          <w:rFonts w:eastAsiaTheme="minorEastAsia" w:cs="Times New Roman"/>
          <w:szCs w:val="24"/>
        </w:rPr>
        <w:t xml:space="preserve"> número de trabalhadores efetivamente empregados neste setor dividido pelo número de trabalhadores efetivos por firma, de tal modo que:</w:t>
      </w:r>
    </w:p>
    <w:p w:rsidR="00E0624B" w:rsidRDefault="00E0624B" w:rsidP="00435CEF">
      <w:pPr>
        <w:spacing w:line="240" w:lineRule="auto"/>
        <w:ind w:firstLine="709"/>
        <w:rPr>
          <w:rFonts w:eastAsiaTheme="minorEastAsia" w:cs="Times New Roman"/>
          <w:szCs w:val="24"/>
        </w:rPr>
      </w:pPr>
      <w:r w:rsidRPr="00343690">
        <w:rPr>
          <w:rFonts w:eastAsiaTheme="minorEastAsia" w:cs="Times New Roman"/>
          <w:sz w:val="22"/>
          <w:szCs w:val="24"/>
        </w:rPr>
        <w:lastRenderedPageBreak/>
        <w:t xml:space="preserve"> </w:t>
      </w:r>
      <m:oMath>
        <m:r>
          <w:rPr>
            <w:rFonts w:ascii="Cambria Math" w:eastAsiaTheme="minorEastAsia" w:hAnsi="Cambria Math" w:cs="Times New Roman"/>
            <w:sz w:val="22"/>
            <w:szCs w:val="28"/>
          </w:rPr>
          <m:t>x=(1-β)N/(ai(t)+s</m:t>
        </m:r>
        <m:r>
          <m:rPr>
            <m:sty m:val="p"/>
          </m:rPr>
          <w:rPr>
            <w:rFonts w:ascii="Cambria Math" w:eastAsiaTheme="minorEastAsia" w:hAnsi="Cambria Math" w:cs="Times New Roman"/>
            <w:sz w:val="22"/>
            <w:szCs w:val="28"/>
          </w:rPr>
          <m:t>)</m:t>
        </m:r>
      </m:oMath>
      <w:r w:rsidRPr="00343690">
        <w:rPr>
          <w:rFonts w:eastAsiaTheme="minorEastAsia" w:cs="Times New Roman"/>
          <w:sz w:val="22"/>
          <w:szCs w:val="28"/>
        </w:rPr>
        <w:t xml:space="preserve">                                </w:t>
      </w:r>
      <w:r w:rsidR="00343690" w:rsidRPr="00343690">
        <w:rPr>
          <w:rFonts w:eastAsiaTheme="minorEastAsia" w:cs="Times New Roman"/>
          <w:sz w:val="22"/>
          <w:szCs w:val="28"/>
        </w:rPr>
        <w:t xml:space="preserve">   </w:t>
      </w:r>
      <w:r w:rsidRPr="00343690">
        <w:rPr>
          <w:rFonts w:eastAsiaTheme="minorEastAsia" w:cs="Times New Roman"/>
          <w:sz w:val="22"/>
          <w:szCs w:val="28"/>
        </w:rPr>
        <w:t xml:space="preserve">                                  </w:t>
      </w:r>
      <w:r w:rsidR="00355EAF">
        <w:rPr>
          <w:rFonts w:eastAsiaTheme="minorEastAsia" w:cs="Times New Roman"/>
          <w:sz w:val="22"/>
          <w:szCs w:val="28"/>
        </w:rPr>
        <w:t xml:space="preserve">                                </w:t>
      </w:r>
      <w:r w:rsidRPr="00343690">
        <w:rPr>
          <w:rFonts w:eastAsiaTheme="minorEastAsia" w:cs="Times New Roman"/>
          <w:sz w:val="22"/>
          <w:szCs w:val="28"/>
        </w:rPr>
        <w:t xml:space="preserve"> </w:t>
      </w:r>
      <w:r>
        <w:rPr>
          <w:rFonts w:eastAsiaTheme="minorEastAsia" w:cs="Times New Roman"/>
          <w:szCs w:val="24"/>
        </w:rPr>
        <w:t>(</w:t>
      </w:r>
      <w:r w:rsidR="00384FDD">
        <w:rPr>
          <w:rFonts w:eastAsiaTheme="minorEastAsia" w:cs="Times New Roman"/>
          <w:szCs w:val="24"/>
        </w:rPr>
        <w:t>6</w:t>
      </w:r>
      <w:r>
        <w:rPr>
          <w:rFonts w:eastAsiaTheme="minorEastAsia" w:cs="Times New Roman"/>
          <w:szCs w:val="24"/>
        </w:rPr>
        <w:t>)</w:t>
      </w:r>
    </w:p>
    <w:p w:rsidR="00E0624B" w:rsidRDefault="00E0624B" w:rsidP="00435CEF">
      <w:pPr>
        <w:spacing w:line="240" w:lineRule="auto"/>
        <w:rPr>
          <w:rFonts w:eastAsiaTheme="minorEastAsia" w:cs="Times New Roman"/>
          <w:szCs w:val="24"/>
        </w:rPr>
      </w:pPr>
      <w:proofErr w:type="gramStart"/>
      <w:r>
        <w:rPr>
          <w:rFonts w:eastAsiaTheme="minorEastAsia" w:cs="Times New Roman"/>
          <w:szCs w:val="24"/>
        </w:rPr>
        <w:t>em</w:t>
      </w:r>
      <w:proofErr w:type="gramEnd"/>
      <w:r>
        <w:rPr>
          <w:rFonts w:eastAsiaTheme="minorEastAsia" w:cs="Times New Roman"/>
          <w:szCs w:val="24"/>
        </w:rPr>
        <w:t xml:space="preserve"> que </w:t>
      </w:r>
      <m:oMath>
        <m:d>
          <m:dPr>
            <m:ctrlPr>
              <w:rPr>
                <w:rFonts w:ascii="Cambria Math" w:eastAsiaTheme="minorEastAsia" w:hAnsi="Cambria Math" w:cs="Times New Roman"/>
                <w:i/>
                <w:szCs w:val="24"/>
              </w:rPr>
            </m:ctrlPr>
          </m:dPr>
          <m:e>
            <m:r>
              <w:rPr>
                <w:rFonts w:ascii="Cambria Math" w:eastAsiaTheme="minorEastAsia" w:hAnsi="Cambria Math" w:cs="Times New Roman"/>
                <w:szCs w:val="24"/>
              </w:rPr>
              <m:t>1-β</m:t>
            </m:r>
          </m:e>
        </m:d>
      </m:oMath>
      <w:r>
        <w:rPr>
          <w:rFonts w:eastAsiaTheme="minorEastAsia" w:cs="Times New Roman"/>
          <w:szCs w:val="24"/>
        </w:rPr>
        <w:t xml:space="preserve"> é a participação dos trabalhadores do setor de bens intermediários no mercado de trabalho </w:t>
      </w:r>
      <m:oMath>
        <m:r>
          <w:rPr>
            <w:rFonts w:ascii="Cambria Math" w:eastAsiaTheme="minorEastAsia" w:hAnsi="Cambria Math" w:cs="Times New Roman"/>
            <w:szCs w:val="24"/>
          </w:rPr>
          <m:t>a</m:t>
        </m:r>
      </m:oMath>
      <w:r>
        <w:rPr>
          <w:rFonts w:eastAsiaTheme="minorEastAsia" w:cs="Times New Roman"/>
          <w:szCs w:val="24"/>
        </w:rPr>
        <w:t xml:space="preserve"> é o requerimento marginal de trabalho e </w:t>
      </w:r>
      <m:oMath>
        <m:r>
          <w:rPr>
            <w:rFonts w:ascii="Cambria Math" w:eastAsiaTheme="minorEastAsia" w:hAnsi="Cambria Math" w:cs="Times New Roman"/>
            <w:szCs w:val="24"/>
          </w:rPr>
          <m:t>s</m:t>
        </m:r>
      </m:oMath>
      <w:r>
        <w:rPr>
          <w:rFonts w:eastAsiaTheme="minorEastAsia" w:cs="Times New Roman"/>
          <w:szCs w:val="24"/>
        </w:rPr>
        <w:t xml:space="preserve"> a exigência fixa de trabalho. Portanto, existem retornos crescentes para as firmas deste setor. Então, substituindo (</w:t>
      </w:r>
      <w:r w:rsidR="00384FDD">
        <w:rPr>
          <w:rFonts w:eastAsiaTheme="minorEastAsia" w:cs="Times New Roman"/>
          <w:szCs w:val="24"/>
        </w:rPr>
        <w:t>6</w:t>
      </w:r>
      <w:r>
        <w:rPr>
          <w:rFonts w:eastAsiaTheme="minorEastAsia" w:cs="Times New Roman"/>
          <w:szCs w:val="24"/>
        </w:rPr>
        <w:t>) em (</w:t>
      </w:r>
      <w:r w:rsidR="00384FDD">
        <w:rPr>
          <w:rFonts w:eastAsiaTheme="minorEastAsia" w:cs="Times New Roman"/>
          <w:szCs w:val="24"/>
        </w:rPr>
        <w:t>5</w:t>
      </w:r>
      <w:r>
        <w:rPr>
          <w:rFonts w:eastAsiaTheme="minorEastAsia" w:cs="Times New Roman"/>
          <w:szCs w:val="24"/>
        </w:rPr>
        <w:t xml:space="preserve">) obtém-se a seguinte expressão: </w:t>
      </w:r>
    </w:p>
    <w:p w:rsidR="00E0624B"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 w:val="22"/>
            <w:szCs w:val="24"/>
          </w:rPr>
          <m:t>Q=</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N</m:t>
            </m:r>
          </m:e>
          <m:sup>
            <m:r>
              <w:rPr>
                <w:rFonts w:ascii="Cambria Math" w:eastAsiaTheme="minorEastAsia" w:hAnsi="Cambria Math" w:cs="Times New Roman"/>
                <w:sz w:val="22"/>
                <w:szCs w:val="24"/>
              </w:rPr>
              <m:t>α</m:t>
            </m:r>
            <m:d>
              <m:dPr>
                <m:ctrlPr>
                  <w:rPr>
                    <w:rFonts w:ascii="Cambria Math" w:eastAsiaTheme="minorEastAsia" w:hAnsi="Cambria Math" w:cs="Times New Roman"/>
                    <w:i/>
                    <w:sz w:val="22"/>
                    <w:szCs w:val="24"/>
                  </w:rPr>
                </m:ctrlPr>
              </m:dPr>
              <m:e>
                <m:r>
                  <w:rPr>
                    <w:rFonts w:ascii="Cambria Math" w:eastAsiaTheme="minorEastAsia" w:hAnsi="Cambria Math" w:cs="Times New Roman"/>
                    <w:sz w:val="22"/>
                    <w:szCs w:val="24"/>
                  </w:rPr>
                  <m:t>β+μ-μβ</m:t>
                </m:r>
              </m:e>
            </m:d>
          </m:sup>
        </m:sSup>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β</m:t>
            </m:r>
          </m:e>
          <m:sup>
            <m:r>
              <w:rPr>
                <w:rFonts w:ascii="Cambria Math" w:eastAsiaTheme="minorEastAsia" w:hAnsi="Cambria Math" w:cs="Times New Roman"/>
                <w:sz w:val="22"/>
                <w:szCs w:val="24"/>
              </w:rPr>
              <m:t>αβ</m:t>
            </m:r>
          </m:sup>
        </m:sSup>
        <m:r>
          <w:rPr>
            <w:rFonts w:ascii="Cambria Math" w:eastAsiaTheme="minorEastAsia" w:hAnsi="Cambria Math" w:cs="Times New Roman"/>
            <w:sz w:val="22"/>
            <w:szCs w:val="24"/>
          </w:rPr>
          <m:t>(ai</m:t>
        </m:r>
        <m:d>
          <m:dPr>
            <m:ctrlPr>
              <w:rPr>
                <w:rFonts w:ascii="Cambria Math" w:eastAsiaTheme="minorEastAsia" w:hAnsi="Cambria Math" w:cs="Times New Roman"/>
                <w:i/>
                <w:sz w:val="22"/>
                <w:szCs w:val="24"/>
              </w:rPr>
            </m:ctrlPr>
          </m:dPr>
          <m:e>
            <m:r>
              <w:rPr>
                <w:rFonts w:ascii="Cambria Math" w:eastAsiaTheme="minorEastAsia" w:hAnsi="Cambria Math" w:cs="Times New Roman"/>
                <w:sz w:val="22"/>
                <w:szCs w:val="24"/>
              </w:rPr>
              <m:t>t</m:t>
            </m:r>
          </m:e>
        </m:d>
        <m:r>
          <w:rPr>
            <w:rFonts w:ascii="Cambria Math" w:eastAsiaTheme="minorEastAsia" w:hAnsi="Cambria Math" w:cs="Times New Roman"/>
            <w:sz w:val="22"/>
            <w:szCs w:val="24"/>
          </w:rPr>
          <m:t>+s</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m:t>
            </m:r>
          </m:e>
          <m:sup>
            <m:r>
              <w:rPr>
                <w:rFonts w:ascii="Cambria Math" w:eastAsiaTheme="minorEastAsia" w:hAnsi="Cambria Math" w:cs="Times New Roman"/>
                <w:sz w:val="22"/>
                <w:szCs w:val="24"/>
              </w:rPr>
              <m:t>αμ</m:t>
            </m:r>
            <m:d>
              <m:dPr>
                <m:ctrlPr>
                  <w:rPr>
                    <w:rFonts w:ascii="Cambria Math" w:eastAsiaTheme="minorEastAsia" w:hAnsi="Cambria Math" w:cs="Times New Roman"/>
                    <w:i/>
                    <w:sz w:val="22"/>
                    <w:szCs w:val="24"/>
                  </w:rPr>
                </m:ctrlPr>
              </m:dPr>
              <m:e>
                <m:r>
                  <w:rPr>
                    <w:rFonts w:ascii="Cambria Math" w:eastAsiaTheme="minorEastAsia" w:hAnsi="Cambria Math" w:cs="Times New Roman"/>
                    <w:sz w:val="22"/>
                    <w:szCs w:val="24"/>
                  </w:rPr>
                  <m:t>β-1</m:t>
                </m:r>
              </m:e>
            </m:d>
          </m:sup>
        </m:sSup>
        <m:r>
          <w:rPr>
            <w:rFonts w:ascii="Cambria Math" w:eastAsiaTheme="minorEastAsia" w:hAnsi="Cambria Math" w:cs="Times New Roman"/>
            <w:sz w:val="22"/>
            <w:szCs w:val="24"/>
          </w:rPr>
          <m:t>i(t</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m:t>
            </m:r>
          </m:e>
          <m:sup>
            <m:r>
              <w:rPr>
                <w:rFonts w:ascii="Cambria Math" w:eastAsiaTheme="minorEastAsia" w:hAnsi="Cambria Math" w:cs="Times New Roman"/>
                <w:sz w:val="22"/>
                <w:szCs w:val="24"/>
              </w:rPr>
              <m:t>α</m:t>
            </m:r>
            <m:d>
              <m:dPr>
                <m:ctrlPr>
                  <w:rPr>
                    <w:rFonts w:ascii="Cambria Math" w:eastAsiaTheme="minorEastAsia" w:hAnsi="Cambria Math" w:cs="Times New Roman"/>
                    <w:i/>
                    <w:sz w:val="22"/>
                    <w:szCs w:val="24"/>
                  </w:rPr>
                </m:ctrlPr>
              </m:dPr>
              <m:e>
                <m:r>
                  <w:rPr>
                    <w:rFonts w:ascii="Cambria Math" w:eastAsiaTheme="minorEastAsia" w:hAnsi="Cambria Math" w:cs="Times New Roman"/>
                    <w:sz w:val="22"/>
                    <w:szCs w:val="24"/>
                  </w:rPr>
                  <m:t>1-β</m:t>
                </m:r>
              </m:e>
            </m:d>
          </m:sup>
        </m:sSup>
        <m:r>
          <w:rPr>
            <w:rFonts w:ascii="Cambria Math" w:eastAsiaTheme="minorEastAsia" w:hAnsi="Cambria Math" w:cs="Times New Roman"/>
            <w:sz w:val="22"/>
            <w:szCs w:val="24"/>
          </w:rPr>
          <m:t>(1-β</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m:t>
            </m:r>
          </m:e>
          <m:sup>
            <m:r>
              <w:rPr>
                <w:rFonts w:ascii="Cambria Math" w:eastAsiaTheme="minorEastAsia" w:hAnsi="Cambria Math" w:cs="Times New Roman"/>
                <w:sz w:val="22"/>
                <w:szCs w:val="24"/>
              </w:rPr>
              <m:t>-αμ(β-1)</m:t>
            </m:r>
          </m:sup>
        </m:sSup>
      </m:oMath>
      <w:r w:rsidRPr="00343690">
        <w:rPr>
          <w:rFonts w:eastAsiaTheme="minorEastAsia" w:cs="Times New Roman"/>
          <w:sz w:val="22"/>
          <w:szCs w:val="24"/>
        </w:rPr>
        <w:t xml:space="preserve">   </w:t>
      </w:r>
      <w:r>
        <w:rPr>
          <w:rFonts w:eastAsiaTheme="minorEastAsia" w:cs="Times New Roman"/>
          <w:szCs w:val="24"/>
        </w:rPr>
        <w:t xml:space="preserve">                   </w:t>
      </w:r>
      <w:r w:rsidR="00FE5526">
        <w:rPr>
          <w:rFonts w:eastAsiaTheme="minorEastAsia" w:cs="Times New Roman"/>
          <w:szCs w:val="24"/>
        </w:rPr>
        <w:t xml:space="preserve">   </w:t>
      </w:r>
      <w:r w:rsidR="00355EAF">
        <w:rPr>
          <w:rFonts w:eastAsiaTheme="minorEastAsia" w:cs="Times New Roman"/>
          <w:szCs w:val="24"/>
        </w:rPr>
        <w:t xml:space="preserve">       </w:t>
      </w:r>
      <w:r w:rsidR="00FE5526">
        <w:rPr>
          <w:rFonts w:eastAsiaTheme="minorEastAsia" w:cs="Times New Roman"/>
          <w:szCs w:val="24"/>
        </w:rPr>
        <w:t xml:space="preserve"> </w:t>
      </w:r>
      <w:r>
        <w:rPr>
          <w:rFonts w:eastAsiaTheme="minorEastAsia" w:cs="Times New Roman"/>
          <w:szCs w:val="24"/>
        </w:rPr>
        <w:t>(</w:t>
      </w:r>
      <w:r w:rsidR="00384FDD">
        <w:rPr>
          <w:rFonts w:eastAsiaTheme="minorEastAsia" w:cs="Times New Roman"/>
          <w:szCs w:val="24"/>
        </w:rPr>
        <w:t>7</w:t>
      </w:r>
      <w:r>
        <w:rPr>
          <w:rFonts w:eastAsiaTheme="minorEastAsia" w:cs="Times New Roman"/>
          <w:szCs w:val="24"/>
        </w:rPr>
        <w:t xml:space="preserve">) </w:t>
      </w:r>
    </w:p>
    <w:p w:rsidR="00E0624B" w:rsidRDefault="00E0624B" w:rsidP="00435CEF">
      <w:pPr>
        <w:spacing w:line="240" w:lineRule="auto"/>
        <w:rPr>
          <w:rFonts w:eastAsiaTheme="minorEastAsia" w:cs="Times New Roman"/>
          <w:szCs w:val="24"/>
        </w:rPr>
      </w:pPr>
      <w:proofErr w:type="gramStart"/>
      <w:r>
        <w:rPr>
          <w:rFonts w:eastAsiaTheme="minorEastAsia" w:cs="Times New Roman"/>
          <w:szCs w:val="24"/>
        </w:rPr>
        <w:t>que</w:t>
      </w:r>
      <w:proofErr w:type="gramEnd"/>
      <w:r>
        <w:rPr>
          <w:rFonts w:eastAsiaTheme="minorEastAsia" w:cs="Times New Roman"/>
          <w:szCs w:val="24"/>
        </w:rPr>
        <w:t>, por simplificação, obtém-se:</w:t>
      </w:r>
    </w:p>
    <w:p w:rsidR="00E0624B"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 w:val="22"/>
            <w:szCs w:val="24"/>
          </w:rPr>
          <m:t>Q=ϕ</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N</m:t>
            </m:r>
          </m:e>
          <m:sup>
            <m:r>
              <w:rPr>
                <w:rFonts w:ascii="Cambria Math" w:eastAsiaTheme="minorEastAsia" w:hAnsi="Cambria Math" w:cs="Times New Roman"/>
                <w:sz w:val="22"/>
                <w:szCs w:val="24"/>
              </w:rPr>
              <m:t>α</m:t>
            </m:r>
            <m:d>
              <m:dPr>
                <m:ctrlPr>
                  <w:rPr>
                    <w:rFonts w:ascii="Cambria Math" w:eastAsiaTheme="minorEastAsia" w:hAnsi="Cambria Math" w:cs="Times New Roman"/>
                    <w:i/>
                    <w:sz w:val="22"/>
                    <w:szCs w:val="24"/>
                  </w:rPr>
                </m:ctrlPr>
              </m:dPr>
              <m:e>
                <m:r>
                  <w:rPr>
                    <w:rFonts w:ascii="Cambria Math" w:eastAsiaTheme="minorEastAsia" w:hAnsi="Cambria Math" w:cs="Times New Roman"/>
                    <w:sz w:val="22"/>
                    <w:szCs w:val="24"/>
                  </w:rPr>
                  <m:t>1+</m:t>
                </m:r>
                <m:d>
                  <m:dPr>
                    <m:ctrlPr>
                      <w:rPr>
                        <w:rFonts w:ascii="Cambria Math" w:eastAsiaTheme="minorEastAsia" w:hAnsi="Cambria Math" w:cs="Times New Roman"/>
                        <w:i/>
                        <w:sz w:val="22"/>
                        <w:szCs w:val="24"/>
                      </w:rPr>
                    </m:ctrlPr>
                  </m:dPr>
                  <m:e>
                    <m:r>
                      <w:rPr>
                        <w:rFonts w:ascii="Cambria Math" w:eastAsiaTheme="minorEastAsia" w:hAnsi="Cambria Math" w:cs="Times New Roman"/>
                        <w:sz w:val="22"/>
                        <w:szCs w:val="24"/>
                      </w:rPr>
                      <m:t>1-β</m:t>
                    </m:r>
                  </m:e>
                </m:d>
                <m:r>
                  <w:rPr>
                    <w:rFonts w:ascii="Cambria Math" w:eastAsiaTheme="minorEastAsia" w:hAnsi="Cambria Math" w:cs="Times New Roman"/>
                    <w:sz w:val="22"/>
                    <w:szCs w:val="24"/>
                  </w:rPr>
                  <m:t>(μ-1)</m:t>
                </m:r>
              </m:e>
            </m:d>
          </m:sup>
        </m:sSup>
        <m:r>
          <w:rPr>
            <w:rFonts w:ascii="Cambria Math" w:eastAsiaTheme="minorEastAsia" w:hAnsi="Cambria Math" w:cs="Times New Roman"/>
            <w:sz w:val="22"/>
            <w:szCs w:val="24"/>
          </w:rPr>
          <m:t>=ϕ</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N</m:t>
            </m:r>
          </m:e>
          <m:sup>
            <m:r>
              <w:rPr>
                <w:rFonts w:ascii="Cambria Math" w:eastAsiaTheme="minorEastAsia" w:hAnsi="Cambria Math" w:cs="Times New Roman"/>
                <w:sz w:val="22"/>
                <w:szCs w:val="24"/>
              </w:rPr>
              <m:t>γ</m:t>
            </m:r>
          </m:sup>
        </m:sSup>
      </m:oMath>
      <w:r w:rsidRPr="0029023A">
        <w:rPr>
          <w:rFonts w:eastAsiaTheme="minorEastAsia" w:cs="Times New Roman"/>
          <w:szCs w:val="24"/>
        </w:rPr>
        <w:t xml:space="preserve">                              </w:t>
      </w:r>
      <w:r>
        <w:rPr>
          <w:rFonts w:eastAsiaTheme="minorEastAsia" w:cs="Times New Roman"/>
          <w:szCs w:val="24"/>
        </w:rPr>
        <w:t xml:space="preserve">  </w:t>
      </w:r>
      <w:r w:rsidRPr="0029023A">
        <w:rPr>
          <w:rFonts w:eastAsiaTheme="minorEastAsia" w:cs="Times New Roman"/>
          <w:szCs w:val="24"/>
        </w:rPr>
        <w:t xml:space="preserve">                                      </w:t>
      </w:r>
      <w:r>
        <w:rPr>
          <w:rFonts w:eastAsiaTheme="minorEastAsia" w:cs="Times New Roman"/>
          <w:szCs w:val="24"/>
        </w:rPr>
        <w:t xml:space="preserve">          </w:t>
      </w:r>
      <w:r w:rsidR="00FE5526">
        <w:rPr>
          <w:rFonts w:eastAsiaTheme="minorEastAsia" w:cs="Times New Roman"/>
          <w:szCs w:val="24"/>
        </w:rPr>
        <w:t xml:space="preserve">  </w:t>
      </w:r>
      <w:r w:rsidR="00355EAF">
        <w:rPr>
          <w:rFonts w:eastAsiaTheme="minorEastAsia" w:cs="Times New Roman"/>
          <w:szCs w:val="24"/>
        </w:rPr>
        <w:t xml:space="preserve">    </w:t>
      </w:r>
      <w:r>
        <w:rPr>
          <w:rFonts w:eastAsiaTheme="minorEastAsia" w:cs="Times New Roman"/>
          <w:szCs w:val="24"/>
        </w:rPr>
        <w:t>(</w:t>
      </w:r>
      <w:r w:rsidR="00384FDD">
        <w:rPr>
          <w:rFonts w:eastAsiaTheme="minorEastAsia" w:cs="Times New Roman"/>
          <w:szCs w:val="24"/>
        </w:rPr>
        <w:t>8</w:t>
      </w:r>
      <w:r w:rsidRPr="005A36DA">
        <w:rPr>
          <w:rFonts w:eastAsiaTheme="minorEastAsia" w:cs="Times New Roman"/>
          <w:szCs w:val="24"/>
        </w:rPr>
        <w:t>)</w:t>
      </w:r>
    </w:p>
    <w:p w:rsidR="00E0624B" w:rsidRDefault="00E0624B" w:rsidP="00435CEF">
      <w:pPr>
        <w:spacing w:line="240" w:lineRule="auto"/>
        <w:rPr>
          <w:rFonts w:eastAsiaTheme="minorEastAsia" w:cs="Times New Roman"/>
          <w:szCs w:val="24"/>
        </w:rPr>
      </w:pPr>
      <w:proofErr w:type="gramStart"/>
      <w:r>
        <w:rPr>
          <w:rFonts w:eastAsiaTheme="minorEastAsia" w:cs="Times New Roman"/>
          <w:szCs w:val="24"/>
        </w:rPr>
        <w:t>em</w:t>
      </w:r>
      <w:proofErr w:type="gramEnd"/>
      <w:r>
        <w:rPr>
          <w:rFonts w:eastAsiaTheme="minorEastAsia" w:cs="Times New Roman"/>
          <w:szCs w:val="24"/>
        </w:rPr>
        <w:t xml:space="preserve"> que </w:t>
      </w:r>
      <m:oMath>
        <m:r>
          <w:rPr>
            <w:rFonts w:ascii="Cambria Math" w:eastAsiaTheme="minorEastAsia" w:hAnsi="Cambria Math" w:cs="Times New Roman"/>
            <w:szCs w:val="24"/>
          </w:rPr>
          <m:t>ϕ</m:t>
        </m:r>
      </m:oMath>
      <w:r>
        <w:rPr>
          <w:rFonts w:eastAsiaTheme="minorEastAsia" w:cs="Times New Roman"/>
          <w:szCs w:val="24"/>
        </w:rPr>
        <w:t xml:space="preserve"> é uma função de outras constantes e </w:t>
      </w:r>
      <w:r w:rsidRPr="00006FB0">
        <w:rPr>
          <w:rFonts w:eastAsiaTheme="minorEastAsia" w:cs="Times New Roman"/>
          <w:szCs w:val="24"/>
        </w:rPr>
        <w:t>γ</w:t>
      </w:r>
      <w:r>
        <w:rPr>
          <w:rFonts w:eastAsiaTheme="minorEastAsia" w:cs="Times New Roman"/>
          <w:szCs w:val="24"/>
        </w:rPr>
        <w:t xml:space="preserve"> é a elasticidade da produção em relação a </w:t>
      </w:r>
      <m:oMath>
        <m:r>
          <w:rPr>
            <w:rFonts w:ascii="Cambria Math" w:eastAsiaTheme="minorEastAsia" w:hAnsi="Cambria Math" w:cs="Times New Roman"/>
            <w:szCs w:val="24"/>
          </w:rPr>
          <m:t>N</m:t>
        </m:r>
      </m:oMath>
      <w:r>
        <w:rPr>
          <w:rFonts w:eastAsiaTheme="minorEastAsia" w:cs="Times New Roman"/>
          <w:szCs w:val="24"/>
        </w:rPr>
        <w:t xml:space="preserve"> quando:</w:t>
      </w:r>
    </w:p>
    <w:p w:rsidR="00E0624B"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 w:val="22"/>
            <w:szCs w:val="24"/>
          </w:rPr>
          <m:t>γ=α</m:t>
        </m:r>
        <m:d>
          <m:dPr>
            <m:begChr m:val="["/>
            <m:endChr m:val="]"/>
            <m:ctrlPr>
              <w:rPr>
                <w:rFonts w:ascii="Cambria Math" w:eastAsiaTheme="minorEastAsia" w:hAnsi="Cambria Math" w:cs="Times New Roman"/>
                <w:i/>
                <w:sz w:val="22"/>
                <w:szCs w:val="24"/>
              </w:rPr>
            </m:ctrlPr>
          </m:dPr>
          <m:e>
            <m:r>
              <w:rPr>
                <w:rFonts w:ascii="Cambria Math" w:eastAsiaTheme="minorEastAsia" w:hAnsi="Cambria Math" w:cs="Times New Roman"/>
                <w:sz w:val="22"/>
                <w:szCs w:val="24"/>
              </w:rPr>
              <m:t>1+</m:t>
            </m:r>
            <m:d>
              <m:dPr>
                <m:ctrlPr>
                  <w:rPr>
                    <w:rFonts w:ascii="Cambria Math" w:eastAsiaTheme="minorEastAsia" w:hAnsi="Cambria Math" w:cs="Times New Roman"/>
                    <w:i/>
                    <w:sz w:val="22"/>
                    <w:szCs w:val="24"/>
                  </w:rPr>
                </m:ctrlPr>
              </m:dPr>
              <m:e>
                <m:r>
                  <w:rPr>
                    <w:rFonts w:ascii="Cambria Math" w:eastAsiaTheme="minorEastAsia" w:hAnsi="Cambria Math" w:cs="Times New Roman"/>
                    <w:sz w:val="22"/>
                    <w:szCs w:val="24"/>
                  </w:rPr>
                  <m:t>1-β</m:t>
                </m:r>
              </m:e>
            </m:d>
            <m:r>
              <w:rPr>
                <w:rFonts w:ascii="Cambria Math" w:eastAsiaTheme="minorEastAsia" w:hAnsi="Cambria Math" w:cs="Times New Roman"/>
                <w:sz w:val="22"/>
                <w:szCs w:val="24"/>
              </w:rPr>
              <m:t>(μ-1)</m:t>
            </m:r>
          </m:e>
        </m:d>
      </m:oMath>
      <w:r w:rsidRPr="0029023A">
        <w:rPr>
          <w:rFonts w:eastAsiaTheme="minorEastAsia" w:cs="Times New Roman"/>
          <w:szCs w:val="24"/>
        </w:rPr>
        <w:t xml:space="preserve">                                                                           </w:t>
      </w:r>
      <w:r>
        <w:rPr>
          <w:rFonts w:eastAsiaTheme="minorEastAsia" w:cs="Times New Roman"/>
          <w:szCs w:val="24"/>
        </w:rPr>
        <w:t xml:space="preserve">           </w:t>
      </w:r>
      <w:r w:rsidR="00FE5526">
        <w:rPr>
          <w:rFonts w:eastAsiaTheme="minorEastAsia" w:cs="Times New Roman"/>
          <w:szCs w:val="24"/>
        </w:rPr>
        <w:t xml:space="preserve">   </w:t>
      </w:r>
      <w:r w:rsidR="00355EAF">
        <w:rPr>
          <w:rFonts w:eastAsiaTheme="minorEastAsia" w:cs="Times New Roman"/>
          <w:szCs w:val="24"/>
        </w:rPr>
        <w:t xml:space="preserve">    </w:t>
      </w:r>
      <w:r>
        <w:rPr>
          <w:rFonts w:eastAsiaTheme="minorEastAsia" w:cs="Times New Roman"/>
          <w:szCs w:val="24"/>
        </w:rPr>
        <w:t>(</w:t>
      </w:r>
      <w:r w:rsidR="00384FDD">
        <w:rPr>
          <w:rFonts w:eastAsiaTheme="minorEastAsia" w:cs="Times New Roman"/>
          <w:szCs w:val="24"/>
        </w:rPr>
        <w:t>9</w:t>
      </w:r>
      <w:r>
        <w:rPr>
          <w:rFonts w:eastAsiaTheme="minorEastAsia" w:cs="Times New Roman"/>
          <w:szCs w:val="24"/>
        </w:rPr>
        <w:t>)</w:t>
      </w:r>
    </w:p>
    <w:p w:rsidR="00E0624B" w:rsidRDefault="004E33B1" w:rsidP="00435CEF">
      <w:pPr>
        <w:spacing w:line="240" w:lineRule="auto"/>
        <w:ind w:firstLine="708"/>
        <w:rPr>
          <w:rFonts w:eastAsiaTheme="minorEastAsia" w:cs="Times New Roman"/>
          <w:szCs w:val="24"/>
        </w:rPr>
      </w:pPr>
      <w:r>
        <w:rPr>
          <w:rFonts w:eastAsiaTheme="minorEastAsia" w:cs="Times New Roman"/>
          <w:szCs w:val="24"/>
        </w:rPr>
        <w:t>Já a</w:t>
      </w:r>
      <w:r w:rsidR="00E0624B">
        <w:rPr>
          <w:rFonts w:eastAsiaTheme="minorEastAsia" w:cs="Times New Roman"/>
          <w:szCs w:val="24"/>
        </w:rPr>
        <w:t xml:space="preserve"> determinação dos salários é considerada como sendo a alocação de equilíbrio das unidades de eficiência do trabalho para produção final e da terra. Tendo em vista que a produção depende das unidades de eficiência do trabalho </w:t>
      </w:r>
      <m:oMath>
        <m:r>
          <w:rPr>
            <w:rFonts w:ascii="Cambria Math" w:eastAsiaTheme="minorEastAsia" w:hAnsi="Cambria Math" w:cs="Times New Roman"/>
            <w:szCs w:val="24"/>
          </w:rPr>
          <m:t>(N)</m:t>
        </m:r>
      </m:oMath>
      <w:r w:rsidR="00E0624B">
        <w:rPr>
          <w:rFonts w:eastAsiaTheme="minorEastAsia" w:cs="Times New Roman"/>
          <w:szCs w:val="24"/>
        </w:rPr>
        <w:t xml:space="preserve"> e do número de unidades de terra </w:t>
      </w:r>
      <m:oMath>
        <m:r>
          <w:rPr>
            <w:rFonts w:ascii="Cambria Math" w:eastAsiaTheme="minorEastAsia" w:hAnsi="Cambria Math" w:cs="Times New Roman"/>
            <w:szCs w:val="24"/>
          </w:rPr>
          <m:t>(L)</m:t>
        </m:r>
      </m:oMath>
      <w:r w:rsidR="00E0624B">
        <w:rPr>
          <w:rFonts w:eastAsiaTheme="minorEastAsia" w:cs="Times New Roman"/>
          <w:szCs w:val="24"/>
        </w:rPr>
        <w:t>, tem-se que:</w:t>
      </w:r>
    </w:p>
    <w:p w:rsidR="00E0624B"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 w:val="22"/>
            <w:szCs w:val="24"/>
          </w:rPr>
          <m:t>Q=</m:t>
        </m:r>
        <m:sSup>
          <m:sSupPr>
            <m:ctrlPr>
              <w:rPr>
                <w:rFonts w:ascii="Cambria Math" w:eastAsiaTheme="minorEastAsia" w:hAnsi="Cambria Math" w:cs="Times New Roman"/>
                <w:i/>
                <w:sz w:val="22"/>
                <w:szCs w:val="24"/>
              </w:rPr>
            </m:ctrlPr>
          </m:sSupPr>
          <m:e>
            <m:d>
              <m:dPr>
                <m:begChr m:val="["/>
                <m:endChr m:val="]"/>
                <m:ctrlPr>
                  <w:rPr>
                    <w:rFonts w:ascii="Cambria Math" w:eastAsiaTheme="minorEastAsia" w:hAnsi="Cambria Math" w:cs="Times New Roman"/>
                    <w:i/>
                    <w:sz w:val="22"/>
                    <w:szCs w:val="24"/>
                  </w:rPr>
                </m:ctrlPr>
              </m:dPr>
              <m:e>
                <m:r>
                  <w:rPr>
                    <w:rFonts w:ascii="Cambria Math" w:eastAsiaTheme="minorEastAsia" w:hAnsi="Cambria Math" w:cs="Times New Roman"/>
                    <w:sz w:val="22"/>
                    <w:szCs w:val="24"/>
                  </w:rPr>
                  <m:t>f(N)</m:t>
                </m:r>
              </m:e>
            </m:d>
          </m:e>
          <m:sup>
            <m:r>
              <w:rPr>
                <w:rFonts w:ascii="Cambria Math" w:eastAsiaTheme="minorEastAsia" w:hAnsi="Cambria Math" w:cs="Times New Roman"/>
                <w:sz w:val="22"/>
                <w:szCs w:val="24"/>
              </w:rPr>
              <m:t>α</m:t>
            </m:r>
          </m:sup>
        </m:sSup>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L</m:t>
            </m:r>
          </m:e>
          <m:sup>
            <m:r>
              <w:rPr>
                <w:rFonts w:ascii="Cambria Math" w:eastAsiaTheme="minorEastAsia" w:hAnsi="Cambria Math" w:cs="Times New Roman"/>
                <w:sz w:val="22"/>
                <w:szCs w:val="24"/>
              </w:rPr>
              <m:t>1-α</m:t>
            </m:r>
          </m:sup>
        </m:sSup>
      </m:oMath>
      <w:r w:rsidRPr="00355EAF">
        <w:rPr>
          <w:rFonts w:eastAsiaTheme="minorEastAsia" w:cs="Times New Roman"/>
          <w:sz w:val="22"/>
          <w:szCs w:val="24"/>
        </w:rPr>
        <w:t xml:space="preserve">                                                                                                      </w:t>
      </w:r>
      <w:r w:rsidR="00355EAF">
        <w:rPr>
          <w:rFonts w:eastAsiaTheme="minorEastAsia" w:cs="Times New Roman"/>
          <w:sz w:val="22"/>
          <w:szCs w:val="24"/>
        </w:rPr>
        <w:t xml:space="preserve">            </w:t>
      </w:r>
      <w:r w:rsidRPr="00355EAF">
        <w:rPr>
          <w:rFonts w:eastAsiaTheme="minorEastAsia" w:cs="Times New Roman"/>
          <w:sz w:val="22"/>
          <w:szCs w:val="24"/>
        </w:rPr>
        <w:t xml:space="preserve"> </w:t>
      </w:r>
      <w:r>
        <w:rPr>
          <w:rFonts w:eastAsiaTheme="minorEastAsia" w:cs="Times New Roman"/>
          <w:szCs w:val="24"/>
        </w:rPr>
        <w:t>(</w:t>
      </w:r>
      <w:r w:rsidR="00384FDD">
        <w:rPr>
          <w:rFonts w:eastAsiaTheme="minorEastAsia" w:cs="Times New Roman"/>
          <w:szCs w:val="24"/>
        </w:rPr>
        <w:t>10</w:t>
      </w:r>
      <w:r>
        <w:rPr>
          <w:rFonts w:eastAsiaTheme="minorEastAsia" w:cs="Times New Roman"/>
          <w:szCs w:val="24"/>
        </w:rPr>
        <w:t>)</w:t>
      </w:r>
    </w:p>
    <w:p w:rsidR="00E0624B" w:rsidRDefault="00E0624B" w:rsidP="00435CEF">
      <w:pPr>
        <w:spacing w:line="240" w:lineRule="auto"/>
        <w:rPr>
          <w:rFonts w:eastAsiaTheme="minorEastAsia" w:cs="Times New Roman"/>
          <w:szCs w:val="24"/>
        </w:rPr>
      </w:pPr>
      <w:r>
        <w:rPr>
          <w:rFonts w:eastAsiaTheme="minorEastAsia" w:cs="Times New Roman"/>
          <w:szCs w:val="24"/>
        </w:rPr>
        <w:tab/>
        <w:t>Diferenciando a Equação (</w:t>
      </w:r>
      <w:r w:rsidR="00384FDD">
        <w:rPr>
          <w:rFonts w:eastAsiaTheme="minorEastAsia" w:cs="Times New Roman"/>
          <w:szCs w:val="24"/>
        </w:rPr>
        <w:t>10</w:t>
      </w:r>
      <w:r>
        <w:rPr>
          <w:rFonts w:eastAsiaTheme="minorEastAsia" w:cs="Times New Roman"/>
          <w:szCs w:val="24"/>
        </w:rPr>
        <w:t>) com respeito ao fator terra, tem-se que:</w:t>
      </w:r>
    </w:p>
    <w:p w:rsidR="00E0624B" w:rsidRPr="0029023A"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 w:val="22"/>
            <w:szCs w:val="24"/>
          </w:rPr>
          <m:t>dQ/dL=f(N</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m:t>
            </m:r>
          </m:e>
          <m:sup>
            <m:r>
              <w:rPr>
                <w:rFonts w:ascii="Cambria Math" w:eastAsiaTheme="minorEastAsia" w:hAnsi="Cambria Math" w:cs="Times New Roman"/>
                <w:sz w:val="22"/>
                <w:szCs w:val="24"/>
              </w:rPr>
              <m:t>α</m:t>
            </m:r>
          </m:sup>
        </m:sSup>
        <m:r>
          <w:rPr>
            <w:rFonts w:ascii="Cambria Math" w:eastAsiaTheme="minorEastAsia" w:hAnsi="Cambria Math" w:cs="Times New Roman"/>
            <w:sz w:val="22"/>
            <w:szCs w:val="24"/>
          </w:rPr>
          <m:t xml:space="preserve"> </m:t>
        </m:r>
        <m:sSup>
          <m:sSupPr>
            <m:ctrlPr>
              <w:rPr>
                <w:rFonts w:ascii="Cambria Math" w:eastAsiaTheme="minorEastAsia" w:hAnsi="Cambria Math" w:cs="Times New Roman"/>
                <w:i/>
                <w:sz w:val="22"/>
                <w:szCs w:val="24"/>
              </w:rPr>
            </m:ctrlPr>
          </m:sSupPr>
          <m:e>
            <m:r>
              <w:rPr>
                <w:rFonts w:ascii="Cambria Math" w:eastAsiaTheme="minorEastAsia" w:hAnsi="Cambria Math" w:cs="Times New Roman"/>
                <w:sz w:val="22"/>
                <w:szCs w:val="24"/>
              </w:rPr>
              <m:t>L</m:t>
            </m:r>
          </m:e>
          <m:sup>
            <m:r>
              <w:rPr>
                <w:rFonts w:ascii="Cambria Math" w:eastAsiaTheme="minorEastAsia" w:hAnsi="Cambria Math" w:cs="Times New Roman"/>
                <w:sz w:val="22"/>
                <w:szCs w:val="24"/>
              </w:rPr>
              <m:t>1-α</m:t>
            </m:r>
          </m:sup>
        </m:sSup>
        <m:r>
          <w:rPr>
            <w:rFonts w:ascii="Cambria Math" w:eastAsiaTheme="minorEastAsia" w:hAnsi="Cambria Math" w:cs="Times New Roman"/>
            <w:sz w:val="22"/>
            <w:szCs w:val="24"/>
          </w:rPr>
          <m:t xml:space="preserve"> (1-α)/L=(1-α)Q/L</m:t>
        </m:r>
      </m:oMath>
      <w:r w:rsidRPr="0029023A">
        <w:rPr>
          <w:rFonts w:eastAsiaTheme="minorEastAsia" w:cs="Times New Roman"/>
          <w:szCs w:val="24"/>
        </w:rPr>
        <w:t xml:space="preserve">                                       </w:t>
      </w:r>
      <w:r>
        <w:rPr>
          <w:rFonts w:eastAsiaTheme="minorEastAsia" w:cs="Times New Roman"/>
          <w:szCs w:val="24"/>
        </w:rPr>
        <w:t xml:space="preserve">              </w:t>
      </w:r>
      <w:r w:rsidR="00355EAF">
        <w:rPr>
          <w:rFonts w:eastAsiaTheme="minorEastAsia" w:cs="Times New Roman"/>
          <w:szCs w:val="24"/>
        </w:rPr>
        <w:t xml:space="preserve">       </w:t>
      </w:r>
      <w:r w:rsidRPr="0029023A">
        <w:rPr>
          <w:rFonts w:eastAsiaTheme="minorEastAsia" w:cs="Times New Roman"/>
          <w:szCs w:val="24"/>
        </w:rPr>
        <w:t>(1</w:t>
      </w:r>
      <w:r w:rsidR="00384FDD">
        <w:rPr>
          <w:rFonts w:eastAsiaTheme="minorEastAsia" w:cs="Times New Roman"/>
          <w:szCs w:val="24"/>
        </w:rPr>
        <w:t>1</w:t>
      </w:r>
      <w:r w:rsidRPr="0029023A">
        <w:rPr>
          <w:rFonts w:eastAsiaTheme="minorEastAsia" w:cs="Times New Roman"/>
          <w:szCs w:val="24"/>
        </w:rPr>
        <w:t>)</w:t>
      </w:r>
    </w:p>
    <w:p w:rsidR="00E0624B" w:rsidRPr="0029023A"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Cs w:val="24"/>
          </w:rPr>
          <m:t>r=</m:t>
        </m:r>
        <m:d>
          <m:dPr>
            <m:ctrlPr>
              <w:rPr>
                <w:rFonts w:ascii="Cambria Math" w:eastAsiaTheme="minorEastAsia" w:hAnsi="Cambria Math" w:cs="Times New Roman"/>
                <w:i/>
                <w:szCs w:val="24"/>
              </w:rPr>
            </m:ctrlPr>
          </m:dPr>
          <m:e>
            <m:r>
              <w:rPr>
                <w:rFonts w:ascii="Cambria Math" w:eastAsiaTheme="minorEastAsia" w:hAnsi="Cambria Math" w:cs="Times New Roman"/>
                <w:szCs w:val="24"/>
              </w:rPr>
              <m:t>1-α</m:t>
            </m:r>
          </m:e>
        </m:d>
        <m:r>
          <w:rPr>
            <w:rFonts w:ascii="Cambria Math" w:eastAsiaTheme="minorEastAsia" w:hAnsi="Cambria Math" w:cs="Times New Roman"/>
            <w:szCs w:val="24"/>
          </w:rPr>
          <m:t>Q/L</m:t>
        </m:r>
      </m:oMath>
      <w:r w:rsidRPr="0029023A">
        <w:rPr>
          <w:rFonts w:eastAsiaTheme="minorEastAsia" w:cs="Times New Roman"/>
          <w:szCs w:val="24"/>
        </w:rPr>
        <w:t xml:space="preserve">                                                                                         </w:t>
      </w:r>
      <w:r>
        <w:rPr>
          <w:rFonts w:eastAsiaTheme="minorEastAsia" w:cs="Times New Roman"/>
          <w:szCs w:val="24"/>
        </w:rPr>
        <w:t xml:space="preserve">                </w:t>
      </w:r>
      <w:r w:rsidRPr="0029023A">
        <w:rPr>
          <w:rFonts w:eastAsiaTheme="minorEastAsia" w:cs="Times New Roman"/>
          <w:szCs w:val="24"/>
        </w:rPr>
        <w:t>(1</w:t>
      </w:r>
      <w:r w:rsidR="00384FDD">
        <w:rPr>
          <w:rFonts w:eastAsiaTheme="minorEastAsia" w:cs="Times New Roman"/>
          <w:szCs w:val="24"/>
        </w:rPr>
        <w:t>2</w:t>
      </w:r>
      <w:r w:rsidRPr="0029023A">
        <w:rPr>
          <w:rFonts w:eastAsiaTheme="minorEastAsia" w:cs="Times New Roman"/>
          <w:szCs w:val="24"/>
        </w:rPr>
        <w:t>)</w:t>
      </w:r>
    </w:p>
    <w:p w:rsidR="00E0624B"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Cs w:val="24"/>
          </w:rPr>
          <m:t>rL/Q=1-α</m:t>
        </m:r>
      </m:oMath>
      <w:r w:rsidRPr="0029023A">
        <w:rPr>
          <w:rFonts w:eastAsiaTheme="minorEastAsia" w:cs="Times New Roman"/>
          <w:szCs w:val="24"/>
        </w:rPr>
        <w:t xml:space="preserve">                                                                                         </w:t>
      </w:r>
      <w:r>
        <w:rPr>
          <w:rFonts w:eastAsiaTheme="minorEastAsia" w:cs="Times New Roman"/>
          <w:szCs w:val="24"/>
        </w:rPr>
        <w:t xml:space="preserve">                    (1</w:t>
      </w:r>
      <w:r w:rsidR="00384FDD">
        <w:rPr>
          <w:rFonts w:eastAsiaTheme="minorEastAsia" w:cs="Times New Roman"/>
          <w:szCs w:val="24"/>
        </w:rPr>
        <w:t>3</w:t>
      </w:r>
      <w:r>
        <w:rPr>
          <w:rFonts w:eastAsiaTheme="minorEastAsia" w:cs="Times New Roman"/>
          <w:szCs w:val="24"/>
        </w:rPr>
        <w:t>)</w:t>
      </w:r>
    </w:p>
    <w:p w:rsidR="00E0624B" w:rsidRDefault="00E0624B" w:rsidP="00435CEF">
      <w:pPr>
        <w:spacing w:line="240" w:lineRule="auto"/>
        <w:rPr>
          <w:rFonts w:eastAsiaTheme="minorEastAsia" w:cs="Times New Roman"/>
          <w:szCs w:val="24"/>
        </w:rPr>
      </w:pPr>
      <w:r>
        <w:rPr>
          <w:rFonts w:eastAsiaTheme="minorEastAsia" w:cs="Times New Roman"/>
          <w:szCs w:val="24"/>
        </w:rPr>
        <w:tab/>
        <w:t xml:space="preserve">Assim, tem-se o produto marginal da terra, em que </w:t>
      </w:r>
      <m:oMath>
        <m:r>
          <w:rPr>
            <w:rFonts w:ascii="Cambria Math" w:eastAsiaTheme="minorEastAsia" w:hAnsi="Cambria Math" w:cs="Times New Roman"/>
            <w:szCs w:val="24"/>
          </w:rPr>
          <m:t>r</m:t>
        </m:r>
      </m:oMath>
      <w:r>
        <w:rPr>
          <w:rFonts w:eastAsiaTheme="minorEastAsia" w:cs="Times New Roman"/>
          <w:szCs w:val="24"/>
        </w:rPr>
        <w:t xml:space="preserve"> é a renda da terra. Pela Equação (1</w:t>
      </w:r>
      <w:r w:rsidR="00384FDD">
        <w:rPr>
          <w:rFonts w:eastAsiaTheme="minorEastAsia" w:cs="Times New Roman"/>
          <w:szCs w:val="24"/>
        </w:rPr>
        <w:t>3</w:t>
      </w:r>
      <w:r>
        <w:rPr>
          <w:rFonts w:eastAsiaTheme="minorEastAsia" w:cs="Times New Roman"/>
          <w:szCs w:val="24"/>
        </w:rPr>
        <w:t xml:space="preserve">), a parcela do produto final a ser paga ao fator de produção terra </w:t>
      </w:r>
      <m:oMath>
        <m:r>
          <w:rPr>
            <w:rFonts w:ascii="Cambria Math" w:eastAsiaTheme="minorEastAsia" w:hAnsi="Cambria Math" w:cs="Times New Roman"/>
            <w:szCs w:val="24"/>
          </w:rPr>
          <m:t>(</m:t>
        </m:r>
        <w:proofErr w:type="gramStart"/>
        <m:r>
          <w:rPr>
            <w:rFonts w:ascii="Cambria Math" w:eastAsiaTheme="minorEastAsia" w:hAnsi="Cambria Math" w:cs="Times New Roman"/>
            <w:szCs w:val="24"/>
          </w:rPr>
          <m:t>1</m:t>
        </m:r>
        <w:proofErr w:type="gramEnd"/>
        <m:r>
          <w:rPr>
            <w:rFonts w:ascii="Cambria Math" w:eastAsiaTheme="minorEastAsia" w:hAnsi="Cambria Math" w:cs="Times New Roman"/>
            <w:szCs w:val="24"/>
          </w:rPr>
          <m:t>-α)</m:t>
        </m:r>
      </m:oMath>
      <w:r>
        <w:rPr>
          <w:rFonts w:eastAsiaTheme="minorEastAsia" w:cs="Times New Roman"/>
          <w:szCs w:val="24"/>
        </w:rPr>
        <w:t xml:space="preserve"> é igual </w:t>
      </w:r>
      <w:r w:rsidR="00F90D5C">
        <w:rPr>
          <w:rFonts w:eastAsiaTheme="minorEastAsia" w:cs="Times New Roman"/>
          <w:szCs w:val="24"/>
        </w:rPr>
        <w:t>à</w:t>
      </w:r>
      <w:r>
        <w:rPr>
          <w:rFonts w:eastAsiaTheme="minorEastAsia" w:cs="Times New Roman"/>
          <w:szCs w:val="24"/>
        </w:rPr>
        <w:t xml:space="preserve"> renda da terra </w:t>
      </w:r>
      <m:oMath>
        <m:r>
          <w:rPr>
            <w:rFonts w:ascii="Cambria Math" w:eastAsiaTheme="minorEastAsia" w:hAnsi="Cambria Math" w:cs="Times New Roman"/>
            <w:szCs w:val="24"/>
          </w:rPr>
          <m:t>r</m:t>
        </m:r>
      </m:oMath>
      <w:r w:rsidR="00384FDD">
        <w:rPr>
          <w:rFonts w:eastAsiaTheme="minorEastAsia" w:cs="Times New Roman"/>
          <w:szCs w:val="24"/>
        </w:rPr>
        <w:t>,</w:t>
      </w:r>
      <w:r>
        <w:rPr>
          <w:rFonts w:eastAsiaTheme="minorEastAsia" w:cs="Times New Roman"/>
          <w:szCs w:val="24"/>
        </w:rPr>
        <w:t xml:space="preserve"> vezes o número de unidades de terra, dividido pelo produto final </w:t>
      </w:r>
      <m:oMath>
        <m:r>
          <w:rPr>
            <w:rFonts w:ascii="Cambria Math" w:eastAsiaTheme="minorEastAsia" w:hAnsi="Cambria Math" w:cs="Times New Roman"/>
            <w:szCs w:val="24"/>
          </w:rPr>
          <m:t>Q</m:t>
        </m:r>
      </m:oMath>
      <w:r>
        <w:rPr>
          <w:rFonts w:eastAsiaTheme="minorEastAsia" w:cs="Times New Roman"/>
          <w:szCs w:val="24"/>
        </w:rPr>
        <w:t xml:space="preserve">. Uma vez que existem apenas dois fatores de produção, terra e trabalho, a parcela do produto que remunera as unidades de eficiência do trabalho de ambos os tipos </w:t>
      </w:r>
      <m:oMath>
        <m:r>
          <w:rPr>
            <w:rFonts w:ascii="Cambria Math" w:eastAsiaTheme="minorEastAsia" w:hAnsi="Cambria Math" w:cs="Times New Roman"/>
            <w:szCs w:val="24"/>
          </w:rPr>
          <m:t>(N)</m:t>
        </m:r>
      </m:oMath>
      <w:r>
        <w:rPr>
          <w:rFonts w:eastAsiaTheme="minorEastAsia" w:cs="Times New Roman"/>
          <w:szCs w:val="24"/>
        </w:rPr>
        <w:t xml:space="preserve"> é </w:t>
      </w:r>
      <m:oMath>
        <m:r>
          <w:rPr>
            <w:rFonts w:ascii="Cambria Math" w:eastAsiaTheme="minorEastAsia" w:hAnsi="Cambria Math" w:cs="Times New Roman"/>
            <w:szCs w:val="24"/>
          </w:rPr>
          <m:t>α</m:t>
        </m:r>
      </m:oMath>
      <w:r>
        <w:rPr>
          <w:rFonts w:eastAsiaTheme="minorEastAsia" w:cs="Times New Roman"/>
          <w:szCs w:val="24"/>
        </w:rPr>
        <w:t xml:space="preserve">. Tal como acontece com o fator terra, </w:t>
      </w:r>
      <m:oMath>
        <m:r>
          <w:rPr>
            <w:rFonts w:ascii="Cambria Math" w:eastAsiaTheme="minorEastAsia" w:hAnsi="Cambria Math" w:cs="Times New Roman"/>
            <w:szCs w:val="24"/>
          </w:rPr>
          <m:t>α</m:t>
        </m:r>
      </m:oMath>
      <w:r>
        <w:rPr>
          <w:rFonts w:eastAsiaTheme="minorEastAsia" w:cs="Times New Roman"/>
          <w:szCs w:val="24"/>
        </w:rPr>
        <w:t xml:space="preserve"> é igual à taxa de salário por unidade de eficiência de trabalho vezes o total de unidades de eficiência de trabalho, dividido pelo produto final </w:t>
      </w:r>
      <m:oMath>
        <m:r>
          <w:rPr>
            <w:rFonts w:ascii="Cambria Math" w:eastAsiaTheme="minorEastAsia" w:hAnsi="Cambria Math" w:cs="Times New Roman"/>
            <w:szCs w:val="24"/>
          </w:rPr>
          <m:t>Q</m:t>
        </m:r>
      </m:oMath>
      <w:r>
        <w:rPr>
          <w:rFonts w:eastAsiaTheme="minorEastAsia" w:cs="Times New Roman"/>
          <w:szCs w:val="24"/>
        </w:rPr>
        <w:t>, da seguinte forma:</w:t>
      </w:r>
    </w:p>
    <w:p w:rsidR="00E0624B"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Cs w:val="24"/>
          </w:rPr>
          <m:t>wN/Q=α</m:t>
        </m:r>
      </m:oMath>
      <w:r w:rsidRPr="0029023A">
        <w:rPr>
          <w:rFonts w:eastAsiaTheme="minorEastAsia" w:cs="Times New Roman"/>
          <w:szCs w:val="24"/>
        </w:rPr>
        <w:t xml:space="preserve">                                                                                                           </w:t>
      </w:r>
      <w:r>
        <w:rPr>
          <w:rFonts w:eastAsiaTheme="minorEastAsia" w:cs="Times New Roman"/>
          <w:szCs w:val="24"/>
        </w:rPr>
        <w:t xml:space="preserve">       (1</w:t>
      </w:r>
      <w:r w:rsidR="00384FDD">
        <w:rPr>
          <w:rFonts w:eastAsiaTheme="minorEastAsia" w:cs="Times New Roman"/>
          <w:szCs w:val="24"/>
        </w:rPr>
        <w:t>4</w:t>
      </w:r>
      <w:r>
        <w:rPr>
          <w:rFonts w:eastAsiaTheme="minorEastAsia" w:cs="Times New Roman"/>
          <w:szCs w:val="24"/>
        </w:rPr>
        <w:t xml:space="preserve">)                   </w:t>
      </w:r>
    </w:p>
    <w:p w:rsidR="00E0624B" w:rsidRDefault="00E0624B" w:rsidP="00435CEF">
      <w:pPr>
        <w:spacing w:line="240" w:lineRule="auto"/>
        <w:rPr>
          <w:rFonts w:eastAsiaTheme="minorEastAsia" w:cs="Times New Roman"/>
          <w:szCs w:val="24"/>
        </w:rPr>
      </w:pPr>
      <w:r>
        <w:rPr>
          <w:rFonts w:eastAsiaTheme="minorEastAsia" w:cs="Times New Roman"/>
          <w:szCs w:val="24"/>
        </w:rPr>
        <w:tab/>
      </w:r>
      <w:proofErr w:type="spellStart"/>
      <w:r>
        <w:rPr>
          <w:rFonts w:eastAsiaTheme="minorEastAsia" w:cs="Times New Roman"/>
          <w:szCs w:val="24"/>
        </w:rPr>
        <w:t>Logaritmizando</w:t>
      </w:r>
      <w:proofErr w:type="spellEnd"/>
      <w:r>
        <w:rPr>
          <w:rFonts w:eastAsiaTheme="minorEastAsia" w:cs="Times New Roman"/>
          <w:szCs w:val="24"/>
        </w:rPr>
        <w:t xml:space="preserve"> a Equação (1</w:t>
      </w:r>
      <w:r w:rsidR="00384FDD">
        <w:rPr>
          <w:rFonts w:eastAsiaTheme="minorEastAsia" w:cs="Times New Roman"/>
          <w:szCs w:val="24"/>
        </w:rPr>
        <w:t>4</w:t>
      </w:r>
      <w:r>
        <w:rPr>
          <w:rFonts w:eastAsiaTheme="minorEastAsia" w:cs="Times New Roman"/>
          <w:szCs w:val="24"/>
        </w:rPr>
        <w:t xml:space="preserve">) e rearranjando os termos, tem-se:       </w:t>
      </w:r>
    </w:p>
    <w:p w:rsidR="00E0624B" w:rsidRDefault="00E0624B" w:rsidP="00435CEF">
      <w:pPr>
        <w:spacing w:line="240" w:lineRule="auto"/>
        <w:ind w:firstLine="709"/>
        <w:rPr>
          <w:rFonts w:eastAsiaTheme="minorEastAsia" w:cs="Times New Roman"/>
          <w:szCs w:val="24"/>
        </w:rPr>
      </w:pPr>
      <w:r>
        <w:rPr>
          <w:rFonts w:eastAsiaTheme="minorEastAsia" w:cs="Times New Roman"/>
          <w:szCs w:val="24"/>
        </w:rPr>
        <w:t xml:space="preserve">  </w:t>
      </w:r>
      <m:oMath>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w</m:t>
                </m:r>
              </m:e>
            </m:d>
            <m:r>
              <w:rPr>
                <w:rFonts w:ascii="Cambria Math" w:eastAsiaTheme="minorEastAsia" w:hAnsi="Cambria Math" w:cs="Times New Roman"/>
                <w:szCs w:val="24"/>
              </w:rPr>
              <m:t>=</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Q</m:t>
                    </m:r>
                  </m:e>
                </m:d>
                <m:r>
                  <w:rPr>
                    <w:rFonts w:ascii="Cambria Math" w:eastAsiaTheme="minorEastAsia" w:hAnsi="Cambria Math" w:cs="Times New Roman"/>
                    <w:szCs w:val="24"/>
                  </w:rPr>
                  <m:t>+</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α</m:t>
                        </m:r>
                      </m:e>
                    </m:d>
                    <m:r>
                      <w:rPr>
                        <w:rFonts w:ascii="Cambria Math" w:eastAsiaTheme="minorEastAsia" w:hAnsi="Cambria Math" w:cs="Times New Roman"/>
                        <w:szCs w:val="24"/>
                      </w:rPr>
                      <m:t>-</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r>
                          <w:rPr>
                            <w:rFonts w:ascii="Cambria Math" w:eastAsiaTheme="minorEastAsia" w:hAnsi="Cambria Math" w:cs="Times New Roman"/>
                            <w:szCs w:val="24"/>
                          </w:rPr>
                          <m:t>(N)</m:t>
                        </m:r>
                      </m:e>
                    </m:func>
                  </m:e>
                </m:func>
              </m:e>
            </m:func>
          </m:e>
        </m:func>
      </m:oMath>
      <w:r w:rsidRPr="00D40E02">
        <w:rPr>
          <w:rFonts w:eastAsiaTheme="minorEastAsia" w:cs="Times New Roman"/>
          <w:sz w:val="28"/>
          <w:szCs w:val="28"/>
        </w:rPr>
        <w:t xml:space="preserve">                 </w:t>
      </w:r>
      <w:r w:rsidRPr="00D40E02">
        <w:rPr>
          <w:rFonts w:eastAsiaTheme="minorEastAsia" w:cs="Times New Roman"/>
          <w:szCs w:val="24"/>
        </w:rPr>
        <w:t xml:space="preserve">                           </w:t>
      </w:r>
      <w:r>
        <w:rPr>
          <w:rFonts w:eastAsiaTheme="minorEastAsia" w:cs="Times New Roman"/>
          <w:szCs w:val="24"/>
        </w:rPr>
        <w:t xml:space="preserve">           </w:t>
      </w:r>
      <w:r w:rsidRPr="00D40E02">
        <w:rPr>
          <w:rFonts w:eastAsiaTheme="minorEastAsia" w:cs="Times New Roman"/>
          <w:szCs w:val="24"/>
        </w:rPr>
        <w:t xml:space="preserve">                    </w:t>
      </w:r>
      <w:r>
        <w:rPr>
          <w:rFonts w:eastAsiaTheme="minorEastAsia" w:cs="Times New Roman"/>
          <w:szCs w:val="24"/>
        </w:rPr>
        <w:t>(1</w:t>
      </w:r>
      <w:r w:rsidR="00384FDD">
        <w:rPr>
          <w:rFonts w:eastAsiaTheme="minorEastAsia" w:cs="Times New Roman"/>
          <w:szCs w:val="24"/>
        </w:rPr>
        <w:t>5</w:t>
      </w:r>
      <w:r>
        <w:rPr>
          <w:rFonts w:eastAsiaTheme="minorEastAsia" w:cs="Times New Roman"/>
          <w:szCs w:val="24"/>
        </w:rPr>
        <w:t xml:space="preserve">)           </w:t>
      </w:r>
    </w:p>
    <w:p w:rsidR="00E0624B" w:rsidRDefault="00E0624B" w:rsidP="00435CEF">
      <w:pPr>
        <w:spacing w:line="240" w:lineRule="auto"/>
        <w:rPr>
          <w:rFonts w:eastAsiaTheme="minorEastAsia" w:cs="Times New Roman"/>
          <w:szCs w:val="24"/>
        </w:rPr>
      </w:pPr>
      <w:r>
        <w:rPr>
          <w:rFonts w:eastAsiaTheme="minorEastAsia" w:cs="Times New Roman"/>
          <w:szCs w:val="24"/>
        </w:rPr>
        <w:tab/>
        <w:t>Substituindo a Equação (</w:t>
      </w:r>
      <w:r w:rsidR="00384FDD">
        <w:rPr>
          <w:rFonts w:eastAsiaTheme="minorEastAsia" w:cs="Times New Roman"/>
          <w:szCs w:val="24"/>
        </w:rPr>
        <w:t>8</w:t>
      </w:r>
      <w:r>
        <w:rPr>
          <w:rFonts w:eastAsiaTheme="minorEastAsia" w:cs="Times New Roman"/>
          <w:szCs w:val="24"/>
        </w:rPr>
        <w:t>) em (</w:t>
      </w:r>
      <w:r w:rsidR="00384FDD">
        <w:rPr>
          <w:rFonts w:eastAsiaTheme="minorEastAsia" w:cs="Times New Roman"/>
          <w:szCs w:val="24"/>
        </w:rPr>
        <w:t>15</w:t>
      </w:r>
      <w:r>
        <w:rPr>
          <w:rFonts w:eastAsiaTheme="minorEastAsia" w:cs="Times New Roman"/>
          <w:szCs w:val="24"/>
        </w:rPr>
        <w:t xml:space="preserve">) e considerando as unidades de eficiência do trabalho </w:t>
      </w:r>
      <m:oMath>
        <m:r>
          <w:rPr>
            <w:rFonts w:ascii="Cambria Math" w:eastAsiaTheme="minorEastAsia" w:hAnsi="Cambria Math" w:cs="Times New Roman"/>
            <w:szCs w:val="24"/>
          </w:rPr>
          <m:t>N=EA</m:t>
        </m:r>
      </m:oMath>
      <w:r>
        <w:rPr>
          <w:rFonts w:eastAsiaTheme="minorEastAsia" w:cs="Times New Roman"/>
          <w:szCs w:val="24"/>
        </w:rPr>
        <w:t xml:space="preserve">, em que </w:t>
      </w:r>
      <m:oMath>
        <m:r>
          <w:rPr>
            <w:rFonts w:ascii="Cambria Math" w:eastAsiaTheme="minorEastAsia" w:hAnsi="Cambria Math" w:cs="Times New Roman"/>
            <w:szCs w:val="24"/>
          </w:rPr>
          <m:t>E</m:t>
        </m:r>
      </m:oMath>
      <w:r>
        <w:rPr>
          <w:rFonts w:eastAsiaTheme="minorEastAsia" w:cs="Times New Roman"/>
          <w:szCs w:val="24"/>
        </w:rPr>
        <w:t xml:space="preserve"> é o emprego total por unidade de área e </w:t>
      </w:r>
      <m:oMath>
        <m:r>
          <w:rPr>
            <w:rFonts w:ascii="Cambria Math" w:eastAsiaTheme="minorEastAsia" w:hAnsi="Cambria Math" w:cs="Times New Roman"/>
            <w:szCs w:val="24"/>
          </w:rPr>
          <m:t xml:space="preserve">A </m:t>
        </m:r>
      </m:oMath>
      <w:r>
        <w:rPr>
          <w:rFonts w:eastAsiaTheme="minorEastAsia" w:cs="Times New Roman"/>
          <w:szCs w:val="24"/>
        </w:rPr>
        <w:t>o nível de eficiência por área, obtém-se:</w:t>
      </w:r>
    </w:p>
    <w:p w:rsidR="00E0624B" w:rsidRDefault="00F47CEF" w:rsidP="00435CEF">
      <w:pPr>
        <w:spacing w:line="240" w:lineRule="auto"/>
        <w:ind w:firstLine="709"/>
        <w:rPr>
          <w:rFonts w:eastAsiaTheme="minorEastAsia" w:cs="Times New Roman"/>
          <w:szCs w:val="24"/>
        </w:rPr>
      </w:pPr>
      <m:oMath>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w</m:t>
                </m:r>
              </m:e>
            </m:d>
            <m:r>
              <w:rPr>
                <w:rFonts w:ascii="Cambria Math" w:eastAsiaTheme="minorEastAsia" w:hAnsi="Cambria Math" w:cs="Times New Roman"/>
                <w:szCs w:val="24"/>
              </w:rPr>
              <m:t>=</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ϕ</m:t>
                    </m:r>
                  </m:e>
                </m:d>
                <m:r>
                  <w:rPr>
                    <w:rFonts w:ascii="Cambria Math" w:eastAsiaTheme="minorEastAsia" w:hAnsi="Cambria Math" w:cs="Times New Roman"/>
                    <w:szCs w:val="24"/>
                  </w:rPr>
                  <m:t>+γ</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AE</m:t>
                        </m:r>
                      </m:e>
                    </m:d>
                    <m:r>
                      <w:rPr>
                        <w:rFonts w:ascii="Cambria Math" w:eastAsiaTheme="minorEastAsia" w:hAnsi="Cambria Math" w:cs="Times New Roman"/>
                        <w:szCs w:val="24"/>
                      </w:rPr>
                      <m:t>+</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α</m:t>
                            </m:r>
                          </m:e>
                        </m:d>
                        <m:r>
                          <w:rPr>
                            <w:rFonts w:ascii="Cambria Math" w:eastAsiaTheme="minorEastAsia" w:hAnsi="Cambria Math" w:cs="Times New Roman"/>
                            <w:szCs w:val="24"/>
                          </w:rPr>
                          <m:t>-</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r>
                              <w:rPr>
                                <w:rFonts w:ascii="Cambria Math" w:eastAsiaTheme="minorEastAsia" w:hAnsi="Cambria Math" w:cs="Times New Roman"/>
                                <w:szCs w:val="24"/>
                              </w:rPr>
                              <m:t>(AE)</m:t>
                            </m:r>
                          </m:e>
                        </m:func>
                      </m:e>
                    </m:func>
                  </m:e>
                </m:func>
              </m:e>
            </m:func>
          </m:e>
        </m:func>
      </m:oMath>
      <w:r w:rsidR="00E0624B">
        <w:rPr>
          <w:rFonts w:eastAsiaTheme="minorEastAsia" w:cs="Times New Roman"/>
          <w:szCs w:val="24"/>
        </w:rPr>
        <w:t xml:space="preserve">                            </w:t>
      </w:r>
      <w:r w:rsidR="00384FDD">
        <w:rPr>
          <w:rFonts w:eastAsiaTheme="minorEastAsia" w:cs="Times New Roman"/>
          <w:szCs w:val="24"/>
        </w:rPr>
        <w:t xml:space="preserve">                              (16</w:t>
      </w:r>
      <w:r w:rsidR="00E0624B">
        <w:rPr>
          <w:rFonts w:eastAsiaTheme="minorEastAsia" w:cs="Times New Roman"/>
          <w:szCs w:val="24"/>
        </w:rPr>
        <w:t>)</w:t>
      </w:r>
    </w:p>
    <w:p w:rsidR="00E0624B" w:rsidRDefault="00E0624B" w:rsidP="00435CEF">
      <w:pPr>
        <w:spacing w:line="240" w:lineRule="auto"/>
        <w:rPr>
          <w:rFonts w:eastAsiaTheme="minorEastAsia" w:cs="Times New Roman"/>
          <w:szCs w:val="24"/>
        </w:rPr>
      </w:pPr>
      <w:proofErr w:type="gramStart"/>
      <w:r>
        <w:rPr>
          <w:rFonts w:eastAsiaTheme="minorEastAsia" w:cs="Times New Roman"/>
          <w:szCs w:val="24"/>
        </w:rPr>
        <w:t>segue</w:t>
      </w:r>
      <w:proofErr w:type="gramEnd"/>
      <w:r>
        <w:rPr>
          <w:rFonts w:eastAsiaTheme="minorEastAsia" w:cs="Times New Roman"/>
          <w:szCs w:val="24"/>
        </w:rPr>
        <w:t>-se que:</w:t>
      </w:r>
    </w:p>
    <w:p w:rsidR="00E0624B" w:rsidRDefault="00F47CEF" w:rsidP="00435CEF">
      <w:pPr>
        <w:spacing w:line="240" w:lineRule="auto"/>
        <w:ind w:firstLine="709"/>
        <w:rPr>
          <w:rFonts w:eastAsiaTheme="minorEastAsia" w:cs="Times New Roman"/>
          <w:szCs w:val="24"/>
        </w:rPr>
      </w:pPr>
      <m:oMath>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w</m:t>
                </m:r>
              </m:e>
            </m:d>
            <m:r>
              <w:rPr>
                <w:rFonts w:ascii="Cambria Math" w:eastAsiaTheme="minorEastAsia" w:hAnsi="Cambria Math" w:cs="Times New Roman"/>
                <w:szCs w:val="24"/>
              </w:rPr>
              <m:t>=</m:t>
            </m:r>
            <m:func>
              <m:funcPr>
                <m:ctrlPr>
                  <w:rPr>
                    <w:rFonts w:ascii="Cambria Math" w:eastAsiaTheme="minorEastAsia" w:hAnsi="Cambria Math" w:cs="Times New Roman"/>
                    <w:i/>
                    <w:szCs w:val="24"/>
                  </w:rPr>
                </m:ctrlPr>
              </m:funcPr>
              <m:fName>
                <m:sSub>
                  <m:sSubPr>
                    <m:ctrlPr>
                      <w:rPr>
                        <w:rFonts w:ascii="Cambria Math" w:eastAsiaTheme="minorEastAsia" w:hAnsi="Cambria Math" w:cs="Times New Roman"/>
                        <w:szCs w:val="24"/>
                      </w:rPr>
                    </m:ctrlPr>
                  </m:sSubPr>
                  <m:e>
                    <m:r>
                      <m:rPr>
                        <m:sty m:val="p"/>
                      </m:rPr>
                      <w:rPr>
                        <w:rFonts w:ascii="Cambria Math" w:eastAsiaTheme="minorEastAsia" w:hAnsi="Cambria Math" w:cs="Times New Roman"/>
                        <w:szCs w:val="24"/>
                      </w:rPr>
                      <m:t>k</m:t>
                    </m:r>
                  </m:e>
                  <m:sub>
                    <m:r>
                      <m:rPr>
                        <m:sty m:val="p"/>
                      </m:rPr>
                      <w:rPr>
                        <w:rFonts w:ascii="Cambria Math" w:eastAsiaTheme="minorEastAsia" w:hAnsi="Cambria Math" w:cs="Times New Roman"/>
                        <w:szCs w:val="24"/>
                      </w:rPr>
                      <m:t>1</m:t>
                    </m:r>
                  </m:sub>
                </m:sSub>
              </m:fName>
              <m:e>
                <m:r>
                  <w:rPr>
                    <w:rFonts w:ascii="Cambria Math" w:eastAsiaTheme="minorEastAsia" w:hAnsi="Cambria Math" w:cs="Times New Roman"/>
                    <w:szCs w:val="24"/>
                  </w:rPr>
                  <m:t>+(γ-1)</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E</m:t>
                        </m:r>
                      </m:e>
                    </m:d>
                    <m:r>
                      <w:rPr>
                        <w:rFonts w:ascii="Cambria Math" w:eastAsiaTheme="minorEastAsia" w:hAnsi="Cambria Math" w:cs="Times New Roman"/>
                        <w:szCs w:val="24"/>
                      </w:rPr>
                      <m:t>+</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(γ-1)ln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A</m:t>
                            </m:r>
                          </m:e>
                        </m:d>
                      </m:e>
                    </m:func>
                  </m:e>
                </m:func>
              </m:e>
            </m:func>
          </m:e>
        </m:func>
      </m:oMath>
      <w:r w:rsidR="00E0624B">
        <w:rPr>
          <w:rFonts w:eastAsiaTheme="minorEastAsia" w:cs="Times New Roman"/>
          <w:szCs w:val="24"/>
        </w:rPr>
        <w:t xml:space="preserve">                                                             (</w:t>
      </w:r>
      <w:r w:rsidR="00384FDD">
        <w:rPr>
          <w:rFonts w:eastAsiaTheme="minorEastAsia" w:cs="Times New Roman"/>
          <w:szCs w:val="24"/>
        </w:rPr>
        <w:t>17</w:t>
      </w:r>
      <w:r w:rsidR="00E0624B">
        <w:rPr>
          <w:rFonts w:eastAsiaTheme="minorEastAsia" w:cs="Times New Roman"/>
          <w:szCs w:val="24"/>
        </w:rPr>
        <w:t xml:space="preserve">)               </w:t>
      </w:r>
    </w:p>
    <w:p w:rsidR="00E0624B" w:rsidRDefault="00E0624B" w:rsidP="00435CEF">
      <w:pPr>
        <w:spacing w:line="240" w:lineRule="auto"/>
        <w:rPr>
          <w:rFonts w:eastAsiaTheme="minorEastAsia" w:cs="Times New Roman"/>
          <w:szCs w:val="24"/>
        </w:rPr>
      </w:pPr>
      <w:proofErr w:type="gramStart"/>
      <w:r>
        <w:rPr>
          <w:rFonts w:eastAsiaTheme="minorEastAsia" w:cs="Times New Roman"/>
          <w:szCs w:val="24"/>
        </w:rPr>
        <w:t>em</w:t>
      </w:r>
      <w:proofErr w:type="gramEnd"/>
      <w:r>
        <w:rPr>
          <w:rFonts w:eastAsiaTheme="minorEastAsia" w:cs="Times New Roman"/>
          <w:szCs w:val="24"/>
        </w:rPr>
        <w:t xml:space="preserve">  que </w:t>
      </w:r>
      <m:oMath>
        <m:sSub>
          <m:sSubPr>
            <m:ctrlPr>
              <w:rPr>
                <w:rFonts w:ascii="Cambria Math" w:eastAsiaTheme="minorEastAsia" w:hAnsi="Cambria Math" w:cs="Times New Roman"/>
                <w:szCs w:val="24"/>
              </w:rPr>
            </m:ctrlPr>
          </m:sSubPr>
          <m:e>
            <m:r>
              <m:rPr>
                <m:sty m:val="p"/>
              </m:rPr>
              <w:rPr>
                <w:rFonts w:ascii="Cambria Math" w:eastAsiaTheme="minorEastAsia" w:hAnsi="Cambria Math" w:cs="Times New Roman"/>
                <w:szCs w:val="24"/>
              </w:rPr>
              <m:t>k</m:t>
            </m:r>
          </m:e>
          <m:sub>
            <m:r>
              <m:rPr>
                <m:sty m:val="p"/>
              </m:rPr>
              <w:rPr>
                <w:rFonts w:ascii="Cambria Math" w:eastAsiaTheme="minorEastAsia" w:hAnsi="Cambria Math" w:cs="Times New Roman"/>
                <w:szCs w:val="24"/>
              </w:rPr>
              <m:t>1</m:t>
            </m:r>
          </m:sub>
        </m:sSub>
      </m:oMath>
      <w:r>
        <w:rPr>
          <w:rFonts w:eastAsiaTheme="minorEastAsia" w:cs="Times New Roman"/>
          <w:szCs w:val="24"/>
        </w:rPr>
        <w:t xml:space="preserve"> é uma constante.</w:t>
      </w:r>
    </w:p>
    <w:p w:rsidR="00E0624B" w:rsidRPr="0040133F" w:rsidRDefault="00E0624B" w:rsidP="00435CEF">
      <w:pPr>
        <w:spacing w:line="240" w:lineRule="auto"/>
        <w:rPr>
          <w:rFonts w:eastAsiaTheme="minorEastAsia" w:cs="Times New Roman"/>
          <w:szCs w:val="24"/>
        </w:rPr>
      </w:pPr>
      <w:r>
        <w:rPr>
          <w:rFonts w:eastAsiaTheme="minorEastAsia" w:cs="Times New Roman"/>
          <w:szCs w:val="24"/>
        </w:rPr>
        <w:tab/>
      </w:r>
      <w:r w:rsidR="00420C5C">
        <w:rPr>
          <w:rFonts w:eastAsiaTheme="minorEastAsia" w:cs="Times New Roman"/>
          <w:szCs w:val="24"/>
        </w:rPr>
        <w:t xml:space="preserve">Dada a dificuldade de mensuração de </w:t>
      </w:r>
      <m:oMath>
        <m:r>
          <w:rPr>
            <w:rFonts w:ascii="Cambria Math" w:eastAsiaTheme="minorEastAsia" w:hAnsi="Cambria Math" w:cs="Times New Roman"/>
            <w:szCs w:val="24"/>
          </w:rPr>
          <m:t>A</m:t>
        </m:r>
      </m:oMath>
      <w:r w:rsidR="00420C5C">
        <w:rPr>
          <w:rFonts w:eastAsiaTheme="minorEastAsia" w:cs="Times New Roman"/>
          <w:szCs w:val="24"/>
        </w:rPr>
        <w:t>, a partir desse ponto, Fingleton (2003) apresenta algumas hipóteses acerca dos seus determinantes. Inicialmente o autor supõe que o fator determinante da variação do nível de eficiência entre as áreas é atribuível as diferenças na capacidade dos trabalhadores em fazer uso da tecnologia disponível</w:t>
      </w:r>
      <w:r w:rsidR="00343690">
        <w:rPr>
          <w:rFonts w:eastAsiaTheme="minorEastAsia" w:cs="Times New Roman"/>
          <w:szCs w:val="24"/>
        </w:rPr>
        <w:t xml:space="preserve">. </w:t>
      </w:r>
      <w:r>
        <w:rPr>
          <w:rFonts w:eastAsiaTheme="minorEastAsia" w:cs="Times New Roman"/>
          <w:szCs w:val="24"/>
        </w:rPr>
        <w:t>Na Equação (</w:t>
      </w:r>
      <w:r w:rsidR="00384FDD">
        <w:rPr>
          <w:rFonts w:eastAsiaTheme="minorEastAsia" w:cs="Times New Roman"/>
          <w:szCs w:val="24"/>
        </w:rPr>
        <w:t>18</w:t>
      </w:r>
      <w:r>
        <w:rPr>
          <w:rFonts w:eastAsiaTheme="minorEastAsia" w:cs="Times New Roman"/>
          <w:szCs w:val="24"/>
        </w:rPr>
        <w:t xml:space="preserve">), a seguir, o logaritmo natural do nível de eficiência </w:t>
      </w:r>
      <m:oMath>
        <m:func>
          <m:funcPr>
            <m:ctrlPr>
              <w:rPr>
                <w:rFonts w:ascii="Cambria Math" w:eastAsiaTheme="minorEastAsia" w:hAnsi="Cambria Math" w:cs="Times New Roman"/>
                <w:i/>
                <w:szCs w:val="24"/>
              </w:rPr>
            </m:ctrlPr>
          </m:funcPr>
          <m:fName>
            <m:r>
              <m:rPr>
                <m:sty m:val="p"/>
              </m:rPr>
              <w:rPr>
                <w:rFonts w:ascii="Cambria Math" w:eastAsiaTheme="minorEastAsia" w:hAnsi="Cambria Math" w:cs="Times New Roman"/>
                <w:szCs w:val="24"/>
              </w:rPr>
              <m:t>ln</m:t>
            </m:r>
          </m:fName>
          <m:e>
            <m:r>
              <w:rPr>
                <w:rFonts w:ascii="Cambria Math" w:eastAsiaTheme="minorEastAsia" w:hAnsi="Cambria Math" w:cs="Times New Roman"/>
                <w:szCs w:val="24"/>
              </w:rPr>
              <m:t xml:space="preserve"> (A) </m:t>
            </m:r>
          </m:e>
        </m:func>
      </m:oMath>
      <w:r w:rsidR="002A3B1E">
        <w:rPr>
          <w:rFonts w:eastAsiaTheme="minorEastAsia" w:cs="Times New Roman"/>
          <w:szCs w:val="24"/>
        </w:rPr>
        <w:t xml:space="preserve"> </w:t>
      </w:r>
      <w:r>
        <w:rPr>
          <w:rFonts w:eastAsiaTheme="minorEastAsia" w:cs="Times New Roman"/>
          <w:szCs w:val="24"/>
        </w:rPr>
        <w:t xml:space="preserve">de uma determinada área é uma função linear do nível de escolaridade dos seus moradores, medido como a percentagem dos alunos com maior nível de habilidades acadêmicas </w:t>
      </w:r>
      <m:oMath>
        <m:r>
          <w:rPr>
            <w:rFonts w:ascii="Cambria Math" w:eastAsiaTheme="minorEastAsia" w:hAnsi="Cambria Math" w:cs="Times New Roman"/>
            <w:szCs w:val="24"/>
          </w:rPr>
          <m:t>(H)</m:t>
        </m:r>
      </m:oMath>
      <w:r>
        <w:rPr>
          <w:rFonts w:eastAsiaTheme="minorEastAsia" w:cs="Times New Roman"/>
          <w:szCs w:val="24"/>
        </w:rPr>
        <w:t xml:space="preserve">. Um segundo indicador de eficiência utilizado pelo autor é denominado de conhecimento técnico </w:t>
      </w:r>
      <m:oMath>
        <m:r>
          <w:rPr>
            <w:rFonts w:ascii="Cambria Math" w:eastAsiaTheme="minorEastAsia" w:hAnsi="Cambria Math" w:cs="Times New Roman"/>
            <w:szCs w:val="24"/>
          </w:rPr>
          <m:t>(CT)</m:t>
        </m:r>
      </m:oMath>
      <w:r>
        <w:rPr>
          <w:rFonts w:eastAsiaTheme="minorEastAsia" w:cs="Times New Roman"/>
          <w:szCs w:val="24"/>
        </w:rPr>
        <w:t xml:space="preserve">, medido como a concentração relativa de trabalhadores empregados nos setores de informática, pesquisa e desenvolvimento. Supondo, ainda, a mobilidade dos trabalhadores, de modo que a eficiência do trabalho em uma determinada área é função do nível de eficiência em outras áreas, ou seja, admitindo-se a existência de </w:t>
      </w:r>
      <w:proofErr w:type="spellStart"/>
      <w:r w:rsidRPr="00DB19AE">
        <w:rPr>
          <w:rFonts w:eastAsiaTheme="minorEastAsia" w:cs="Times New Roman"/>
          <w:i/>
          <w:szCs w:val="24"/>
        </w:rPr>
        <w:t>spillovers</w:t>
      </w:r>
      <w:proofErr w:type="spellEnd"/>
      <w:r>
        <w:rPr>
          <w:rFonts w:eastAsiaTheme="minorEastAsia" w:cs="Times New Roman"/>
          <w:szCs w:val="24"/>
        </w:rPr>
        <w:t xml:space="preserve"> dos níveis de eficiência entre as áreas </w:t>
      </w:r>
      <m:oMath>
        <m:r>
          <w:rPr>
            <w:rFonts w:ascii="Cambria Math" w:eastAsiaTheme="minorEastAsia" w:hAnsi="Cambria Math" w:cs="Times New Roman"/>
            <w:szCs w:val="24"/>
          </w:rPr>
          <m:t>W</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r>
              <w:rPr>
                <w:rFonts w:ascii="Cambria Math" w:eastAsiaTheme="minorEastAsia" w:hAnsi="Cambria Math" w:cs="Times New Roman"/>
                <w:szCs w:val="24"/>
              </w:rPr>
              <m:t>(A)</m:t>
            </m:r>
          </m:e>
        </m:func>
      </m:oMath>
      <w:r>
        <w:rPr>
          <w:rFonts w:eastAsiaTheme="minorEastAsia" w:cs="Times New Roman"/>
          <w:szCs w:val="24"/>
        </w:rPr>
        <w:t xml:space="preserve">, tem-se a seguinte especificação para ao nível de eficiência por área </w:t>
      </w:r>
      <m:oMath>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r>
              <w:rPr>
                <w:rFonts w:ascii="Cambria Math" w:eastAsiaTheme="minorEastAsia" w:hAnsi="Cambria Math" w:cs="Times New Roman"/>
                <w:szCs w:val="24"/>
              </w:rPr>
              <m:t xml:space="preserve">(A) </m:t>
            </m:r>
          </m:e>
        </m:func>
      </m:oMath>
      <w:r>
        <w:rPr>
          <w:rFonts w:eastAsiaTheme="minorEastAsia" w:cs="Times New Roman"/>
          <w:szCs w:val="24"/>
        </w:rPr>
        <w:t>:</w:t>
      </w:r>
    </w:p>
    <w:p w:rsidR="00E0624B" w:rsidRDefault="00F47CEF" w:rsidP="00435CEF">
      <w:pPr>
        <w:spacing w:line="240" w:lineRule="auto"/>
        <w:ind w:firstLine="709"/>
        <w:rPr>
          <w:rFonts w:eastAsiaTheme="minorEastAsia" w:cs="Times New Roman"/>
          <w:szCs w:val="24"/>
        </w:rPr>
      </w:pPr>
      <m:oMath>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A</m:t>
                </m:r>
              </m:e>
            </m:d>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0</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1</m:t>
                </m:r>
              </m:sub>
            </m:sSub>
            <m:r>
              <w:rPr>
                <w:rFonts w:ascii="Cambria Math" w:eastAsiaTheme="minorEastAsia" w:hAnsi="Cambria Math" w:cs="Times New Roman"/>
                <w:szCs w:val="24"/>
              </w:rPr>
              <m:t>H</m:t>
            </m:r>
          </m:e>
        </m:func>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2</m:t>
            </m:r>
          </m:sub>
        </m:sSub>
        <m:r>
          <w:rPr>
            <w:rFonts w:ascii="Cambria Math" w:eastAsiaTheme="minorEastAsia" w:hAnsi="Cambria Math" w:cs="Times New Roman"/>
            <w:szCs w:val="24"/>
          </w:rPr>
          <m:t>CT+ρW</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A</m:t>
                </m:r>
              </m:e>
            </m:d>
            <m:r>
              <w:rPr>
                <w:rFonts w:ascii="Cambria Math" w:eastAsiaTheme="minorEastAsia" w:hAnsi="Cambria Math" w:cs="Times New Roman"/>
                <w:szCs w:val="24"/>
              </w:rPr>
              <m:t>+ξ</m:t>
            </m:r>
          </m:e>
        </m:func>
      </m:oMath>
      <w:r w:rsidR="00E0624B">
        <w:rPr>
          <w:rFonts w:eastAsiaTheme="minorEastAsia" w:cs="Times New Roman"/>
          <w:szCs w:val="24"/>
        </w:rPr>
        <w:t xml:space="preserve">                                                             (</w:t>
      </w:r>
      <w:r w:rsidR="00384FDD">
        <w:rPr>
          <w:rFonts w:eastAsiaTheme="minorEastAsia" w:cs="Times New Roman"/>
          <w:szCs w:val="24"/>
        </w:rPr>
        <w:t>18</w:t>
      </w:r>
      <w:r w:rsidR="00E0624B">
        <w:rPr>
          <w:rFonts w:eastAsiaTheme="minorEastAsia" w:cs="Times New Roman"/>
          <w:szCs w:val="24"/>
        </w:rPr>
        <w:t>)</w:t>
      </w:r>
    </w:p>
    <w:p w:rsidR="00E0624B"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Cs w:val="24"/>
          </w:rPr>
          <m:t>ξ=N(0,</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σ</m:t>
            </m:r>
          </m:e>
          <m:sup>
            <m:r>
              <w:rPr>
                <w:rFonts w:ascii="Cambria Math" w:eastAsiaTheme="minorEastAsia" w:hAnsi="Cambria Math" w:cs="Times New Roman"/>
                <w:szCs w:val="24"/>
              </w:rPr>
              <m:t>2</m:t>
            </m:r>
          </m:sup>
        </m:sSup>
        <m:r>
          <w:rPr>
            <w:rFonts w:ascii="Cambria Math" w:eastAsiaTheme="minorEastAsia" w:hAnsi="Cambria Math" w:cs="Times New Roman"/>
            <w:szCs w:val="24"/>
          </w:rPr>
          <m:t>)</m:t>
        </m:r>
      </m:oMath>
      <w:r w:rsidRPr="0029023A">
        <w:rPr>
          <w:rFonts w:eastAsiaTheme="minorEastAsia" w:cs="Times New Roman"/>
          <w:szCs w:val="24"/>
        </w:rPr>
        <w:t xml:space="preserve">                                                                       </w:t>
      </w:r>
      <w:r>
        <w:rPr>
          <w:rFonts w:eastAsiaTheme="minorEastAsia" w:cs="Times New Roman"/>
          <w:szCs w:val="24"/>
        </w:rPr>
        <w:t xml:space="preserve"> </w:t>
      </w:r>
      <w:r w:rsidRPr="0029023A">
        <w:rPr>
          <w:rFonts w:eastAsiaTheme="minorEastAsia" w:cs="Times New Roman"/>
          <w:szCs w:val="24"/>
        </w:rPr>
        <w:t xml:space="preserve">                   </w:t>
      </w:r>
      <w:r>
        <w:rPr>
          <w:rFonts w:eastAsiaTheme="minorEastAsia" w:cs="Times New Roman"/>
          <w:szCs w:val="24"/>
        </w:rPr>
        <w:t xml:space="preserve">                   </w:t>
      </w:r>
    </w:p>
    <w:p w:rsidR="00E0624B" w:rsidRPr="00343690" w:rsidRDefault="00E0624B" w:rsidP="00435CEF">
      <w:pPr>
        <w:spacing w:line="240" w:lineRule="auto"/>
        <w:rPr>
          <w:rFonts w:eastAsiaTheme="minorEastAsia" w:cs="Times New Roman"/>
          <w:sz w:val="28"/>
          <w:szCs w:val="28"/>
        </w:rPr>
      </w:pPr>
      <w:proofErr w:type="gramStart"/>
      <w:r>
        <w:rPr>
          <w:rFonts w:eastAsiaTheme="minorEastAsia" w:cs="Times New Roman"/>
          <w:szCs w:val="24"/>
        </w:rPr>
        <w:t>em</w:t>
      </w:r>
      <w:proofErr w:type="gramEnd"/>
      <w:r>
        <w:rPr>
          <w:rFonts w:eastAsiaTheme="minorEastAsia" w:cs="Times New Roman"/>
          <w:szCs w:val="24"/>
        </w:rPr>
        <w:t xml:space="preserve"> que a expressão </w:t>
      </w:r>
      <m:oMath>
        <m:r>
          <w:rPr>
            <w:rFonts w:ascii="Cambria Math" w:eastAsiaTheme="minorEastAsia" w:hAnsi="Cambria Math" w:cs="Times New Roman"/>
            <w:szCs w:val="24"/>
          </w:rPr>
          <m:t>W</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r>
              <w:rPr>
                <w:rFonts w:ascii="Cambria Math" w:eastAsiaTheme="minorEastAsia" w:hAnsi="Cambria Math" w:cs="Times New Roman"/>
                <w:szCs w:val="24"/>
              </w:rPr>
              <m:t>(A)</m:t>
            </m:r>
          </m:e>
        </m:func>
      </m:oMath>
      <w:r>
        <w:rPr>
          <w:rFonts w:eastAsiaTheme="minorEastAsia" w:cs="Times New Roman"/>
          <w:szCs w:val="24"/>
        </w:rPr>
        <w:t xml:space="preserve"> representa o produto de </w:t>
      </w:r>
      <m:oMath>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r>
              <w:rPr>
                <w:rFonts w:ascii="Cambria Math" w:eastAsiaTheme="minorEastAsia" w:hAnsi="Cambria Math" w:cs="Times New Roman"/>
                <w:szCs w:val="24"/>
              </w:rPr>
              <m:t>(A)</m:t>
            </m:r>
          </m:e>
        </m:func>
      </m:oMath>
      <w:r>
        <w:rPr>
          <w:rFonts w:eastAsiaTheme="minorEastAsia" w:cs="Times New Roman"/>
          <w:szCs w:val="24"/>
        </w:rPr>
        <w:t xml:space="preserve"> por uma matriz de pesos espaciais </w:t>
      </w:r>
      <m:oMath>
        <m:r>
          <w:rPr>
            <w:rFonts w:ascii="Cambria Math" w:eastAsiaTheme="minorEastAsia" w:hAnsi="Cambria Math" w:cs="Times New Roman"/>
            <w:szCs w:val="24"/>
          </w:rPr>
          <m:t>W</m:t>
        </m:r>
      </m:oMath>
      <w:r>
        <w:rPr>
          <w:rFonts w:eastAsiaTheme="minorEastAsia" w:cs="Times New Roman"/>
          <w:szCs w:val="24"/>
        </w:rPr>
        <w:t xml:space="preserve">, que determina as relações de vizinhança entre as áreas e </w:t>
      </w:r>
      <m:oMath>
        <m:r>
          <w:rPr>
            <w:rFonts w:ascii="Cambria Math" w:eastAsiaTheme="minorEastAsia" w:hAnsi="Cambria Math" w:cs="Times New Roman"/>
            <w:szCs w:val="24"/>
          </w:rPr>
          <m:t>ξ</m:t>
        </m:r>
      </m:oMath>
      <w:r>
        <w:rPr>
          <w:rFonts w:eastAsiaTheme="minorEastAsia" w:cs="Times New Roman"/>
          <w:sz w:val="28"/>
          <w:szCs w:val="28"/>
        </w:rPr>
        <w:t xml:space="preserve"> </w:t>
      </w:r>
      <w:r w:rsidRPr="006149AB">
        <w:rPr>
          <w:rFonts w:eastAsiaTheme="minorEastAsia" w:cs="Times New Roman"/>
          <w:szCs w:val="24"/>
        </w:rPr>
        <w:t>é um termo de erro aleatório</w:t>
      </w:r>
      <w:r>
        <w:rPr>
          <w:rFonts w:eastAsiaTheme="minorEastAsia" w:cs="Times New Roman"/>
          <w:szCs w:val="24"/>
        </w:rPr>
        <w:t xml:space="preserve">. Uma vez que </w:t>
      </w:r>
      <m:oMath>
        <m:r>
          <w:rPr>
            <w:rFonts w:ascii="Cambria Math" w:eastAsiaTheme="minorEastAsia" w:hAnsi="Cambria Math" w:cs="Times New Roman"/>
            <w:szCs w:val="24"/>
          </w:rPr>
          <m:t>W</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r>
              <w:rPr>
                <w:rFonts w:ascii="Cambria Math" w:eastAsiaTheme="minorEastAsia" w:hAnsi="Cambria Math" w:cs="Times New Roman"/>
                <w:szCs w:val="24"/>
              </w:rPr>
              <m:t xml:space="preserve"> (A) </m:t>
            </m:r>
          </m:e>
        </m:func>
      </m:oMath>
      <w:r>
        <w:rPr>
          <w:rFonts w:eastAsiaTheme="minorEastAsia" w:cs="Times New Roman"/>
          <w:szCs w:val="24"/>
        </w:rPr>
        <w:t xml:space="preserve"> é desconhecido, o autor determina este termo em função das variáveis conhecidas. Para tanto, rearranjando a Equação (</w:t>
      </w:r>
      <w:r w:rsidR="00C740C5">
        <w:rPr>
          <w:rFonts w:eastAsiaTheme="minorEastAsia" w:cs="Times New Roman"/>
          <w:szCs w:val="24"/>
        </w:rPr>
        <w:t>17</w:t>
      </w:r>
      <w:r>
        <w:rPr>
          <w:rFonts w:eastAsiaTheme="minorEastAsia" w:cs="Times New Roman"/>
          <w:szCs w:val="24"/>
        </w:rPr>
        <w:t xml:space="preserve">) e multiplicando ambos os lados por </w:t>
      </w:r>
      <m:oMath>
        <m:r>
          <w:rPr>
            <w:rFonts w:ascii="Cambria Math" w:eastAsiaTheme="minorEastAsia" w:hAnsi="Cambria Math" w:cs="Times New Roman"/>
            <w:szCs w:val="24"/>
          </w:rPr>
          <m:t>W</m:t>
        </m:r>
      </m:oMath>
      <w:r>
        <w:rPr>
          <w:rFonts w:eastAsiaTheme="minorEastAsia" w:cs="Times New Roman"/>
          <w:szCs w:val="24"/>
        </w:rPr>
        <w:t>, tem-se que:</w:t>
      </w:r>
    </w:p>
    <w:p w:rsidR="00E0624B" w:rsidRDefault="00E0624B" w:rsidP="00435CEF">
      <w:pPr>
        <w:spacing w:line="240" w:lineRule="auto"/>
        <w:ind w:firstLine="709"/>
        <w:rPr>
          <w:rFonts w:eastAsiaTheme="minorEastAsia" w:cs="Times New Roman"/>
          <w:szCs w:val="24"/>
        </w:rPr>
      </w:pPr>
      <m:oMath>
        <m:r>
          <w:rPr>
            <w:rFonts w:ascii="Cambria Math" w:eastAsiaTheme="minorEastAsia" w:hAnsi="Cambria Math" w:cs="Times New Roman"/>
            <w:szCs w:val="24"/>
          </w:rPr>
          <m:t>W=</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A</m:t>
                </m:r>
              </m:e>
            </m:d>
            <m:r>
              <w:rPr>
                <w:rFonts w:ascii="Cambria Math" w:eastAsiaTheme="minorEastAsia" w:hAnsi="Cambria Math" w:cs="Times New Roman"/>
                <w:szCs w:val="24"/>
              </w:rPr>
              <m:t>=W</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m:t>
                    </m:r>
                  </m:sub>
                </m:sSub>
              </m:num>
              <m:den>
                <m:r>
                  <w:rPr>
                    <w:rFonts w:ascii="Cambria Math" w:eastAsiaTheme="minorEastAsia" w:hAnsi="Cambria Math" w:cs="Times New Roman"/>
                    <w:szCs w:val="24"/>
                  </w:rPr>
                  <m:t>γ-1</m:t>
                </m:r>
              </m:den>
            </m:f>
            <m:r>
              <w:rPr>
                <w:rFonts w:ascii="Cambria Math" w:eastAsiaTheme="minorEastAsia" w:hAnsi="Cambria Math" w:cs="Times New Roman"/>
                <w:szCs w:val="24"/>
              </w:rPr>
              <m:t>+</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γ-1</m:t>
                </m:r>
              </m:den>
            </m:f>
            <m:r>
              <w:rPr>
                <w:rFonts w:ascii="Cambria Math" w:eastAsiaTheme="minorEastAsia" w:hAnsi="Cambria Math" w:cs="Times New Roman"/>
                <w:szCs w:val="24"/>
              </w:rPr>
              <m:t>W</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w</m:t>
                    </m:r>
                  </m:e>
                </m:d>
                <m:r>
                  <w:rPr>
                    <w:rFonts w:ascii="Cambria Math" w:eastAsiaTheme="minorEastAsia" w:hAnsi="Cambria Math" w:cs="Times New Roman"/>
                    <w:szCs w:val="24"/>
                  </w:rPr>
                  <m:t>-W</m:t>
                </m:r>
                <m:func>
                  <m:funcPr>
                    <m:ctrlPr>
                      <w:rPr>
                        <w:rFonts w:ascii="Cambria Math" w:eastAsiaTheme="minorEastAsia" w:hAnsi="Cambria Math" w:cs="Times New Roman"/>
                        <w:i/>
                        <w:szCs w:val="24"/>
                      </w:rPr>
                    </m:ctrlPr>
                  </m:funcPr>
                  <m:fName>
                    <m:r>
                      <m:rPr>
                        <m:sty m:val="p"/>
                      </m:rPr>
                      <w:rPr>
                        <w:rFonts w:ascii="Cambria Math" w:hAnsi="Cambria Math" w:cs="Times New Roman"/>
                        <w:szCs w:val="24"/>
                      </w:rPr>
                      <m:t>ln</m:t>
                    </m:r>
                  </m:fName>
                  <m:e>
                    <m:r>
                      <w:rPr>
                        <w:rFonts w:ascii="Cambria Math" w:eastAsiaTheme="minorEastAsia" w:hAnsi="Cambria Math" w:cs="Times New Roman"/>
                        <w:szCs w:val="24"/>
                      </w:rPr>
                      <m:t>(E)</m:t>
                    </m:r>
                  </m:e>
                </m:func>
              </m:e>
            </m:func>
          </m:e>
        </m:func>
      </m:oMath>
      <w:r>
        <w:rPr>
          <w:rFonts w:eastAsiaTheme="minorEastAsia" w:cs="Times New Roman"/>
          <w:szCs w:val="24"/>
        </w:rPr>
        <w:t xml:space="preserve">                                                       (</w:t>
      </w:r>
      <w:r w:rsidR="00C740C5">
        <w:rPr>
          <w:rFonts w:eastAsiaTheme="minorEastAsia" w:cs="Times New Roman"/>
          <w:szCs w:val="24"/>
        </w:rPr>
        <w:t>19</w:t>
      </w:r>
      <w:r>
        <w:rPr>
          <w:rFonts w:eastAsiaTheme="minorEastAsia" w:cs="Times New Roman"/>
          <w:szCs w:val="24"/>
        </w:rPr>
        <w:t>)</w:t>
      </w:r>
    </w:p>
    <w:p w:rsidR="00E0624B" w:rsidRDefault="00E0624B" w:rsidP="00435CEF">
      <w:pPr>
        <w:spacing w:line="240" w:lineRule="auto"/>
        <w:ind w:firstLine="708"/>
        <w:rPr>
          <w:rFonts w:eastAsiaTheme="minorEastAsia" w:cs="Times New Roman"/>
          <w:szCs w:val="24"/>
        </w:rPr>
      </w:pPr>
      <w:r>
        <w:rPr>
          <w:rFonts w:eastAsiaTheme="minorEastAsia" w:cs="Times New Roman"/>
          <w:szCs w:val="24"/>
        </w:rPr>
        <w:t>Substituindo as Equações (</w:t>
      </w:r>
      <w:r w:rsidR="00C740C5">
        <w:rPr>
          <w:rFonts w:eastAsiaTheme="minorEastAsia" w:cs="Times New Roman"/>
          <w:szCs w:val="24"/>
        </w:rPr>
        <w:t>18</w:t>
      </w:r>
      <w:r>
        <w:rPr>
          <w:rFonts w:eastAsiaTheme="minorEastAsia" w:cs="Times New Roman"/>
          <w:szCs w:val="24"/>
        </w:rPr>
        <w:t>) e (</w:t>
      </w:r>
      <w:r w:rsidR="00C740C5">
        <w:rPr>
          <w:rFonts w:eastAsiaTheme="minorEastAsia" w:cs="Times New Roman"/>
          <w:szCs w:val="24"/>
        </w:rPr>
        <w:t>19</w:t>
      </w:r>
      <w:r>
        <w:rPr>
          <w:rFonts w:eastAsiaTheme="minorEastAsia" w:cs="Times New Roman"/>
          <w:szCs w:val="24"/>
        </w:rPr>
        <w:t>) em (</w:t>
      </w:r>
      <w:r w:rsidR="00C740C5">
        <w:rPr>
          <w:rFonts w:eastAsiaTheme="minorEastAsia" w:cs="Times New Roman"/>
          <w:szCs w:val="24"/>
        </w:rPr>
        <w:t>17</w:t>
      </w:r>
      <w:r>
        <w:rPr>
          <w:rFonts w:eastAsiaTheme="minorEastAsia" w:cs="Times New Roman"/>
          <w:szCs w:val="24"/>
        </w:rPr>
        <w:t xml:space="preserve">), e adicionando-se o termo de erro </w:t>
      </w:r>
      <m:oMath>
        <m:r>
          <w:rPr>
            <w:rFonts w:ascii="Cambria Math" w:eastAsiaTheme="minorEastAsia" w:hAnsi="Cambria Math" w:cs="Times New Roman"/>
            <w:szCs w:val="24"/>
          </w:rPr>
          <m:t>ω</m:t>
        </m:r>
      </m:oMath>
      <w:r>
        <w:rPr>
          <w:rFonts w:eastAsiaTheme="minorEastAsia" w:cs="Times New Roman"/>
          <w:szCs w:val="24"/>
        </w:rPr>
        <w:t xml:space="preserve"> para captar os erros de medição na variável salário, tem-se:</w:t>
      </w:r>
    </w:p>
    <w:p w:rsidR="00E0624B" w:rsidRPr="00900867" w:rsidRDefault="00F47CEF" w:rsidP="00435CEF">
      <w:pPr>
        <w:spacing w:line="240" w:lineRule="auto"/>
        <w:rPr>
          <w:rFonts w:eastAsiaTheme="minorEastAsia" w:cs="Times New Roman"/>
          <w:sz w:val="18"/>
          <w:szCs w:val="18"/>
        </w:rPr>
      </w:pPr>
      <m:oMath>
        <m:func>
          <m:funcPr>
            <m:ctrlPr>
              <w:rPr>
                <w:rFonts w:ascii="Cambria Math" w:eastAsiaTheme="minorEastAsia" w:hAnsi="Cambria Math" w:cs="Times New Roman"/>
                <w:i/>
                <w:sz w:val="20"/>
                <w:szCs w:val="24"/>
              </w:rPr>
            </m:ctrlPr>
          </m:funcPr>
          <m:fName>
            <m:r>
              <m:rPr>
                <m:sty m:val="p"/>
              </m:rPr>
              <w:rPr>
                <w:rFonts w:ascii="Cambria Math" w:hAnsi="Cambria Math" w:cs="Times New Roman"/>
                <w:sz w:val="20"/>
                <w:szCs w:val="24"/>
              </w:rPr>
              <m:t>ln</m:t>
            </m:r>
          </m:fName>
          <m:e>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w</m:t>
                </m:r>
              </m:e>
            </m:d>
            <m:r>
              <w:rPr>
                <w:rFonts w:ascii="Cambria Math" w:eastAsiaTheme="minorEastAsia" w:hAnsi="Cambria Math" w:cs="Times New Roman"/>
                <w:sz w:val="20"/>
                <w:szCs w:val="24"/>
              </w:rPr>
              <m:t>=</m:t>
            </m:r>
          </m:e>
        </m:func>
        <m:func>
          <m:funcPr>
            <m:ctrlPr>
              <w:rPr>
                <w:rFonts w:ascii="Cambria Math" w:eastAsiaTheme="minorEastAsia" w:hAnsi="Cambria Math" w:cs="Times New Roman"/>
                <w:i/>
                <w:sz w:val="20"/>
                <w:szCs w:val="24"/>
              </w:rPr>
            </m:ctrlPr>
          </m:funcPr>
          <m:fName>
            <m:sSub>
              <m:sSubPr>
                <m:ctrlPr>
                  <w:rPr>
                    <w:rFonts w:ascii="Cambria Math" w:eastAsiaTheme="minorEastAsia" w:hAnsi="Cambria Math" w:cs="Times New Roman"/>
                    <w:sz w:val="20"/>
                    <w:szCs w:val="24"/>
                  </w:rPr>
                </m:ctrlPr>
              </m:sSubPr>
              <m:e>
                <m:r>
                  <m:rPr>
                    <m:sty m:val="p"/>
                  </m:rPr>
                  <w:rPr>
                    <w:rFonts w:ascii="Cambria Math" w:eastAsiaTheme="minorEastAsia" w:hAnsi="Cambria Math" w:cs="Times New Roman"/>
                    <w:sz w:val="20"/>
                    <w:szCs w:val="24"/>
                  </w:rPr>
                  <m:t>k</m:t>
                </m:r>
              </m:e>
              <m:sub>
                <m:r>
                  <m:rPr>
                    <m:sty m:val="p"/>
                  </m:rPr>
                  <w:rPr>
                    <w:rFonts w:ascii="Cambria Math" w:eastAsiaTheme="minorEastAsia" w:hAnsi="Cambria Math" w:cs="Times New Roman"/>
                    <w:sz w:val="20"/>
                    <w:szCs w:val="24"/>
                  </w:rPr>
                  <m:t>1</m:t>
                </m:r>
              </m:sub>
            </m:sSub>
          </m:fName>
          <m:e>
            <m:r>
              <w:rPr>
                <w:rFonts w:ascii="Cambria Math" w:eastAsiaTheme="minorEastAsia" w:hAnsi="Cambria Math" w:cs="Times New Roman"/>
                <w:sz w:val="20"/>
                <w:szCs w:val="24"/>
              </w:rPr>
              <m:t>+(γ-1)</m:t>
            </m:r>
            <m:func>
              <m:funcPr>
                <m:ctrlPr>
                  <w:rPr>
                    <w:rFonts w:ascii="Cambria Math" w:eastAsiaTheme="minorEastAsia" w:hAnsi="Cambria Math" w:cs="Times New Roman"/>
                    <w:i/>
                    <w:sz w:val="20"/>
                    <w:szCs w:val="24"/>
                  </w:rPr>
                </m:ctrlPr>
              </m:funcPr>
              <m:fName>
                <m:r>
                  <m:rPr>
                    <m:sty m:val="p"/>
                  </m:rPr>
                  <w:rPr>
                    <w:rFonts w:ascii="Cambria Math" w:hAnsi="Cambria Math" w:cs="Times New Roman"/>
                    <w:sz w:val="20"/>
                    <w:szCs w:val="24"/>
                  </w:rPr>
                  <m:t>ln</m:t>
                </m:r>
              </m:fName>
              <m:e>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E</m:t>
                    </m:r>
                  </m:e>
                </m:d>
                <m:r>
                  <w:rPr>
                    <w:rFonts w:ascii="Cambria Math" w:eastAsiaTheme="minorEastAsia" w:hAnsi="Cambria Math" w:cs="Times New Roman"/>
                    <w:sz w:val="20"/>
                    <w:szCs w:val="24"/>
                  </w:rPr>
                  <m:t>+</m:t>
                </m:r>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γ-1</m:t>
                    </m:r>
                  </m:e>
                </m:d>
                <m:d>
                  <m:dPr>
                    <m:begChr m:val="["/>
                    <m:endChr m:val="]"/>
                    <m:ctrlPr>
                      <w:rPr>
                        <w:rFonts w:ascii="Cambria Math" w:eastAsiaTheme="minorEastAsia" w:hAnsi="Cambria Math" w:cs="Times New Roman"/>
                        <w:i/>
                        <w:sz w:val="20"/>
                        <w:szCs w:val="24"/>
                      </w:rPr>
                    </m:ctrlPr>
                  </m:dPr>
                  <m:e>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b</m:t>
                        </m:r>
                      </m:e>
                      <m:sub>
                        <m:r>
                          <w:rPr>
                            <w:rFonts w:ascii="Cambria Math" w:eastAsiaTheme="minorEastAsia" w:hAnsi="Cambria Math" w:cs="Times New Roman"/>
                            <w:sz w:val="20"/>
                            <w:szCs w:val="24"/>
                          </w:rPr>
                          <m:t>0</m:t>
                        </m:r>
                      </m:sub>
                    </m:sSub>
                    <m:r>
                      <w:rPr>
                        <w:rFonts w:ascii="Cambria Math" w:eastAsiaTheme="minorEastAsia" w:hAnsi="Cambria Math" w:cs="Times New Roman"/>
                        <w:sz w:val="20"/>
                        <w:szCs w:val="24"/>
                      </w:rPr>
                      <m:t>+</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b</m:t>
                        </m:r>
                      </m:e>
                      <m:sub>
                        <m:r>
                          <w:rPr>
                            <w:rFonts w:ascii="Cambria Math" w:eastAsiaTheme="minorEastAsia" w:hAnsi="Cambria Math" w:cs="Times New Roman"/>
                            <w:sz w:val="20"/>
                            <w:szCs w:val="24"/>
                          </w:rPr>
                          <m:t>1</m:t>
                        </m:r>
                      </m:sub>
                    </m:sSub>
                    <m:r>
                      <w:rPr>
                        <w:rFonts w:ascii="Cambria Math" w:eastAsiaTheme="minorEastAsia" w:hAnsi="Cambria Math" w:cs="Times New Roman"/>
                        <w:sz w:val="20"/>
                        <w:szCs w:val="24"/>
                      </w:rPr>
                      <m:t>H+</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b</m:t>
                        </m:r>
                      </m:e>
                      <m:sub>
                        <m:r>
                          <w:rPr>
                            <w:rFonts w:ascii="Cambria Math" w:eastAsiaTheme="minorEastAsia" w:hAnsi="Cambria Math" w:cs="Times New Roman"/>
                            <w:sz w:val="20"/>
                            <w:szCs w:val="24"/>
                          </w:rPr>
                          <m:t>2</m:t>
                        </m:r>
                      </m:sub>
                    </m:sSub>
                    <m:r>
                      <w:rPr>
                        <w:rFonts w:ascii="Cambria Math" w:eastAsiaTheme="minorEastAsia" w:hAnsi="Cambria Math" w:cs="Times New Roman"/>
                        <w:sz w:val="20"/>
                        <w:szCs w:val="24"/>
                      </w:rPr>
                      <m:t>CT+ρ</m:t>
                    </m:r>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W</m:t>
                        </m:r>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k</m:t>
                                </m:r>
                              </m:e>
                              <m:sub>
                                <m:r>
                                  <w:rPr>
                                    <w:rFonts w:ascii="Cambria Math" w:eastAsiaTheme="minorEastAsia" w:hAnsi="Cambria Math" w:cs="Times New Roman"/>
                                    <w:sz w:val="20"/>
                                    <w:szCs w:val="24"/>
                                  </w:rPr>
                                  <m:t>1</m:t>
                                </m:r>
                              </m:sub>
                            </m:sSub>
                          </m:num>
                          <m:den>
                            <m:r>
                              <w:rPr>
                                <w:rFonts w:ascii="Cambria Math" w:eastAsiaTheme="minorEastAsia" w:hAnsi="Cambria Math" w:cs="Times New Roman"/>
                                <w:sz w:val="20"/>
                                <w:szCs w:val="24"/>
                              </w:rPr>
                              <m:t>γ-1</m:t>
                            </m:r>
                          </m:den>
                        </m:f>
                        <m:r>
                          <w:rPr>
                            <w:rFonts w:ascii="Cambria Math" w:eastAsiaTheme="minorEastAsia" w:hAnsi="Cambria Math" w:cs="Times New Roman"/>
                            <w:sz w:val="20"/>
                            <w:szCs w:val="24"/>
                          </w:rPr>
                          <m:t>+</m:t>
                        </m:r>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1</m:t>
                            </m:r>
                          </m:num>
                          <m:den>
                            <m:r>
                              <w:rPr>
                                <w:rFonts w:ascii="Cambria Math" w:eastAsiaTheme="minorEastAsia" w:hAnsi="Cambria Math" w:cs="Times New Roman"/>
                                <w:sz w:val="20"/>
                                <w:szCs w:val="24"/>
                              </w:rPr>
                              <m:t>γ-1</m:t>
                            </m:r>
                          </m:den>
                        </m:f>
                        <m:r>
                          <w:rPr>
                            <w:rFonts w:ascii="Cambria Math" w:eastAsiaTheme="minorEastAsia" w:hAnsi="Cambria Math" w:cs="Times New Roman"/>
                            <w:sz w:val="20"/>
                            <w:szCs w:val="24"/>
                          </w:rPr>
                          <m:t>W</m:t>
                        </m:r>
                        <m:func>
                          <m:funcPr>
                            <m:ctrlPr>
                              <w:rPr>
                                <w:rFonts w:ascii="Cambria Math" w:eastAsiaTheme="minorEastAsia" w:hAnsi="Cambria Math" w:cs="Times New Roman"/>
                                <w:i/>
                                <w:sz w:val="20"/>
                                <w:szCs w:val="24"/>
                              </w:rPr>
                            </m:ctrlPr>
                          </m:funcPr>
                          <m:fName>
                            <m:r>
                              <m:rPr>
                                <m:sty m:val="p"/>
                              </m:rPr>
                              <w:rPr>
                                <w:rFonts w:ascii="Cambria Math" w:hAnsi="Cambria Math" w:cs="Times New Roman"/>
                                <w:sz w:val="20"/>
                                <w:szCs w:val="24"/>
                              </w:rPr>
                              <m:t>ln</m:t>
                            </m:r>
                          </m:fName>
                          <m:e>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w</m:t>
                                </m:r>
                              </m:e>
                            </m:d>
                            <m:r>
                              <w:rPr>
                                <w:rFonts w:ascii="Cambria Math" w:eastAsiaTheme="minorEastAsia" w:hAnsi="Cambria Math" w:cs="Times New Roman"/>
                                <w:sz w:val="20"/>
                                <w:szCs w:val="24"/>
                              </w:rPr>
                              <m:t>-W</m:t>
                            </m:r>
                            <m:func>
                              <m:funcPr>
                                <m:ctrlPr>
                                  <w:rPr>
                                    <w:rFonts w:ascii="Cambria Math" w:eastAsiaTheme="minorEastAsia" w:hAnsi="Cambria Math" w:cs="Times New Roman"/>
                                    <w:i/>
                                    <w:sz w:val="20"/>
                                    <w:szCs w:val="24"/>
                                  </w:rPr>
                                </m:ctrlPr>
                              </m:funcPr>
                              <m:fName>
                                <m:r>
                                  <m:rPr>
                                    <m:sty m:val="p"/>
                                  </m:rPr>
                                  <w:rPr>
                                    <w:rFonts w:ascii="Cambria Math" w:hAnsi="Cambria Math" w:cs="Times New Roman"/>
                                    <w:sz w:val="20"/>
                                    <w:szCs w:val="24"/>
                                  </w:rPr>
                                  <m:t>ln</m:t>
                                </m:r>
                              </m:fName>
                              <m:e>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E</m:t>
                                    </m:r>
                                  </m:e>
                                </m:d>
                              </m:e>
                            </m:func>
                          </m:e>
                        </m:func>
                      </m:e>
                    </m:d>
                    <m:r>
                      <m:rPr>
                        <m:sty m:val="p"/>
                      </m:rPr>
                      <w:rPr>
                        <w:rFonts w:ascii="Cambria Math" w:eastAsiaTheme="minorEastAsia" w:hAnsi="Cambria Math" w:cs="Times New Roman"/>
                        <w:sz w:val="20"/>
                        <w:szCs w:val="24"/>
                      </w:rPr>
                      <m:t xml:space="preserve">+ξ </m:t>
                    </m:r>
                  </m:e>
                </m:d>
                <m:r>
                  <w:rPr>
                    <w:rFonts w:ascii="Cambria Math" w:eastAsiaTheme="minorEastAsia" w:hAnsi="Cambria Math" w:cs="Times New Roman"/>
                    <w:sz w:val="20"/>
                    <w:szCs w:val="24"/>
                  </w:rPr>
                  <m:t>+ω</m:t>
                </m:r>
              </m:e>
            </m:func>
          </m:e>
        </m:func>
      </m:oMath>
      <w:r w:rsidR="00E0624B">
        <w:rPr>
          <w:rFonts w:eastAsiaTheme="minorEastAsia" w:cs="Times New Roman"/>
          <w:sz w:val="18"/>
          <w:szCs w:val="18"/>
        </w:rPr>
        <w:t xml:space="preserve">                                                                                  </w:t>
      </w:r>
      <w:r w:rsidR="00E0624B" w:rsidRPr="005450B2">
        <w:rPr>
          <w:rFonts w:eastAsiaTheme="minorEastAsia" w:cs="Times New Roman"/>
          <w:szCs w:val="24"/>
        </w:rPr>
        <w:t>(2</w:t>
      </w:r>
      <w:r w:rsidR="00C740C5">
        <w:rPr>
          <w:rFonts w:eastAsiaTheme="minorEastAsia" w:cs="Times New Roman"/>
          <w:szCs w:val="24"/>
        </w:rPr>
        <w:t>0</w:t>
      </w:r>
      <w:r w:rsidR="00E0624B" w:rsidRPr="005450B2">
        <w:rPr>
          <w:rFonts w:eastAsiaTheme="minorEastAsia" w:cs="Times New Roman"/>
          <w:szCs w:val="24"/>
        </w:rPr>
        <w:t>)</w:t>
      </w:r>
    </w:p>
    <w:p w:rsidR="00E0624B" w:rsidRDefault="00E0624B" w:rsidP="00435CEF">
      <w:pPr>
        <w:spacing w:line="240" w:lineRule="auto"/>
        <w:rPr>
          <w:rFonts w:eastAsiaTheme="minorEastAsia" w:cs="Times New Roman"/>
          <w:szCs w:val="24"/>
        </w:rPr>
      </w:pPr>
      <w:proofErr w:type="gramStart"/>
      <w:r>
        <w:rPr>
          <w:rFonts w:eastAsiaTheme="minorEastAsia" w:cs="Times New Roman"/>
          <w:szCs w:val="24"/>
        </w:rPr>
        <w:t>a</w:t>
      </w:r>
      <w:proofErr w:type="gramEnd"/>
      <w:r>
        <w:rPr>
          <w:rFonts w:eastAsiaTheme="minorEastAsia" w:cs="Times New Roman"/>
          <w:szCs w:val="24"/>
        </w:rPr>
        <w:t xml:space="preserve"> qual pode ser reescrita da seguinte forma:</w:t>
      </w:r>
    </w:p>
    <w:p w:rsidR="00E0624B" w:rsidRPr="00343690" w:rsidRDefault="00F47CEF" w:rsidP="00435CEF">
      <w:pPr>
        <w:spacing w:line="240" w:lineRule="auto"/>
        <w:rPr>
          <w:rFonts w:eastAsiaTheme="minorEastAsia" w:cs="Times New Roman"/>
          <w:sz w:val="20"/>
          <w:szCs w:val="24"/>
        </w:rPr>
      </w:pPr>
      <m:oMath>
        <m:func>
          <m:funcPr>
            <m:ctrlPr>
              <w:rPr>
                <w:rFonts w:ascii="Cambria Math" w:eastAsiaTheme="minorEastAsia" w:hAnsi="Cambria Math" w:cs="Times New Roman"/>
                <w:i/>
                <w:sz w:val="20"/>
                <w:szCs w:val="24"/>
              </w:rPr>
            </m:ctrlPr>
          </m:funcPr>
          <m:fName>
            <m:r>
              <m:rPr>
                <m:sty m:val="p"/>
              </m:rPr>
              <w:rPr>
                <w:rFonts w:ascii="Cambria Math" w:hAnsi="Cambria Math" w:cs="Times New Roman"/>
                <w:sz w:val="20"/>
                <w:szCs w:val="24"/>
              </w:rPr>
              <m:t>ln</m:t>
            </m:r>
          </m:fName>
          <m:e>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w</m:t>
                </m:r>
              </m:e>
            </m:d>
            <m:r>
              <w:rPr>
                <w:rFonts w:ascii="Cambria Math" w:eastAsiaTheme="minorEastAsia" w:hAnsi="Cambria Math" w:cs="Times New Roman"/>
                <w:sz w:val="20"/>
                <w:szCs w:val="24"/>
              </w:rPr>
              <m:t>=</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k</m:t>
                </m:r>
              </m:e>
              <m:sub>
                <m:r>
                  <w:rPr>
                    <w:rFonts w:ascii="Cambria Math" w:eastAsiaTheme="minorEastAsia" w:hAnsi="Cambria Math" w:cs="Times New Roman"/>
                    <w:sz w:val="20"/>
                    <w:szCs w:val="24"/>
                  </w:rPr>
                  <m:t>2</m:t>
                </m:r>
              </m:sub>
            </m:sSub>
            <m:r>
              <w:rPr>
                <w:rFonts w:ascii="Cambria Math" w:eastAsiaTheme="minorEastAsia" w:hAnsi="Cambria Math" w:cs="Times New Roman"/>
                <w:sz w:val="20"/>
                <w:szCs w:val="24"/>
              </w:rPr>
              <m:t>+ρW</m:t>
            </m:r>
            <m:func>
              <m:funcPr>
                <m:ctrlPr>
                  <w:rPr>
                    <w:rFonts w:ascii="Cambria Math" w:eastAsiaTheme="minorEastAsia" w:hAnsi="Cambria Math" w:cs="Times New Roman"/>
                    <w:i/>
                    <w:sz w:val="20"/>
                    <w:szCs w:val="24"/>
                  </w:rPr>
                </m:ctrlPr>
              </m:funcPr>
              <m:fName>
                <m:r>
                  <m:rPr>
                    <m:sty m:val="p"/>
                  </m:rPr>
                  <w:rPr>
                    <w:rFonts w:ascii="Cambria Math" w:hAnsi="Cambria Math" w:cs="Times New Roman"/>
                    <w:sz w:val="20"/>
                    <w:szCs w:val="24"/>
                  </w:rPr>
                  <m:t>ln</m:t>
                </m:r>
              </m:fName>
              <m:e>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w</m:t>
                    </m:r>
                  </m:e>
                </m:d>
                <m:r>
                  <w:rPr>
                    <w:rFonts w:ascii="Cambria Math" w:eastAsiaTheme="minorEastAsia" w:hAnsi="Cambria Math" w:cs="Times New Roman"/>
                    <w:sz w:val="20"/>
                    <w:szCs w:val="24"/>
                  </w:rPr>
                  <m:t>-ρW</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k</m:t>
                    </m:r>
                  </m:e>
                  <m:sub>
                    <m:r>
                      <w:rPr>
                        <w:rFonts w:ascii="Cambria Math" w:eastAsiaTheme="minorEastAsia" w:hAnsi="Cambria Math" w:cs="Times New Roman"/>
                        <w:sz w:val="20"/>
                        <w:szCs w:val="24"/>
                      </w:rPr>
                      <m:t>1</m:t>
                    </m:r>
                  </m:sub>
                </m:sSub>
                <m:r>
                  <w:rPr>
                    <w:rFonts w:ascii="Cambria Math" w:eastAsiaTheme="minorEastAsia" w:hAnsi="Cambria Math" w:cs="Times New Roman"/>
                    <w:sz w:val="20"/>
                    <w:szCs w:val="24"/>
                  </w:rPr>
                  <m:t>+</m:t>
                </m:r>
              </m:e>
            </m:func>
          </m:e>
        </m:func>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γ-1</m:t>
            </m:r>
          </m:e>
        </m:d>
        <m:d>
          <m:dPr>
            <m:begChr m:val="["/>
            <m:endChr m:val="]"/>
            <m:ctrlPr>
              <w:rPr>
                <w:rFonts w:ascii="Cambria Math" w:eastAsiaTheme="minorEastAsia" w:hAnsi="Cambria Math" w:cs="Times New Roman"/>
                <w:i/>
                <w:sz w:val="20"/>
                <w:szCs w:val="24"/>
              </w:rPr>
            </m:ctrlPr>
          </m:dPr>
          <m:e>
            <m:func>
              <m:funcPr>
                <m:ctrlPr>
                  <w:rPr>
                    <w:rFonts w:ascii="Cambria Math" w:eastAsiaTheme="minorEastAsia" w:hAnsi="Cambria Math" w:cs="Times New Roman"/>
                    <w:i/>
                    <w:sz w:val="20"/>
                    <w:szCs w:val="24"/>
                  </w:rPr>
                </m:ctrlPr>
              </m:funcPr>
              <m:fName>
                <m:r>
                  <m:rPr>
                    <m:sty m:val="p"/>
                  </m:rPr>
                  <w:rPr>
                    <w:rFonts w:ascii="Cambria Math" w:hAnsi="Cambria Math" w:cs="Times New Roman"/>
                    <w:sz w:val="20"/>
                    <w:szCs w:val="24"/>
                  </w:rPr>
                  <m:t>ln</m:t>
                </m:r>
              </m:fName>
              <m:e>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E</m:t>
                    </m:r>
                  </m:e>
                </m:d>
                <m:r>
                  <w:rPr>
                    <w:rFonts w:ascii="Cambria Math" w:eastAsiaTheme="minorEastAsia" w:hAnsi="Cambria Math" w:cs="Times New Roman"/>
                    <w:sz w:val="20"/>
                    <w:szCs w:val="24"/>
                  </w:rPr>
                  <m:t>+ρW</m:t>
                </m:r>
                <m:func>
                  <m:funcPr>
                    <m:ctrlPr>
                      <w:rPr>
                        <w:rFonts w:ascii="Cambria Math" w:eastAsiaTheme="minorEastAsia" w:hAnsi="Cambria Math" w:cs="Times New Roman"/>
                        <w:i/>
                        <w:sz w:val="20"/>
                        <w:szCs w:val="24"/>
                      </w:rPr>
                    </m:ctrlPr>
                  </m:funcPr>
                  <m:fName>
                    <m:r>
                      <m:rPr>
                        <m:sty m:val="p"/>
                      </m:rPr>
                      <w:rPr>
                        <w:rFonts w:ascii="Cambria Math" w:hAnsi="Cambria Math" w:cs="Times New Roman"/>
                        <w:sz w:val="20"/>
                        <w:szCs w:val="24"/>
                      </w:rPr>
                      <m:t>ln</m:t>
                    </m:r>
                  </m:fName>
                  <m:e>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E</m:t>
                        </m:r>
                      </m:e>
                    </m:d>
                  </m:e>
                </m:func>
              </m:e>
            </m:func>
          </m:e>
        </m:d>
        <m:r>
          <w:rPr>
            <w:rFonts w:ascii="Cambria Math" w:eastAsiaTheme="minorEastAsia" w:hAnsi="Cambria Math" w:cs="Times New Roman"/>
            <w:sz w:val="20"/>
            <w:szCs w:val="24"/>
          </w:rPr>
          <m:t>+</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a</m:t>
            </m:r>
          </m:e>
          <m:sub>
            <m:r>
              <w:rPr>
                <w:rFonts w:ascii="Cambria Math" w:eastAsiaTheme="minorEastAsia" w:hAnsi="Cambria Math" w:cs="Times New Roman"/>
                <w:sz w:val="20"/>
                <w:szCs w:val="24"/>
              </w:rPr>
              <m:t>1</m:t>
            </m:r>
          </m:sub>
        </m:sSub>
        <m:r>
          <w:rPr>
            <w:rFonts w:ascii="Cambria Math" w:eastAsiaTheme="minorEastAsia" w:hAnsi="Cambria Math" w:cs="Times New Roman"/>
            <w:sz w:val="20"/>
            <w:szCs w:val="24"/>
          </w:rPr>
          <m:t>H+</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a</m:t>
            </m:r>
          </m:e>
          <m:sub>
            <m:r>
              <w:rPr>
                <w:rFonts w:ascii="Cambria Math" w:eastAsiaTheme="minorEastAsia" w:hAnsi="Cambria Math" w:cs="Times New Roman"/>
                <w:sz w:val="20"/>
                <w:szCs w:val="24"/>
              </w:rPr>
              <m:t>2</m:t>
            </m:r>
          </m:sub>
        </m:sSub>
        <m:r>
          <w:rPr>
            <w:rFonts w:ascii="Cambria Math" w:eastAsiaTheme="minorEastAsia" w:hAnsi="Cambria Math" w:cs="Times New Roman"/>
            <w:sz w:val="20"/>
            <w:szCs w:val="24"/>
          </w:rPr>
          <m:t>CT+υ</m:t>
        </m:r>
      </m:oMath>
      <w:r w:rsidR="00E0624B" w:rsidRPr="00343690">
        <w:rPr>
          <w:rFonts w:eastAsiaTheme="minorEastAsia" w:cs="Times New Roman"/>
          <w:sz w:val="20"/>
          <w:szCs w:val="28"/>
        </w:rPr>
        <w:t xml:space="preserve">       </w:t>
      </w:r>
      <w:r w:rsidR="00343690">
        <w:rPr>
          <w:rFonts w:eastAsiaTheme="minorEastAsia" w:cs="Times New Roman"/>
          <w:sz w:val="20"/>
          <w:szCs w:val="28"/>
        </w:rPr>
        <w:t xml:space="preserve">                            </w:t>
      </w:r>
      <w:r w:rsidR="00E0624B" w:rsidRPr="00343690">
        <w:rPr>
          <w:rFonts w:eastAsiaTheme="minorEastAsia" w:cs="Times New Roman"/>
          <w:szCs w:val="24"/>
        </w:rPr>
        <w:t>(2</w:t>
      </w:r>
      <w:r w:rsidR="00C740C5" w:rsidRPr="00343690">
        <w:rPr>
          <w:rFonts w:eastAsiaTheme="minorEastAsia" w:cs="Times New Roman"/>
          <w:szCs w:val="24"/>
        </w:rPr>
        <w:t>1</w:t>
      </w:r>
      <w:r w:rsidR="00E0624B" w:rsidRPr="00343690">
        <w:rPr>
          <w:rFonts w:eastAsiaTheme="minorEastAsia" w:cs="Times New Roman"/>
          <w:szCs w:val="24"/>
        </w:rPr>
        <w:t>)</w:t>
      </w:r>
    </w:p>
    <w:p w:rsidR="00E0624B" w:rsidRPr="00343690" w:rsidRDefault="00E0624B" w:rsidP="00435CEF">
      <w:pPr>
        <w:spacing w:line="240" w:lineRule="auto"/>
        <w:ind w:firstLine="709"/>
        <w:rPr>
          <w:rFonts w:eastAsiaTheme="minorEastAsia" w:cs="Times New Roman"/>
          <w:sz w:val="20"/>
          <w:szCs w:val="24"/>
        </w:rPr>
      </w:pPr>
      <w:r w:rsidRPr="00343690">
        <w:rPr>
          <w:rFonts w:eastAsiaTheme="minorEastAsia" w:cs="Times New Roman"/>
          <w:sz w:val="20"/>
          <w:szCs w:val="24"/>
        </w:rPr>
        <w:t xml:space="preserve"> </w:t>
      </w:r>
      <m:oMath>
        <m:r>
          <w:rPr>
            <w:rFonts w:ascii="Cambria Math" w:eastAsiaTheme="minorEastAsia" w:hAnsi="Cambria Math" w:cs="Times New Roman"/>
            <w:sz w:val="20"/>
            <w:szCs w:val="24"/>
          </w:rPr>
          <m:t>υ~N(0,</m:t>
        </m:r>
        <m:sSup>
          <m:sSupPr>
            <m:ctrlPr>
              <w:rPr>
                <w:rFonts w:ascii="Cambria Math" w:eastAsiaTheme="minorEastAsia" w:hAnsi="Cambria Math" w:cs="Times New Roman"/>
                <w:i/>
                <w:sz w:val="20"/>
                <w:szCs w:val="24"/>
              </w:rPr>
            </m:ctrlPr>
          </m:sSupPr>
          <m:e>
            <m:r>
              <w:rPr>
                <w:rFonts w:ascii="Cambria Math" w:eastAsiaTheme="minorEastAsia" w:hAnsi="Cambria Math" w:cs="Times New Roman"/>
                <w:sz w:val="20"/>
                <w:szCs w:val="24"/>
              </w:rPr>
              <m:t>τ</m:t>
            </m:r>
          </m:e>
          <m:sup>
            <m:r>
              <w:rPr>
                <w:rFonts w:ascii="Cambria Math" w:eastAsiaTheme="minorEastAsia" w:hAnsi="Cambria Math" w:cs="Times New Roman"/>
                <w:sz w:val="20"/>
                <w:szCs w:val="24"/>
              </w:rPr>
              <m:t>2</m:t>
            </m:r>
          </m:sup>
        </m:sSup>
        <m:r>
          <w:rPr>
            <w:rFonts w:ascii="Cambria Math" w:eastAsiaTheme="minorEastAsia" w:hAnsi="Cambria Math" w:cs="Times New Roman"/>
            <w:sz w:val="20"/>
            <w:szCs w:val="24"/>
          </w:rPr>
          <m:t>)</m:t>
        </m:r>
      </m:oMath>
    </w:p>
    <w:p w:rsidR="00E0624B" w:rsidRDefault="00E0624B" w:rsidP="00435CEF">
      <w:pPr>
        <w:spacing w:line="240" w:lineRule="auto"/>
        <w:rPr>
          <w:rFonts w:eastAsiaTheme="minorEastAsia" w:cs="Times New Roman"/>
          <w:szCs w:val="24"/>
        </w:rPr>
      </w:pPr>
      <w:proofErr w:type="gramStart"/>
      <w:r>
        <w:rPr>
          <w:rFonts w:eastAsiaTheme="minorEastAsia" w:cs="Times New Roman"/>
          <w:szCs w:val="24"/>
        </w:rPr>
        <w:t>em</w:t>
      </w:r>
      <w:proofErr w:type="gramEnd"/>
      <w:r>
        <w:rPr>
          <w:rFonts w:eastAsiaTheme="minorEastAsia" w:cs="Times New Roman"/>
          <w:szCs w:val="24"/>
        </w:rPr>
        <w:t xml:space="preserve"> que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m:t>
            </m:r>
          </m:sub>
        </m:sSub>
      </m:oMath>
      <w:r>
        <w:rPr>
          <w:rFonts w:eastAsiaTheme="minorEastAsia" w:cs="Times New Roman"/>
          <w:szCs w:val="24"/>
        </w:rPr>
        <w:t xml:space="preserve"> é uma constante e </w:t>
      </w:r>
      <m:oMath>
        <m:r>
          <w:rPr>
            <w:rFonts w:ascii="Cambria Math" w:eastAsiaTheme="minorEastAsia" w:hAnsi="Cambria Math" w:cs="Times New Roman"/>
            <w:szCs w:val="24"/>
          </w:rPr>
          <m:t>W</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m:t>
            </m:r>
          </m:sub>
        </m:sSub>
      </m:oMath>
      <w:r>
        <w:rPr>
          <w:rFonts w:eastAsiaTheme="minorEastAsia" w:cs="Times New Roman"/>
          <w:szCs w:val="24"/>
        </w:rPr>
        <w:t xml:space="preserve"> é uma variável que depende dos valores desconhecidos de </w:t>
      </w:r>
      <m:oMath>
        <m:r>
          <w:rPr>
            <w:rFonts w:ascii="Cambria Math" w:eastAsiaTheme="minorEastAsia" w:hAnsi="Cambria Math" w:cs="Times New Roman"/>
            <w:szCs w:val="24"/>
          </w:rPr>
          <m:t>ϕ</m:t>
        </m:r>
      </m:oMath>
      <w:r>
        <w:rPr>
          <w:rFonts w:eastAsiaTheme="minorEastAsia" w:cs="Times New Roman"/>
          <w:szCs w:val="24"/>
        </w:rPr>
        <w:t xml:space="preserve"> e </w:t>
      </w:r>
      <m:oMath>
        <m:r>
          <w:rPr>
            <w:rFonts w:ascii="Cambria Math" w:eastAsiaTheme="minorEastAsia" w:hAnsi="Cambria Math" w:cs="Times New Roman"/>
            <w:szCs w:val="24"/>
          </w:rPr>
          <m:t>α</m:t>
        </m:r>
      </m:oMath>
      <w:r>
        <w:rPr>
          <w:rFonts w:eastAsiaTheme="minorEastAsia" w:cs="Times New Roman"/>
          <w:szCs w:val="24"/>
        </w:rPr>
        <w:t>, embora o autor saliente que esta possa ser ignorada sem qualquer efeito.</w:t>
      </w:r>
    </w:p>
    <w:p w:rsidR="00BB330C" w:rsidRPr="00B9021B" w:rsidRDefault="00BB330C" w:rsidP="00435CEF">
      <w:pPr>
        <w:spacing w:line="240" w:lineRule="auto"/>
        <w:rPr>
          <w:rFonts w:eastAsiaTheme="minorEastAsia" w:cs="Times New Roman"/>
          <w:sz w:val="10"/>
          <w:szCs w:val="10"/>
        </w:rPr>
      </w:pPr>
    </w:p>
    <w:p w:rsidR="00E0624B" w:rsidRDefault="006B0792" w:rsidP="00435CEF">
      <w:pPr>
        <w:pStyle w:val="Ttulo1"/>
        <w:rPr>
          <w:rFonts w:eastAsiaTheme="minorEastAsia" w:cs="Times New Roman"/>
          <w:szCs w:val="24"/>
        </w:rPr>
      </w:pPr>
      <w:bookmarkStart w:id="22" w:name="_Toc270258916"/>
      <w:bookmarkStart w:id="23" w:name="_Toc271262493"/>
      <w:bookmarkStart w:id="24" w:name="_Toc271263252"/>
      <w:bookmarkStart w:id="25" w:name="_Toc271269764"/>
      <w:bookmarkStart w:id="26" w:name="_Toc271270475"/>
      <w:bookmarkStart w:id="27" w:name="_Toc271270638"/>
      <w:bookmarkStart w:id="28" w:name="_Toc276469341"/>
      <w:proofErr w:type="gramStart"/>
      <w:r>
        <w:rPr>
          <w:rFonts w:eastAsiaTheme="minorEastAsia" w:cs="Times New Roman"/>
          <w:szCs w:val="24"/>
        </w:rPr>
        <w:t>4</w:t>
      </w:r>
      <w:proofErr w:type="gramEnd"/>
      <w:r>
        <w:rPr>
          <w:rFonts w:eastAsiaTheme="minorEastAsia" w:cs="Times New Roman"/>
          <w:szCs w:val="24"/>
        </w:rPr>
        <w:t xml:space="preserve"> </w:t>
      </w:r>
      <w:r w:rsidRPr="0055177E">
        <w:rPr>
          <w:rFonts w:eastAsiaTheme="minorEastAsia" w:cs="Times New Roman"/>
          <w:caps w:val="0"/>
          <w:szCs w:val="24"/>
        </w:rPr>
        <w:t>Procedimentos Metodológicos</w:t>
      </w:r>
      <w:bookmarkEnd w:id="22"/>
      <w:bookmarkEnd w:id="23"/>
      <w:bookmarkEnd w:id="24"/>
      <w:bookmarkEnd w:id="25"/>
      <w:bookmarkEnd w:id="26"/>
      <w:bookmarkEnd w:id="27"/>
      <w:bookmarkEnd w:id="28"/>
      <w:r w:rsidRPr="0055177E">
        <w:rPr>
          <w:rFonts w:eastAsiaTheme="minorEastAsia" w:cs="Times New Roman"/>
          <w:caps w:val="0"/>
          <w:szCs w:val="24"/>
        </w:rPr>
        <w:tab/>
      </w:r>
    </w:p>
    <w:p w:rsidR="00BB330C" w:rsidRPr="002A3B1E" w:rsidRDefault="00BB330C" w:rsidP="00BB330C">
      <w:pPr>
        <w:spacing w:line="240" w:lineRule="auto"/>
        <w:ind w:firstLine="709"/>
      </w:pPr>
      <w:r>
        <w:t>Nesta seção são apresentados os procedimentos metodológicos praticados na elaboração d</w:t>
      </w:r>
      <w:r w:rsidR="004C08F5">
        <w:t>o</w:t>
      </w:r>
      <w:r>
        <w:t xml:space="preserve"> presente </w:t>
      </w:r>
      <w:r w:rsidR="004C08F5">
        <w:t>estudo</w:t>
      </w:r>
      <w:r>
        <w:t xml:space="preserve">, tendo em vista verificar as evidências acerca das economias de aglomeração nos municípios brasileiros no ano 2009. </w:t>
      </w:r>
      <w:r>
        <w:rPr>
          <w:color w:val="000000"/>
        </w:rPr>
        <w:t>A análise foi</w:t>
      </w:r>
      <w:r w:rsidRPr="00D55581">
        <w:rPr>
          <w:color w:val="000000"/>
        </w:rPr>
        <w:t xml:space="preserve"> dividida</w:t>
      </w:r>
      <w:r>
        <w:rPr>
          <w:color w:val="000000"/>
        </w:rPr>
        <w:t xml:space="preserve"> em duas etapas complementares. </w:t>
      </w:r>
      <w:r w:rsidRPr="00D55581">
        <w:rPr>
          <w:color w:val="000000"/>
        </w:rPr>
        <w:t>A primeira parte compreende a Análise Exploratória de Dados Espaciais</w:t>
      </w:r>
      <w:r>
        <w:rPr>
          <w:color w:val="000000"/>
        </w:rPr>
        <w:t xml:space="preserve"> (AEDE)</w:t>
      </w:r>
      <w:r w:rsidRPr="00D55581">
        <w:rPr>
          <w:color w:val="000000"/>
        </w:rPr>
        <w:t xml:space="preserve">, empreendida </w:t>
      </w:r>
      <w:r>
        <w:rPr>
          <w:color w:val="000000"/>
        </w:rPr>
        <w:t xml:space="preserve">tanto para a taxa salarial quanto para </w:t>
      </w:r>
      <w:r w:rsidR="00355EAF">
        <w:rPr>
          <w:color w:val="000000"/>
        </w:rPr>
        <w:t>o estoque</w:t>
      </w:r>
      <w:r>
        <w:rPr>
          <w:color w:val="000000"/>
        </w:rPr>
        <w:t xml:space="preserve"> do emprego</w:t>
      </w:r>
      <w:r w:rsidRPr="00D55581">
        <w:rPr>
          <w:color w:val="000000"/>
        </w:rPr>
        <w:t>.</w:t>
      </w:r>
      <w:r>
        <w:rPr>
          <w:color w:val="000000"/>
        </w:rPr>
        <w:t xml:space="preserve"> A segunda parte </w:t>
      </w:r>
      <w:r w:rsidR="00C4340F">
        <w:rPr>
          <w:color w:val="000000"/>
        </w:rPr>
        <w:t>é</w:t>
      </w:r>
      <w:r>
        <w:rPr>
          <w:color w:val="000000"/>
        </w:rPr>
        <w:t xml:space="preserve"> dedicada à estimação do modelo econométrico. </w:t>
      </w:r>
      <w:r w:rsidR="00CC348F">
        <w:rPr>
          <w:color w:val="000000"/>
        </w:rPr>
        <w:t>Antes, porém, apresenta-se a base de dados e a descrição das variáveis utilizadas.</w:t>
      </w:r>
    </w:p>
    <w:p w:rsidR="00E2695C" w:rsidRPr="00B9021B" w:rsidRDefault="00E2695C" w:rsidP="00435CEF">
      <w:pPr>
        <w:spacing w:line="240" w:lineRule="auto"/>
        <w:ind w:firstLine="709"/>
        <w:rPr>
          <w:rFonts w:cs="Times New Roman"/>
          <w:color w:val="000000"/>
          <w:sz w:val="10"/>
          <w:szCs w:val="10"/>
        </w:rPr>
      </w:pPr>
    </w:p>
    <w:p w:rsidR="00E0624B" w:rsidRDefault="006B0792" w:rsidP="00435CEF">
      <w:pPr>
        <w:pStyle w:val="Ttulo2"/>
        <w:rPr>
          <w:rFonts w:eastAsiaTheme="minorEastAsia" w:cs="Times New Roman"/>
          <w:szCs w:val="24"/>
        </w:rPr>
      </w:pPr>
      <w:bookmarkStart w:id="29" w:name="_Toc270258917"/>
      <w:bookmarkStart w:id="30" w:name="_Toc271262494"/>
      <w:bookmarkStart w:id="31" w:name="_Toc271263253"/>
      <w:bookmarkStart w:id="32" w:name="_Toc271269765"/>
      <w:bookmarkStart w:id="33" w:name="_Toc271270476"/>
      <w:bookmarkStart w:id="34" w:name="_Toc271270639"/>
      <w:bookmarkStart w:id="35" w:name="_Toc276469342"/>
      <w:proofErr w:type="gramStart"/>
      <w:r>
        <w:rPr>
          <w:rFonts w:eastAsiaTheme="minorEastAsia" w:cs="Times New Roman"/>
          <w:szCs w:val="24"/>
        </w:rPr>
        <w:t>4</w:t>
      </w:r>
      <w:r w:rsidR="00E0624B" w:rsidRPr="00A33D2B">
        <w:rPr>
          <w:rFonts w:eastAsiaTheme="minorEastAsia" w:cs="Times New Roman"/>
          <w:szCs w:val="24"/>
        </w:rPr>
        <w:t>.1 Base</w:t>
      </w:r>
      <w:proofErr w:type="gramEnd"/>
      <w:r w:rsidR="00E0624B" w:rsidRPr="00A33D2B">
        <w:rPr>
          <w:rFonts w:eastAsiaTheme="minorEastAsia" w:cs="Times New Roman"/>
          <w:szCs w:val="24"/>
        </w:rPr>
        <w:t xml:space="preserve"> de </w:t>
      </w:r>
      <w:r>
        <w:rPr>
          <w:rFonts w:eastAsiaTheme="minorEastAsia" w:cs="Times New Roman"/>
          <w:szCs w:val="24"/>
        </w:rPr>
        <w:t>d</w:t>
      </w:r>
      <w:r w:rsidR="00E0624B" w:rsidRPr="00A33D2B">
        <w:rPr>
          <w:rFonts w:eastAsiaTheme="minorEastAsia" w:cs="Times New Roman"/>
          <w:szCs w:val="24"/>
        </w:rPr>
        <w:t xml:space="preserve">ados e </w:t>
      </w:r>
      <w:r>
        <w:rPr>
          <w:rFonts w:eastAsiaTheme="minorEastAsia" w:cs="Times New Roman"/>
          <w:szCs w:val="24"/>
        </w:rPr>
        <w:t>d</w:t>
      </w:r>
      <w:r w:rsidR="00E0624B" w:rsidRPr="00A33D2B">
        <w:rPr>
          <w:rFonts w:eastAsiaTheme="minorEastAsia" w:cs="Times New Roman"/>
          <w:szCs w:val="24"/>
        </w:rPr>
        <w:t xml:space="preserve">escrição das </w:t>
      </w:r>
      <w:r>
        <w:rPr>
          <w:rFonts w:eastAsiaTheme="minorEastAsia" w:cs="Times New Roman"/>
          <w:szCs w:val="24"/>
        </w:rPr>
        <w:t>v</w:t>
      </w:r>
      <w:r w:rsidR="00E0624B" w:rsidRPr="00A33D2B">
        <w:rPr>
          <w:rFonts w:eastAsiaTheme="minorEastAsia" w:cs="Times New Roman"/>
          <w:szCs w:val="24"/>
        </w:rPr>
        <w:t>ariáveis</w:t>
      </w:r>
      <w:bookmarkEnd w:id="29"/>
      <w:bookmarkEnd w:id="30"/>
      <w:bookmarkEnd w:id="31"/>
      <w:bookmarkEnd w:id="32"/>
      <w:bookmarkEnd w:id="33"/>
      <w:bookmarkEnd w:id="34"/>
      <w:bookmarkEnd w:id="35"/>
    </w:p>
    <w:p w:rsidR="00355EAF" w:rsidRDefault="00E0624B" w:rsidP="00355EAF">
      <w:pPr>
        <w:spacing w:line="240" w:lineRule="auto"/>
        <w:ind w:firstLine="709"/>
      </w:pPr>
      <w:r w:rsidRPr="008C7671">
        <w:rPr>
          <w:rFonts w:cs="Times New Roman"/>
          <w:color w:val="000000"/>
          <w:szCs w:val="24"/>
        </w:rPr>
        <w:t xml:space="preserve"> </w:t>
      </w:r>
      <w:r w:rsidR="00BB330C">
        <w:rPr>
          <w:color w:val="000000"/>
        </w:rPr>
        <w:t>Adotando-se</w:t>
      </w:r>
      <w:r w:rsidR="00BB330C" w:rsidRPr="008C7671">
        <w:rPr>
          <w:color w:val="000000"/>
        </w:rPr>
        <w:t xml:space="preserve"> como referência o modelo desenvolvido por </w:t>
      </w:r>
      <w:proofErr w:type="spellStart"/>
      <w:r w:rsidR="00BB330C" w:rsidRPr="008C7671">
        <w:rPr>
          <w:color w:val="000000"/>
        </w:rPr>
        <w:t>Fingleton</w:t>
      </w:r>
      <w:proofErr w:type="spellEnd"/>
      <w:r w:rsidR="00BB330C" w:rsidRPr="008C7671">
        <w:rPr>
          <w:color w:val="000000"/>
        </w:rPr>
        <w:t xml:space="preserve"> (2003)</w:t>
      </w:r>
      <w:r w:rsidR="003D5766">
        <w:rPr>
          <w:color w:val="000000"/>
        </w:rPr>
        <w:t xml:space="preserve"> e aplicado ao Brasil por </w:t>
      </w:r>
      <w:proofErr w:type="spellStart"/>
      <w:r w:rsidR="003D5766">
        <w:rPr>
          <w:color w:val="000000"/>
        </w:rPr>
        <w:t>Galinari</w:t>
      </w:r>
      <w:proofErr w:type="spellEnd"/>
      <w:r w:rsidR="003D5766">
        <w:rPr>
          <w:color w:val="000000"/>
        </w:rPr>
        <w:t xml:space="preserve"> (2006) e </w:t>
      </w:r>
      <w:proofErr w:type="spellStart"/>
      <w:r w:rsidR="003D5766">
        <w:rPr>
          <w:color w:val="000000"/>
        </w:rPr>
        <w:t>Galinari</w:t>
      </w:r>
      <w:proofErr w:type="spellEnd"/>
      <w:r w:rsidR="003D5766">
        <w:rPr>
          <w:color w:val="000000"/>
        </w:rPr>
        <w:t xml:space="preserve"> </w:t>
      </w:r>
      <w:proofErr w:type="spellStart"/>
      <w:proofErr w:type="gramStart"/>
      <w:r w:rsidR="003D5766" w:rsidRPr="003D5766">
        <w:rPr>
          <w:i/>
          <w:color w:val="000000"/>
        </w:rPr>
        <w:t>et</w:t>
      </w:r>
      <w:proofErr w:type="spellEnd"/>
      <w:proofErr w:type="gramEnd"/>
      <w:r w:rsidR="003D5766" w:rsidRPr="003D5766">
        <w:rPr>
          <w:i/>
          <w:color w:val="000000"/>
        </w:rPr>
        <w:t xml:space="preserve"> al.</w:t>
      </w:r>
      <w:r w:rsidR="003D5766">
        <w:rPr>
          <w:color w:val="000000"/>
        </w:rPr>
        <w:t xml:space="preserve"> (2006)</w:t>
      </w:r>
      <w:r w:rsidR="00BB330C" w:rsidRPr="008C7671">
        <w:rPr>
          <w:color w:val="000000"/>
        </w:rPr>
        <w:t>, a análise compreende o conjunto d</w:t>
      </w:r>
      <w:r w:rsidR="00BB330C">
        <w:rPr>
          <w:color w:val="000000"/>
        </w:rPr>
        <w:t>as</w:t>
      </w:r>
      <w:r w:rsidR="00BB330C" w:rsidRPr="008C7671">
        <w:rPr>
          <w:color w:val="000000"/>
        </w:rPr>
        <w:t xml:space="preserve"> atividades econômicas desenvolvidas nos </w:t>
      </w:r>
      <w:r w:rsidR="00CB74CE">
        <w:rPr>
          <w:color w:val="000000"/>
        </w:rPr>
        <w:t xml:space="preserve">5.564 </w:t>
      </w:r>
      <w:r w:rsidR="00BB330C" w:rsidRPr="008C7671">
        <w:rPr>
          <w:color w:val="000000"/>
        </w:rPr>
        <w:t>municípios brasileiro no ano de 200</w:t>
      </w:r>
      <w:r w:rsidR="00BB330C">
        <w:rPr>
          <w:color w:val="000000"/>
        </w:rPr>
        <w:t>9. Tendo em vista a obtenção de características d</w:t>
      </w:r>
      <w:r w:rsidR="002D45D6">
        <w:rPr>
          <w:color w:val="000000"/>
        </w:rPr>
        <w:t>o</w:t>
      </w:r>
      <w:r w:rsidR="00BB330C">
        <w:rPr>
          <w:color w:val="000000"/>
        </w:rPr>
        <w:t xml:space="preserve"> </w:t>
      </w:r>
      <w:r w:rsidR="002D45D6">
        <w:rPr>
          <w:color w:val="000000"/>
        </w:rPr>
        <w:t>mercado</w:t>
      </w:r>
      <w:r w:rsidR="00BB330C">
        <w:rPr>
          <w:color w:val="000000"/>
        </w:rPr>
        <w:t xml:space="preserve"> de trabalho ao nível de agregação municipal, tais como estoque de emprego, remuneração média, nível educacional</w:t>
      </w:r>
      <w:r w:rsidR="00BB330C" w:rsidRPr="00F119D2">
        <w:rPr>
          <w:color w:val="000000"/>
        </w:rPr>
        <w:t xml:space="preserve"> </w:t>
      </w:r>
      <w:r w:rsidR="00BB330C">
        <w:rPr>
          <w:color w:val="000000"/>
        </w:rPr>
        <w:t xml:space="preserve">e coeficiente técnico </w:t>
      </w:r>
      <w:r w:rsidR="00F13245">
        <w:rPr>
          <w:color w:val="000000"/>
        </w:rPr>
        <w:t>são</w:t>
      </w:r>
      <w:r w:rsidR="00BB330C">
        <w:rPr>
          <w:color w:val="000000"/>
        </w:rPr>
        <w:t xml:space="preserve"> utilizados dados secundários extraídos a partir da Relação Anual de Informações Sociais (RAIS), disponibilizada pelo Ministério do Trabalho e Emprego (MTE).</w:t>
      </w:r>
      <w:r w:rsidR="00BB330C">
        <w:t xml:space="preserve"> </w:t>
      </w:r>
      <w:r w:rsidR="00BB330C" w:rsidRPr="00C1170B">
        <w:t>Ademais,</w:t>
      </w:r>
      <w:r w:rsidR="00BB330C">
        <w:rPr>
          <w:b/>
          <w:bCs/>
        </w:rPr>
        <w:t xml:space="preserve"> </w:t>
      </w:r>
      <w:r w:rsidR="00BB330C" w:rsidRPr="00C80A25">
        <w:t>p</w:t>
      </w:r>
      <w:r w:rsidR="00BB330C" w:rsidRPr="00CC1EF0">
        <w:t xml:space="preserve">ara a estimação do modelo de </w:t>
      </w:r>
      <w:proofErr w:type="spellStart"/>
      <w:r w:rsidR="00BB330C" w:rsidRPr="00CC1EF0">
        <w:t>Fingleton</w:t>
      </w:r>
      <w:proofErr w:type="spellEnd"/>
      <w:r w:rsidR="00BB330C" w:rsidRPr="00CC1EF0">
        <w:t xml:space="preserve"> (2003) descrito na seção anterior se </w:t>
      </w:r>
      <w:r w:rsidR="00BB330C">
        <w:t xml:space="preserve">faz </w:t>
      </w:r>
      <w:r w:rsidR="00BB330C" w:rsidRPr="00CC1EF0">
        <w:t>necessário a construção de algumas variáveis</w:t>
      </w:r>
      <w:r w:rsidR="00BB330C">
        <w:t>, tais como:</w:t>
      </w:r>
      <w:r w:rsidR="00BB330C" w:rsidRPr="00CC1EF0">
        <w:t xml:space="preserve"> </w:t>
      </w:r>
    </w:p>
    <w:p w:rsidR="00E0624B" w:rsidRPr="007F2603" w:rsidRDefault="00E0624B" w:rsidP="007F2603">
      <w:pPr>
        <w:pStyle w:val="PargrafodaLista"/>
        <w:numPr>
          <w:ilvl w:val="0"/>
          <w:numId w:val="2"/>
        </w:numPr>
        <w:autoSpaceDE w:val="0"/>
        <w:autoSpaceDN w:val="0"/>
        <w:adjustRightInd w:val="0"/>
        <w:spacing w:line="240" w:lineRule="auto"/>
        <w:ind w:left="0" w:hanging="357"/>
        <w:rPr>
          <w:rFonts w:cs="Times New Roman"/>
          <w:color w:val="000000"/>
          <w:szCs w:val="24"/>
        </w:rPr>
      </w:pPr>
      <w:r w:rsidRPr="007F2603">
        <w:rPr>
          <w:rFonts w:cs="Times New Roman"/>
          <w:b/>
          <w:color w:val="000000"/>
          <w:szCs w:val="24"/>
        </w:rPr>
        <w:t xml:space="preserve">Taxa salarial </w:t>
      </w:r>
      <m:oMath>
        <m:func>
          <m:funcPr>
            <m:ctrlPr>
              <w:rPr>
                <w:rFonts w:ascii="Cambria Math" w:hAnsi="Cambria Math" w:cs="Times New Roman"/>
                <w:b/>
                <w:color w:val="000000"/>
                <w:szCs w:val="24"/>
              </w:rPr>
            </m:ctrlPr>
          </m:funcPr>
          <m:fName>
            <m:r>
              <m:rPr>
                <m:sty m:val="b"/>
              </m:rPr>
              <w:rPr>
                <w:rFonts w:ascii="Cambria Math" w:hAnsi="Cambria Math" w:cs="Times New Roman"/>
                <w:color w:val="000000"/>
                <w:szCs w:val="24"/>
              </w:rPr>
              <m:t xml:space="preserve"> (ln</m:t>
            </m:r>
          </m:fName>
          <m:e>
            <m:d>
              <m:dPr>
                <m:ctrlPr>
                  <w:rPr>
                    <w:rFonts w:ascii="Cambria Math" w:hAnsi="Cambria Math" w:cs="Times New Roman"/>
                    <w:b/>
                    <w:color w:val="000000"/>
                    <w:szCs w:val="24"/>
                  </w:rPr>
                </m:ctrlPr>
              </m:dPr>
              <m:e>
                <m:r>
                  <m:rPr>
                    <m:sty m:val="b"/>
                  </m:rPr>
                  <w:rPr>
                    <w:rFonts w:ascii="Cambria Math" w:hAnsi="Cambria Math" w:cs="Times New Roman"/>
                    <w:color w:val="000000"/>
                    <w:szCs w:val="24"/>
                  </w:rPr>
                  <m:t>w</m:t>
                </m:r>
              </m:e>
            </m:d>
            <m:r>
              <m:rPr>
                <m:sty m:val="b"/>
              </m:rPr>
              <w:rPr>
                <w:rFonts w:ascii="Cambria Math" w:hAnsi="Cambria Math" w:cs="Times New Roman"/>
                <w:color w:val="000000"/>
                <w:szCs w:val="24"/>
              </w:rPr>
              <m:t xml:space="preserve">) </m:t>
            </m:r>
          </m:e>
        </m:func>
      </m:oMath>
      <w:r w:rsidRPr="007F2603">
        <w:rPr>
          <w:rFonts w:cs="Times New Roman"/>
          <w:color w:val="000000"/>
          <w:szCs w:val="24"/>
        </w:rPr>
        <w:t xml:space="preserve">: </w:t>
      </w:r>
      <w:r w:rsidR="00BB330C" w:rsidRPr="007F2603">
        <w:rPr>
          <w:rFonts w:cs="Times New Roman"/>
          <w:color w:val="000000"/>
          <w:szCs w:val="24"/>
        </w:rPr>
        <w:t>variável dependente do modelo econométrico, calculada como o logaritmo da remuneração média dos trabalhadores ocupados nas atividades econômicas desenvolvidas a nível municipal, a qual foi obtida pela razão entre o rendimento do trabalhador em dezembro e o total de horas mensais trabalhadas;</w:t>
      </w:r>
    </w:p>
    <w:p w:rsidR="00BB330C" w:rsidRPr="00BB330C" w:rsidRDefault="00E0624B" w:rsidP="00BB330C">
      <w:pPr>
        <w:pStyle w:val="PargrafodaLista"/>
        <w:numPr>
          <w:ilvl w:val="0"/>
          <w:numId w:val="2"/>
        </w:numPr>
        <w:autoSpaceDE w:val="0"/>
        <w:autoSpaceDN w:val="0"/>
        <w:adjustRightInd w:val="0"/>
        <w:spacing w:line="240" w:lineRule="auto"/>
        <w:ind w:left="0" w:hanging="357"/>
        <w:rPr>
          <w:rFonts w:eastAsiaTheme="minorEastAsia" w:cs="Times New Roman"/>
          <w:color w:val="000000"/>
          <w:szCs w:val="24"/>
        </w:rPr>
      </w:pPr>
      <w:r w:rsidRPr="00BB330C">
        <w:rPr>
          <w:rFonts w:cs="Times New Roman"/>
          <w:b/>
          <w:color w:val="000000"/>
          <w:szCs w:val="24"/>
        </w:rPr>
        <w:t>Densidade do emprego (</w:t>
      </w:r>
      <m:oMath>
        <m:r>
          <m:rPr>
            <m:sty m:val="b"/>
          </m:rPr>
          <w:rPr>
            <w:rFonts w:ascii="Cambria Math" w:cs="Times New Roman"/>
            <w:color w:val="000000"/>
            <w:szCs w:val="24"/>
          </w:rPr>
          <m:t>ln</m:t>
        </m:r>
        <m:r>
          <m:rPr>
            <m:sty m:val="b"/>
          </m:rPr>
          <w:rPr>
            <w:rFonts w:ascii="Cambria Math" w:hAnsi="Cambria Math" w:cs="Times New Roman"/>
            <w:color w:val="000000"/>
            <w:szCs w:val="24"/>
          </w:rPr>
          <m:t>⁡</m:t>
        </m:r>
        <m:r>
          <m:rPr>
            <m:sty m:val="bi"/>
          </m:rPr>
          <w:rPr>
            <w:rFonts w:ascii="Cambria Math" w:cs="Times New Roman"/>
            <w:color w:val="000000"/>
            <w:szCs w:val="24"/>
          </w:rPr>
          <m:t>(</m:t>
        </m:r>
        <m:r>
          <m:rPr>
            <m:sty m:val="bi"/>
          </m:rPr>
          <w:rPr>
            <w:rFonts w:ascii="Cambria Math" w:hAnsi="Cambria Math" w:cs="Times New Roman"/>
            <w:color w:val="000000"/>
            <w:szCs w:val="24"/>
          </w:rPr>
          <m:t>E</m:t>
        </m:r>
        <m:r>
          <m:rPr>
            <m:sty m:val="bi"/>
          </m:rPr>
          <w:rPr>
            <w:rFonts w:ascii="Cambria Math" w:cs="Times New Roman"/>
            <w:color w:val="000000"/>
            <w:szCs w:val="24"/>
          </w:rPr>
          <m:t>)</m:t>
        </m:r>
      </m:oMath>
      <w:r w:rsidRPr="00BB330C">
        <w:rPr>
          <w:rFonts w:eastAsiaTheme="minorEastAsia" w:cs="Times New Roman"/>
          <w:b/>
          <w:color w:val="000000"/>
          <w:szCs w:val="24"/>
        </w:rPr>
        <w:t>):</w:t>
      </w:r>
      <w:r w:rsidRPr="00BB330C">
        <w:rPr>
          <w:rFonts w:eastAsiaTheme="minorEastAsia" w:cs="Times New Roman"/>
          <w:color w:val="000000"/>
          <w:szCs w:val="24"/>
        </w:rPr>
        <w:t xml:space="preserve"> </w:t>
      </w:r>
      <w:r w:rsidR="00BB330C" w:rsidRPr="00BB330C">
        <w:rPr>
          <w:rFonts w:eastAsiaTheme="minorEastAsia" w:cs="Times New Roman"/>
          <w:color w:val="000000"/>
          <w:szCs w:val="24"/>
        </w:rPr>
        <w:t xml:space="preserve">variável utilizada para captar o efeito das economias de aglomeração sobre a taxa salarial, calculada como o logaritmo da razão entre o total de trabalhadores ocupados no conjunto das atividades econômicas </w:t>
      </w:r>
      <w:r w:rsidR="006F3C63">
        <w:rPr>
          <w:rFonts w:eastAsiaTheme="minorEastAsia" w:cs="Times New Roman"/>
          <w:color w:val="000000"/>
          <w:szCs w:val="24"/>
        </w:rPr>
        <w:t>em</w:t>
      </w:r>
      <w:r w:rsidR="00BB330C" w:rsidRPr="00BB330C">
        <w:rPr>
          <w:rFonts w:eastAsiaTheme="minorEastAsia" w:cs="Times New Roman"/>
          <w:color w:val="000000"/>
          <w:szCs w:val="24"/>
        </w:rPr>
        <w:t xml:space="preserve"> </w:t>
      </w:r>
      <w:r w:rsidR="006F3C63">
        <w:rPr>
          <w:rFonts w:eastAsiaTheme="minorEastAsia" w:cs="Times New Roman"/>
          <w:color w:val="000000"/>
          <w:szCs w:val="24"/>
        </w:rPr>
        <w:t>cada</w:t>
      </w:r>
      <w:r w:rsidR="00BB330C" w:rsidRPr="00BB330C">
        <w:rPr>
          <w:rFonts w:eastAsiaTheme="minorEastAsia" w:cs="Times New Roman"/>
          <w:color w:val="000000"/>
          <w:szCs w:val="24"/>
        </w:rPr>
        <w:t xml:space="preserve"> município e sua respectiva área </w:t>
      </w:r>
      <w:r w:rsidR="002C47B9">
        <w:rPr>
          <w:rFonts w:eastAsiaTheme="minorEastAsia" w:cs="Times New Roman"/>
          <w:color w:val="000000"/>
          <w:szCs w:val="24"/>
        </w:rPr>
        <w:t xml:space="preserve">territorial </w:t>
      </w:r>
      <w:r w:rsidR="00BB330C" w:rsidRPr="00BB330C">
        <w:rPr>
          <w:rFonts w:eastAsiaTheme="minorEastAsia" w:cs="Times New Roman"/>
          <w:color w:val="000000"/>
          <w:szCs w:val="24"/>
        </w:rPr>
        <w:t xml:space="preserve">(em </w:t>
      </w:r>
      <w:proofErr w:type="spellStart"/>
      <w:r w:rsidR="00BB330C" w:rsidRPr="00BB330C">
        <w:rPr>
          <w:rFonts w:eastAsiaTheme="minorEastAsia" w:cs="Times New Roman"/>
          <w:color w:val="000000"/>
          <w:szCs w:val="24"/>
        </w:rPr>
        <w:t>Km²</w:t>
      </w:r>
      <w:proofErr w:type="spellEnd"/>
      <w:r w:rsidR="00BB330C" w:rsidRPr="00BB330C">
        <w:rPr>
          <w:rFonts w:eastAsiaTheme="minorEastAsia" w:cs="Times New Roman"/>
          <w:color w:val="000000"/>
          <w:szCs w:val="24"/>
        </w:rPr>
        <w:t>);</w:t>
      </w:r>
    </w:p>
    <w:p w:rsidR="00E0624B" w:rsidRPr="00BB330C" w:rsidRDefault="00E0624B" w:rsidP="00435CEF">
      <w:pPr>
        <w:pStyle w:val="PargrafodaLista"/>
        <w:numPr>
          <w:ilvl w:val="0"/>
          <w:numId w:val="2"/>
        </w:numPr>
        <w:autoSpaceDE w:val="0"/>
        <w:autoSpaceDN w:val="0"/>
        <w:adjustRightInd w:val="0"/>
        <w:spacing w:line="240" w:lineRule="auto"/>
        <w:ind w:left="0" w:hanging="357"/>
        <w:rPr>
          <w:rFonts w:cs="Times New Roman"/>
          <w:color w:val="000000"/>
          <w:szCs w:val="24"/>
        </w:rPr>
      </w:pPr>
      <w:r w:rsidRPr="00BB330C">
        <w:rPr>
          <w:rFonts w:cs="Times New Roman"/>
          <w:b/>
          <w:color w:val="000000"/>
          <w:szCs w:val="24"/>
        </w:rPr>
        <w:t xml:space="preserve">Escolaridade (H): </w:t>
      </w:r>
      <w:r w:rsidR="00BB330C" w:rsidRPr="00BB330C">
        <w:rPr>
          <w:rFonts w:cs="Times New Roman"/>
          <w:color w:val="000000"/>
          <w:szCs w:val="24"/>
        </w:rPr>
        <w:t xml:space="preserve">variável de controle, representativa </w:t>
      </w:r>
      <w:r w:rsidR="00CB74CE">
        <w:rPr>
          <w:rFonts w:cs="Times New Roman"/>
          <w:color w:val="000000"/>
          <w:szCs w:val="24"/>
        </w:rPr>
        <w:t>d</w:t>
      </w:r>
      <w:r w:rsidR="00BB330C" w:rsidRPr="00BB330C">
        <w:rPr>
          <w:rFonts w:cs="Times New Roman"/>
          <w:color w:val="000000"/>
          <w:szCs w:val="24"/>
        </w:rPr>
        <w:t xml:space="preserve">o grau de habilidades médias dos trabalhadores, obtida a partir de uma média ponderada na qual se considerou o peso de cada grau de escolaridade onde se distribuem os trabalhadores e o número médio de anos de estudo correspondente a cada uma das faixas de escolaridade disponíveis na RAIS. Assim, atribuiu-se os seguintes valores para o número médio de anos de estudo em cada faixa de escolaridade: </w:t>
      </w:r>
      <w:proofErr w:type="gramStart"/>
      <w:r w:rsidR="00BB330C" w:rsidRPr="00BB330C">
        <w:rPr>
          <w:rFonts w:cs="Times New Roman"/>
          <w:color w:val="000000"/>
          <w:szCs w:val="24"/>
        </w:rPr>
        <w:lastRenderedPageBreak/>
        <w:t>0</w:t>
      </w:r>
      <w:proofErr w:type="gramEnd"/>
      <w:r w:rsidR="00CB74CE">
        <w:rPr>
          <w:rFonts w:cs="Times New Roman"/>
          <w:color w:val="000000"/>
          <w:szCs w:val="24"/>
        </w:rPr>
        <w:t>,</w:t>
      </w:r>
      <w:r w:rsidR="00BB330C" w:rsidRPr="00BB330C">
        <w:rPr>
          <w:rFonts w:cs="Times New Roman"/>
          <w:color w:val="000000"/>
          <w:szCs w:val="24"/>
        </w:rPr>
        <w:t xml:space="preserve"> para analfabetos; 2,5</w:t>
      </w:r>
      <w:r w:rsidR="00CB74CE">
        <w:rPr>
          <w:rFonts w:cs="Times New Roman"/>
          <w:color w:val="000000"/>
          <w:szCs w:val="24"/>
        </w:rPr>
        <w:t>,</w:t>
      </w:r>
      <w:r w:rsidR="00BB330C" w:rsidRPr="00BB330C">
        <w:rPr>
          <w:rFonts w:cs="Times New Roman"/>
          <w:color w:val="000000"/>
          <w:szCs w:val="24"/>
        </w:rPr>
        <w:t xml:space="preserve"> para o 5º ano incompleto do Ensino Fundamental; 5</w:t>
      </w:r>
      <w:r w:rsidR="00CB74CE">
        <w:rPr>
          <w:rFonts w:cs="Times New Roman"/>
          <w:color w:val="000000"/>
          <w:szCs w:val="24"/>
        </w:rPr>
        <w:t>,</w:t>
      </w:r>
      <w:r w:rsidR="00BB330C" w:rsidRPr="00BB330C">
        <w:rPr>
          <w:rFonts w:cs="Times New Roman"/>
          <w:color w:val="000000"/>
          <w:szCs w:val="24"/>
        </w:rPr>
        <w:t xml:space="preserve"> para o 5º ano completo do Ensino Fundamental; 7,5</w:t>
      </w:r>
      <w:r w:rsidR="00CB74CE">
        <w:rPr>
          <w:rFonts w:cs="Times New Roman"/>
          <w:color w:val="000000"/>
          <w:szCs w:val="24"/>
        </w:rPr>
        <w:t>,</w:t>
      </w:r>
      <w:r w:rsidR="00BB330C" w:rsidRPr="00BB330C">
        <w:rPr>
          <w:rFonts w:cs="Times New Roman"/>
          <w:color w:val="000000"/>
          <w:szCs w:val="24"/>
        </w:rPr>
        <w:t xml:space="preserve"> do 6º</w:t>
      </w:r>
      <w:r w:rsidR="002C47B9">
        <w:rPr>
          <w:rFonts w:cs="Times New Roman"/>
          <w:color w:val="000000"/>
          <w:szCs w:val="24"/>
        </w:rPr>
        <w:t xml:space="preserve"> </w:t>
      </w:r>
      <w:r w:rsidR="00BB330C" w:rsidRPr="00BB330C">
        <w:rPr>
          <w:rFonts w:cs="Times New Roman"/>
          <w:color w:val="000000"/>
          <w:szCs w:val="24"/>
        </w:rPr>
        <w:t>ao 9º ano incompleto do Ensino Fundamental; 9</w:t>
      </w:r>
      <w:r w:rsidR="00CB74CE">
        <w:rPr>
          <w:rFonts w:cs="Times New Roman"/>
          <w:color w:val="000000"/>
          <w:szCs w:val="24"/>
        </w:rPr>
        <w:t>,</w:t>
      </w:r>
      <w:r w:rsidR="00BB330C" w:rsidRPr="00BB330C">
        <w:rPr>
          <w:rFonts w:cs="Times New Roman"/>
          <w:color w:val="000000"/>
          <w:szCs w:val="24"/>
        </w:rPr>
        <w:t xml:space="preserve"> para o Ensino Fundamental completo; 10,5</w:t>
      </w:r>
      <w:r w:rsidR="00CB74CE">
        <w:rPr>
          <w:rFonts w:cs="Times New Roman"/>
          <w:color w:val="000000"/>
          <w:szCs w:val="24"/>
        </w:rPr>
        <w:t>,</w:t>
      </w:r>
      <w:r w:rsidR="00BB330C" w:rsidRPr="00BB330C">
        <w:rPr>
          <w:rFonts w:cs="Times New Roman"/>
          <w:color w:val="000000"/>
          <w:szCs w:val="24"/>
        </w:rPr>
        <w:t xml:space="preserve"> para o Ensino Médio incompleto; 12</w:t>
      </w:r>
      <w:r w:rsidR="00CB74CE">
        <w:rPr>
          <w:rFonts w:cs="Times New Roman"/>
          <w:color w:val="000000"/>
          <w:szCs w:val="24"/>
        </w:rPr>
        <w:t>,</w:t>
      </w:r>
      <w:r w:rsidR="00BB330C" w:rsidRPr="00BB330C">
        <w:rPr>
          <w:rFonts w:cs="Times New Roman"/>
          <w:color w:val="000000"/>
          <w:szCs w:val="24"/>
        </w:rPr>
        <w:t xml:space="preserve"> para o Ensino Médio completo; 14</w:t>
      </w:r>
      <w:r w:rsidR="00CB74CE">
        <w:rPr>
          <w:rFonts w:cs="Times New Roman"/>
          <w:color w:val="000000"/>
          <w:szCs w:val="24"/>
        </w:rPr>
        <w:t>,</w:t>
      </w:r>
      <w:r w:rsidR="00BB330C" w:rsidRPr="00BB330C">
        <w:rPr>
          <w:rFonts w:cs="Times New Roman"/>
          <w:color w:val="000000"/>
          <w:szCs w:val="24"/>
        </w:rPr>
        <w:t xml:space="preserve"> para o Ensino Superior incompleto; 16</w:t>
      </w:r>
      <w:r w:rsidR="00CB74CE">
        <w:rPr>
          <w:rFonts w:cs="Times New Roman"/>
          <w:color w:val="000000"/>
          <w:szCs w:val="24"/>
        </w:rPr>
        <w:t>,</w:t>
      </w:r>
      <w:r w:rsidR="00BB330C" w:rsidRPr="00BB330C">
        <w:rPr>
          <w:rFonts w:cs="Times New Roman"/>
          <w:color w:val="000000"/>
          <w:szCs w:val="24"/>
        </w:rPr>
        <w:t xml:space="preserve"> para o Ensino Superior completo; 18</w:t>
      </w:r>
      <w:r w:rsidR="00CB74CE">
        <w:rPr>
          <w:rFonts w:cs="Times New Roman"/>
          <w:color w:val="000000"/>
          <w:szCs w:val="24"/>
        </w:rPr>
        <w:t>,</w:t>
      </w:r>
      <w:r w:rsidR="00BB330C" w:rsidRPr="00BB330C">
        <w:rPr>
          <w:rFonts w:cs="Times New Roman"/>
          <w:color w:val="000000"/>
          <w:szCs w:val="24"/>
        </w:rPr>
        <w:t xml:space="preserve"> para o Mestrado completo e 22</w:t>
      </w:r>
      <w:r w:rsidR="00CB74CE">
        <w:rPr>
          <w:rFonts w:cs="Times New Roman"/>
          <w:color w:val="000000"/>
          <w:szCs w:val="24"/>
        </w:rPr>
        <w:t>,</w:t>
      </w:r>
      <w:r w:rsidR="00BB330C" w:rsidRPr="00BB330C">
        <w:rPr>
          <w:rFonts w:cs="Times New Roman"/>
          <w:color w:val="000000"/>
          <w:szCs w:val="24"/>
        </w:rPr>
        <w:t xml:space="preserve"> para o Doutorado completo.</w:t>
      </w:r>
    </w:p>
    <w:p w:rsidR="00E0624B" w:rsidRDefault="00E0624B" w:rsidP="00435CEF">
      <w:pPr>
        <w:pStyle w:val="PargrafodaLista"/>
        <w:numPr>
          <w:ilvl w:val="0"/>
          <w:numId w:val="2"/>
        </w:numPr>
        <w:autoSpaceDE w:val="0"/>
        <w:autoSpaceDN w:val="0"/>
        <w:adjustRightInd w:val="0"/>
        <w:spacing w:line="240" w:lineRule="auto"/>
        <w:ind w:left="0" w:hanging="357"/>
        <w:rPr>
          <w:rFonts w:cs="Times New Roman"/>
          <w:color w:val="000000"/>
          <w:szCs w:val="24"/>
        </w:rPr>
      </w:pPr>
      <w:bookmarkStart w:id="36" w:name="_Toc270258918"/>
      <w:r w:rsidRPr="00804622">
        <w:rPr>
          <w:rFonts w:cs="Times New Roman"/>
          <w:b/>
          <w:color w:val="000000"/>
          <w:szCs w:val="24"/>
        </w:rPr>
        <w:t>Conhecimento Técnico (</w:t>
      </w:r>
      <w:r w:rsidR="002D45D6">
        <w:rPr>
          <w:rFonts w:cs="Times New Roman"/>
          <w:b/>
          <w:color w:val="000000"/>
          <w:szCs w:val="24"/>
        </w:rPr>
        <w:t>C</w:t>
      </w:r>
      <w:r w:rsidRPr="00804622">
        <w:rPr>
          <w:rFonts w:cs="Times New Roman"/>
          <w:b/>
          <w:color w:val="000000"/>
          <w:szCs w:val="24"/>
        </w:rPr>
        <w:t>T):</w:t>
      </w:r>
      <w:r>
        <w:rPr>
          <w:rFonts w:cs="Times New Roman"/>
          <w:color w:val="000000"/>
          <w:szCs w:val="24"/>
        </w:rPr>
        <w:t xml:space="preserve"> </w:t>
      </w:r>
      <w:r w:rsidR="00310492">
        <w:rPr>
          <w:rFonts w:cs="Times New Roman"/>
          <w:color w:val="000000"/>
          <w:szCs w:val="24"/>
        </w:rPr>
        <w:t xml:space="preserve">variável de controle, cuja função é </w:t>
      </w:r>
      <w:proofErr w:type="spellStart"/>
      <w:r w:rsidR="00310492">
        <w:rPr>
          <w:rFonts w:cs="Times New Roman"/>
          <w:color w:val="000000"/>
          <w:szCs w:val="24"/>
        </w:rPr>
        <w:t>parametrizar</w:t>
      </w:r>
      <w:proofErr w:type="spellEnd"/>
      <w:r w:rsidR="00310492">
        <w:rPr>
          <w:rFonts w:cs="Times New Roman"/>
          <w:color w:val="000000"/>
          <w:szCs w:val="24"/>
        </w:rPr>
        <w:t xml:space="preserve"> o potencial local de inovação</w:t>
      </w:r>
      <w:r>
        <w:rPr>
          <w:rFonts w:cs="Times New Roman"/>
          <w:color w:val="000000"/>
          <w:szCs w:val="24"/>
        </w:rPr>
        <w:t xml:space="preserve">. Conforme </w:t>
      </w:r>
      <w:proofErr w:type="spellStart"/>
      <w:r>
        <w:rPr>
          <w:rFonts w:cs="Times New Roman"/>
          <w:color w:val="000000"/>
          <w:szCs w:val="24"/>
        </w:rPr>
        <w:t>Fingleton</w:t>
      </w:r>
      <w:proofErr w:type="spellEnd"/>
      <w:r>
        <w:rPr>
          <w:rFonts w:cs="Times New Roman"/>
          <w:color w:val="000000"/>
          <w:szCs w:val="24"/>
        </w:rPr>
        <w:t xml:space="preserve"> (2003), essa variável pode ser calculada por meio do coeficiente </w:t>
      </w:r>
      <w:proofErr w:type="spellStart"/>
      <w:r>
        <w:rPr>
          <w:rFonts w:cs="Times New Roman"/>
          <w:color w:val="000000"/>
          <w:szCs w:val="24"/>
        </w:rPr>
        <w:t>locacional</w:t>
      </w:r>
      <w:proofErr w:type="spellEnd"/>
      <w:r>
        <w:rPr>
          <w:rFonts w:cs="Times New Roman"/>
          <w:color w:val="000000"/>
          <w:szCs w:val="24"/>
        </w:rPr>
        <w:t xml:space="preserve"> (QL)</w:t>
      </w:r>
      <w:r w:rsidR="0061745C">
        <w:rPr>
          <w:rFonts w:cs="Times New Roman"/>
          <w:color w:val="000000"/>
          <w:szCs w:val="24"/>
        </w:rPr>
        <w:t xml:space="preserve">, o qual </w:t>
      </w:r>
      <w:r>
        <w:rPr>
          <w:rFonts w:cs="Times New Roman"/>
          <w:color w:val="000000"/>
          <w:szCs w:val="24"/>
        </w:rPr>
        <w:t xml:space="preserve">expressa </w:t>
      </w:r>
      <w:proofErr w:type="gramStart"/>
      <w:r>
        <w:rPr>
          <w:rFonts w:cs="Times New Roman"/>
          <w:color w:val="000000"/>
          <w:szCs w:val="24"/>
        </w:rPr>
        <w:t>a</w:t>
      </w:r>
      <w:proofErr w:type="gramEnd"/>
      <w:r>
        <w:rPr>
          <w:rFonts w:cs="Times New Roman"/>
          <w:color w:val="000000"/>
          <w:szCs w:val="24"/>
        </w:rPr>
        <w:t xml:space="preserve"> especialização dos trabalhadores locais em atividades de </w:t>
      </w:r>
      <w:proofErr w:type="spellStart"/>
      <w:r>
        <w:rPr>
          <w:rFonts w:cs="Times New Roman"/>
          <w:color w:val="000000"/>
          <w:szCs w:val="24"/>
        </w:rPr>
        <w:t>P&amp;D</w:t>
      </w:r>
      <w:proofErr w:type="spellEnd"/>
      <w:r>
        <w:rPr>
          <w:rFonts w:cs="Times New Roman"/>
          <w:color w:val="000000"/>
          <w:szCs w:val="24"/>
        </w:rPr>
        <w:t xml:space="preserve"> e informática. Esse coeficiente é definido como a participação do emprego local no nacional, da seguinte forma:</w:t>
      </w:r>
    </w:p>
    <w:p w:rsidR="00E0624B" w:rsidRDefault="00E0624B" w:rsidP="00435CEF">
      <w:pPr>
        <w:pStyle w:val="PargrafodaLista"/>
        <w:autoSpaceDE w:val="0"/>
        <w:autoSpaceDN w:val="0"/>
        <w:adjustRightInd w:val="0"/>
        <w:spacing w:line="240" w:lineRule="auto"/>
        <w:ind w:left="0" w:firstLine="709"/>
        <w:rPr>
          <w:rFonts w:eastAsiaTheme="minorEastAsia" w:cs="Times New Roman"/>
          <w:color w:val="000000"/>
          <w:szCs w:val="24"/>
        </w:rPr>
      </w:pPr>
      <m:oMath>
        <m:r>
          <w:rPr>
            <w:rFonts w:ascii="Cambria Math" w:hAnsi="Cambria Math" w:cs="Times New Roman"/>
            <w:color w:val="000000"/>
            <w:sz w:val="28"/>
            <w:szCs w:val="24"/>
          </w:rPr>
          <m:t>QL=</m:t>
        </m:r>
        <m:f>
          <m:fPr>
            <m:type m:val="lin"/>
            <m:ctrlPr>
              <w:rPr>
                <w:rFonts w:ascii="Cambria Math" w:hAnsi="Cambria Math" w:cs="Times New Roman"/>
                <w:i/>
                <w:color w:val="000000"/>
                <w:sz w:val="28"/>
                <w:szCs w:val="24"/>
              </w:rPr>
            </m:ctrlPr>
          </m:fPr>
          <m:num>
            <m:f>
              <m:fPr>
                <m:ctrlPr>
                  <w:rPr>
                    <w:rFonts w:ascii="Cambria Math" w:hAnsi="Cambria Math" w:cs="Times New Roman"/>
                    <w:i/>
                    <w:color w:val="000000"/>
                    <w:sz w:val="28"/>
                    <w:szCs w:val="24"/>
                  </w:rPr>
                </m:ctrlPr>
              </m:fPr>
              <m:num>
                <m:sSub>
                  <m:sSubPr>
                    <m:ctrlPr>
                      <w:rPr>
                        <w:rFonts w:ascii="Cambria Math" w:hAnsi="Cambria Math" w:cs="Times New Roman"/>
                        <w:i/>
                        <w:color w:val="000000"/>
                        <w:sz w:val="28"/>
                        <w:szCs w:val="24"/>
                      </w:rPr>
                    </m:ctrlPr>
                  </m:sSubPr>
                  <m:e>
                    <m:r>
                      <w:rPr>
                        <w:rFonts w:ascii="Cambria Math" w:hAnsi="Cambria Math" w:cs="Times New Roman"/>
                        <w:color w:val="000000"/>
                        <w:sz w:val="28"/>
                        <w:szCs w:val="24"/>
                      </w:rPr>
                      <m:t>E</m:t>
                    </m:r>
                  </m:e>
                  <m:sub>
                    <m:r>
                      <w:rPr>
                        <w:rFonts w:ascii="Cambria Math" w:hAnsi="Cambria Math" w:cs="Times New Roman"/>
                        <w:color w:val="000000"/>
                        <w:sz w:val="28"/>
                        <w:szCs w:val="24"/>
                      </w:rPr>
                      <m:t>ij</m:t>
                    </m:r>
                  </m:sub>
                </m:sSub>
              </m:num>
              <m:den>
                <m:sSub>
                  <m:sSubPr>
                    <m:ctrlPr>
                      <w:rPr>
                        <w:rFonts w:ascii="Cambria Math" w:hAnsi="Cambria Math" w:cs="Times New Roman"/>
                        <w:i/>
                        <w:color w:val="000000"/>
                        <w:sz w:val="28"/>
                        <w:szCs w:val="24"/>
                      </w:rPr>
                    </m:ctrlPr>
                  </m:sSubPr>
                  <m:e>
                    <m:r>
                      <w:rPr>
                        <w:rFonts w:ascii="Cambria Math" w:hAnsi="Cambria Math" w:cs="Times New Roman"/>
                        <w:color w:val="000000"/>
                        <w:sz w:val="28"/>
                        <w:szCs w:val="24"/>
                      </w:rPr>
                      <m:t>E</m:t>
                    </m:r>
                  </m:e>
                  <m:sub>
                    <m:r>
                      <w:rPr>
                        <w:rFonts w:ascii="Cambria Math" w:hAnsi="Cambria Math" w:cs="Times New Roman"/>
                        <w:color w:val="000000"/>
                        <w:sz w:val="28"/>
                        <w:szCs w:val="24"/>
                      </w:rPr>
                      <m:t>iT</m:t>
                    </m:r>
                  </m:sub>
                </m:sSub>
              </m:den>
            </m:f>
          </m:num>
          <m:den>
            <m:f>
              <m:fPr>
                <m:ctrlPr>
                  <w:rPr>
                    <w:rFonts w:ascii="Cambria Math" w:hAnsi="Cambria Math" w:cs="Times New Roman"/>
                    <w:i/>
                    <w:color w:val="000000"/>
                    <w:sz w:val="28"/>
                    <w:szCs w:val="24"/>
                  </w:rPr>
                </m:ctrlPr>
              </m:fPr>
              <m:num>
                <m:sSub>
                  <m:sSubPr>
                    <m:ctrlPr>
                      <w:rPr>
                        <w:rFonts w:ascii="Cambria Math" w:hAnsi="Cambria Math" w:cs="Times New Roman"/>
                        <w:i/>
                        <w:color w:val="000000"/>
                        <w:sz w:val="28"/>
                        <w:szCs w:val="24"/>
                      </w:rPr>
                    </m:ctrlPr>
                  </m:sSubPr>
                  <m:e>
                    <m:r>
                      <w:rPr>
                        <w:rFonts w:ascii="Cambria Math" w:hAnsi="Cambria Math" w:cs="Times New Roman"/>
                        <w:color w:val="000000"/>
                        <w:sz w:val="28"/>
                        <w:szCs w:val="24"/>
                      </w:rPr>
                      <m:t>E</m:t>
                    </m:r>
                  </m:e>
                  <m:sub>
                    <m:r>
                      <w:rPr>
                        <w:rFonts w:ascii="Cambria Math" w:hAnsi="Cambria Math" w:cs="Times New Roman"/>
                        <w:color w:val="000000"/>
                        <w:sz w:val="28"/>
                        <w:szCs w:val="24"/>
                      </w:rPr>
                      <m:t>j</m:t>
                    </m:r>
                  </m:sub>
                </m:sSub>
              </m:num>
              <m:den>
                <m:sSub>
                  <m:sSubPr>
                    <m:ctrlPr>
                      <w:rPr>
                        <w:rFonts w:ascii="Cambria Math" w:hAnsi="Cambria Math" w:cs="Times New Roman"/>
                        <w:i/>
                        <w:color w:val="000000"/>
                        <w:sz w:val="28"/>
                        <w:szCs w:val="24"/>
                      </w:rPr>
                    </m:ctrlPr>
                  </m:sSubPr>
                  <m:e>
                    <m:r>
                      <w:rPr>
                        <w:rFonts w:ascii="Cambria Math" w:hAnsi="Cambria Math" w:cs="Times New Roman"/>
                        <w:color w:val="000000"/>
                        <w:sz w:val="28"/>
                        <w:szCs w:val="24"/>
                      </w:rPr>
                      <m:t>E</m:t>
                    </m:r>
                  </m:e>
                  <m:sub>
                    <m:r>
                      <w:rPr>
                        <w:rFonts w:ascii="Cambria Math" w:hAnsi="Cambria Math" w:cs="Times New Roman"/>
                        <w:color w:val="000000"/>
                        <w:sz w:val="28"/>
                        <w:szCs w:val="24"/>
                      </w:rPr>
                      <m:t>T</m:t>
                    </m:r>
                  </m:sub>
                </m:sSub>
              </m:den>
            </m:f>
          </m:den>
        </m:f>
      </m:oMath>
      <w:r>
        <w:rPr>
          <w:rFonts w:eastAsiaTheme="minorEastAsia" w:cs="Times New Roman"/>
          <w:color w:val="000000"/>
          <w:szCs w:val="24"/>
        </w:rPr>
        <w:t xml:space="preserve">                                                                                                             (2</w:t>
      </w:r>
      <w:r w:rsidR="00B10154">
        <w:rPr>
          <w:rFonts w:eastAsiaTheme="minorEastAsia" w:cs="Times New Roman"/>
          <w:color w:val="000000"/>
          <w:szCs w:val="24"/>
        </w:rPr>
        <w:t>2</w:t>
      </w:r>
      <w:r>
        <w:rPr>
          <w:rFonts w:eastAsiaTheme="minorEastAsia" w:cs="Times New Roman"/>
          <w:color w:val="000000"/>
          <w:szCs w:val="24"/>
        </w:rPr>
        <w:t>)</w:t>
      </w:r>
    </w:p>
    <w:p w:rsidR="00BB330C" w:rsidRDefault="00E0624B" w:rsidP="00BB330C">
      <w:pPr>
        <w:pStyle w:val="PargrafodaLista"/>
        <w:autoSpaceDE w:val="0"/>
        <w:autoSpaceDN w:val="0"/>
        <w:adjustRightInd w:val="0"/>
        <w:spacing w:line="240" w:lineRule="auto"/>
        <w:ind w:left="0"/>
        <w:rPr>
          <w:rFonts w:eastAsiaTheme="minorEastAsia" w:cs="Times New Roman"/>
          <w:color w:val="000000"/>
          <w:szCs w:val="24"/>
        </w:rPr>
      </w:pPr>
      <w:proofErr w:type="gramStart"/>
      <w:r>
        <w:rPr>
          <w:rFonts w:cs="Times New Roman"/>
          <w:color w:val="000000"/>
          <w:szCs w:val="24"/>
        </w:rPr>
        <w:t>em</w:t>
      </w:r>
      <w:proofErr w:type="gramEnd"/>
      <w:r>
        <w:rPr>
          <w:rFonts w:cs="Times New Roman"/>
          <w:color w:val="000000"/>
          <w:szCs w:val="24"/>
        </w:rPr>
        <w:t xml:space="preserve"> que </w:t>
      </w:r>
      <m:oMath>
        <m:sSub>
          <m:sSubPr>
            <m:ctrlPr>
              <w:rPr>
                <w:rFonts w:ascii="Cambria Math" w:hAnsi="Cambria Math" w:cs="Times New Roman"/>
                <w:i/>
                <w:color w:val="000000"/>
                <w:szCs w:val="24"/>
              </w:rPr>
            </m:ctrlPr>
          </m:sSubPr>
          <m:e>
            <m:r>
              <w:rPr>
                <w:rFonts w:ascii="Cambria Math" w:hAnsi="Cambria Math" w:cs="Times New Roman"/>
                <w:color w:val="000000"/>
                <w:szCs w:val="24"/>
              </w:rPr>
              <m:t>E</m:t>
            </m:r>
          </m:e>
          <m:sub>
            <m:r>
              <w:rPr>
                <w:rFonts w:ascii="Cambria Math" w:hAnsi="Cambria Math" w:cs="Times New Roman"/>
                <w:color w:val="000000"/>
                <w:szCs w:val="24"/>
              </w:rPr>
              <m:t>ij</m:t>
            </m:r>
          </m:sub>
        </m:sSub>
      </m:oMath>
      <w:r>
        <w:rPr>
          <w:rFonts w:eastAsiaTheme="minorEastAsia" w:cs="Times New Roman"/>
          <w:color w:val="000000"/>
          <w:szCs w:val="24"/>
        </w:rPr>
        <w:t xml:space="preserve"> é o emprego na atividade </w:t>
      </w:r>
      <m:oMath>
        <m:r>
          <w:rPr>
            <w:rFonts w:ascii="Cambria Math" w:eastAsiaTheme="minorEastAsia" w:hAnsi="Cambria Math" w:cs="Times New Roman"/>
            <w:color w:val="000000"/>
            <w:szCs w:val="24"/>
          </w:rPr>
          <m:t>i</m:t>
        </m:r>
      </m:oMath>
      <w:r>
        <w:rPr>
          <w:rFonts w:eastAsiaTheme="minorEastAsia" w:cs="Times New Roman"/>
          <w:color w:val="000000"/>
          <w:szCs w:val="24"/>
        </w:rPr>
        <w:t xml:space="preserve"> da região </w:t>
      </w:r>
      <m:oMath>
        <m:r>
          <w:rPr>
            <w:rFonts w:ascii="Cambria Math" w:eastAsiaTheme="minorEastAsia" w:hAnsi="Cambria Math" w:cs="Times New Roman"/>
            <w:color w:val="000000"/>
            <w:szCs w:val="24"/>
          </w:rPr>
          <m:t>j</m:t>
        </m:r>
      </m:oMath>
      <w:r>
        <w:rPr>
          <w:rFonts w:eastAsiaTheme="minorEastAsia" w:cs="Times New Roman"/>
          <w:color w:val="000000"/>
          <w:szCs w:val="24"/>
        </w:rPr>
        <w:t xml:space="preserve">, </w:t>
      </w:r>
      <m:oMath>
        <m:sSub>
          <m:sSubPr>
            <m:ctrlPr>
              <w:rPr>
                <w:rFonts w:ascii="Cambria Math" w:hAnsi="Cambria Math" w:cs="Times New Roman"/>
                <w:i/>
                <w:color w:val="000000"/>
                <w:szCs w:val="24"/>
              </w:rPr>
            </m:ctrlPr>
          </m:sSubPr>
          <m:e>
            <m:r>
              <w:rPr>
                <w:rFonts w:ascii="Cambria Math" w:hAnsi="Cambria Math" w:cs="Times New Roman"/>
                <w:color w:val="000000"/>
                <w:szCs w:val="24"/>
              </w:rPr>
              <m:t>E</m:t>
            </m:r>
          </m:e>
          <m:sub>
            <m:r>
              <w:rPr>
                <w:rFonts w:ascii="Cambria Math" w:hAnsi="Cambria Math" w:cs="Times New Roman"/>
                <w:color w:val="000000"/>
                <w:szCs w:val="24"/>
              </w:rPr>
              <m:t>iT</m:t>
            </m:r>
          </m:sub>
        </m:sSub>
      </m:oMath>
      <w:r>
        <w:rPr>
          <w:rFonts w:eastAsiaTheme="minorEastAsia" w:cs="Times New Roman"/>
          <w:color w:val="000000"/>
          <w:szCs w:val="24"/>
        </w:rPr>
        <w:t xml:space="preserve"> é o emprego total desta mesma atividade, </w:t>
      </w:r>
      <m:oMath>
        <m:sSub>
          <m:sSubPr>
            <m:ctrlPr>
              <w:rPr>
                <w:rFonts w:ascii="Cambria Math" w:hAnsi="Cambria Math" w:cs="Times New Roman"/>
                <w:i/>
                <w:color w:val="000000"/>
                <w:szCs w:val="24"/>
              </w:rPr>
            </m:ctrlPr>
          </m:sSubPr>
          <m:e>
            <m:r>
              <w:rPr>
                <w:rFonts w:ascii="Cambria Math" w:hAnsi="Cambria Math" w:cs="Times New Roman"/>
                <w:color w:val="000000"/>
                <w:szCs w:val="24"/>
              </w:rPr>
              <m:t>E</m:t>
            </m:r>
          </m:e>
          <m:sub>
            <m:r>
              <w:rPr>
                <w:rFonts w:ascii="Cambria Math" w:hAnsi="Cambria Math" w:cs="Times New Roman"/>
                <w:color w:val="000000"/>
                <w:szCs w:val="24"/>
              </w:rPr>
              <m:t>j</m:t>
            </m:r>
          </m:sub>
        </m:sSub>
      </m:oMath>
      <w:r>
        <w:rPr>
          <w:rFonts w:eastAsiaTheme="minorEastAsia" w:cs="Times New Roman"/>
          <w:color w:val="000000"/>
          <w:szCs w:val="24"/>
        </w:rPr>
        <w:t xml:space="preserve"> corresponde ao emprego total da região </w:t>
      </w:r>
      <m:oMath>
        <m:r>
          <w:rPr>
            <w:rFonts w:ascii="Cambria Math" w:eastAsiaTheme="minorEastAsia" w:hAnsi="Cambria Math" w:cs="Times New Roman"/>
            <w:color w:val="000000"/>
            <w:szCs w:val="24"/>
          </w:rPr>
          <m:t>j</m:t>
        </m:r>
      </m:oMath>
      <w:r>
        <w:rPr>
          <w:rFonts w:eastAsiaTheme="minorEastAsia" w:cs="Times New Roman"/>
          <w:color w:val="000000"/>
          <w:szCs w:val="24"/>
        </w:rPr>
        <w:t xml:space="preserve"> e </w:t>
      </w:r>
      <m:oMath>
        <m:sSub>
          <m:sSubPr>
            <m:ctrlPr>
              <w:rPr>
                <w:rFonts w:ascii="Cambria Math" w:hAnsi="Cambria Math" w:cs="Times New Roman"/>
                <w:i/>
                <w:color w:val="000000"/>
                <w:szCs w:val="24"/>
              </w:rPr>
            </m:ctrlPr>
          </m:sSubPr>
          <m:e>
            <m:r>
              <w:rPr>
                <w:rFonts w:ascii="Cambria Math" w:hAnsi="Cambria Math" w:cs="Times New Roman"/>
                <w:color w:val="000000"/>
                <w:szCs w:val="24"/>
              </w:rPr>
              <m:t>E</m:t>
            </m:r>
          </m:e>
          <m:sub>
            <m:r>
              <w:rPr>
                <w:rFonts w:ascii="Cambria Math" w:hAnsi="Cambria Math" w:cs="Times New Roman"/>
                <w:color w:val="000000"/>
                <w:szCs w:val="24"/>
              </w:rPr>
              <m:t>T</m:t>
            </m:r>
          </m:sub>
        </m:sSub>
      </m:oMath>
      <w:r>
        <w:rPr>
          <w:rFonts w:eastAsiaTheme="minorEastAsia" w:cs="Times New Roman"/>
          <w:color w:val="000000"/>
          <w:szCs w:val="24"/>
        </w:rPr>
        <w:t xml:space="preserve"> é o emprego total</w:t>
      </w:r>
      <w:r w:rsidR="00616365">
        <w:rPr>
          <w:rFonts w:eastAsiaTheme="minorEastAsia" w:cs="Times New Roman"/>
          <w:color w:val="000000"/>
          <w:szCs w:val="24"/>
        </w:rPr>
        <w:t>.</w:t>
      </w:r>
      <w:r w:rsidR="00BB330C" w:rsidRPr="00BB330C">
        <w:t xml:space="preserve"> </w:t>
      </w:r>
      <w:r w:rsidR="00BB330C" w:rsidRPr="00BB330C">
        <w:rPr>
          <w:rFonts w:eastAsiaTheme="minorEastAsia" w:cs="Times New Roman"/>
          <w:color w:val="000000"/>
          <w:szCs w:val="24"/>
        </w:rPr>
        <w:t>A atividade</w:t>
      </w:r>
      <w:r w:rsidR="00616365" w:rsidRPr="00BB330C">
        <w:rPr>
          <w:rFonts w:eastAsiaTheme="minorEastAsia" w:cs="Times New Roman"/>
          <w:color w:val="000000"/>
          <w:szCs w:val="24"/>
        </w:rPr>
        <w:t xml:space="preserve"> </w:t>
      </w:r>
      <m:oMath>
        <m:r>
          <w:rPr>
            <w:rFonts w:ascii="Cambria Math" w:eastAsiaTheme="minorEastAsia" w:hAnsi="Cambria Math" w:cs="Times New Roman"/>
            <w:color w:val="000000"/>
            <w:szCs w:val="24"/>
          </w:rPr>
          <m:t>i</m:t>
        </m:r>
      </m:oMath>
      <w:r w:rsidR="00616365" w:rsidRPr="00BB330C">
        <w:rPr>
          <w:rFonts w:eastAsiaTheme="minorEastAsia" w:cs="Times New Roman"/>
          <w:color w:val="000000"/>
          <w:szCs w:val="24"/>
        </w:rPr>
        <w:t xml:space="preserve"> </w:t>
      </w:r>
      <w:r w:rsidR="00BB330C" w:rsidRPr="00BB330C">
        <w:rPr>
          <w:rFonts w:eastAsiaTheme="minorEastAsia" w:cs="Times New Roman"/>
          <w:color w:val="000000"/>
          <w:szCs w:val="24"/>
        </w:rPr>
        <w:t xml:space="preserve">corresponde </w:t>
      </w:r>
      <w:r w:rsidR="00616365">
        <w:rPr>
          <w:rFonts w:eastAsiaTheme="minorEastAsia" w:cs="Times New Roman"/>
          <w:color w:val="000000"/>
          <w:szCs w:val="24"/>
        </w:rPr>
        <w:t>à</w:t>
      </w:r>
      <w:r w:rsidR="00BB330C" w:rsidRPr="00BB330C">
        <w:rPr>
          <w:rFonts w:eastAsiaTheme="minorEastAsia" w:cs="Times New Roman"/>
          <w:color w:val="000000"/>
          <w:szCs w:val="24"/>
        </w:rPr>
        <w:t xml:space="preserve"> soma dos ocupados nos setores econômicos classificados como de </w:t>
      </w:r>
      <w:proofErr w:type="spellStart"/>
      <w:r w:rsidR="00BB330C" w:rsidRPr="00BB330C">
        <w:rPr>
          <w:rFonts w:eastAsiaTheme="minorEastAsia" w:cs="Times New Roman"/>
          <w:color w:val="000000"/>
          <w:szCs w:val="24"/>
        </w:rPr>
        <w:t>P&amp;D</w:t>
      </w:r>
      <w:proofErr w:type="spellEnd"/>
      <w:r w:rsidR="00BB330C" w:rsidRPr="00BB330C">
        <w:rPr>
          <w:rFonts w:eastAsiaTheme="minorEastAsia" w:cs="Times New Roman"/>
          <w:color w:val="000000"/>
          <w:szCs w:val="24"/>
        </w:rPr>
        <w:t xml:space="preserve"> e informática descritos na Divisão 72 (Atividades de Informática e Serviços Relacionados) e na Divisão 73 (Pesquisa e Desenvolvimento) da Classificação Nacional de Atividades Econômicas (CNAE 95</w:t>
      </w:r>
      <w:r w:rsidR="00622272" w:rsidRPr="00BB330C">
        <w:rPr>
          <w:rFonts w:eastAsiaTheme="minorEastAsia" w:cs="Times New Roman"/>
          <w:color w:val="000000"/>
          <w:szCs w:val="24"/>
        </w:rPr>
        <w:t xml:space="preserve">) </w:t>
      </w:r>
      <w:r w:rsidR="00616365">
        <w:rPr>
          <w:rStyle w:val="Refdenotaderodap"/>
          <w:rFonts w:eastAsiaTheme="minorEastAsia" w:cs="Times New Roman"/>
          <w:color w:val="000000"/>
          <w:szCs w:val="24"/>
        </w:rPr>
        <w:footnoteReference w:id="2"/>
      </w:r>
      <w:r w:rsidR="00BB330C" w:rsidRPr="00BB330C">
        <w:rPr>
          <w:rFonts w:eastAsiaTheme="minorEastAsia" w:cs="Times New Roman"/>
          <w:color w:val="000000"/>
          <w:szCs w:val="24"/>
        </w:rPr>
        <w:t xml:space="preserve">. </w:t>
      </w:r>
    </w:p>
    <w:p w:rsidR="00E0624B" w:rsidRDefault="00E0624B" w:rsidP="00BB330C">
      <w:pPr>
        <w:pStyle w:val="PargrafodaLista"/>
        <w:numPr>
          <w:ilvl w:val="0"/>
          <w:numId w:val="2"/>
        </w:numPr>
        <w:autoSpaceDE w:val="0"/>
        <w:autoSpaceDN w:val="0"/>
        <w:adjustRightInd w:val="0"/>
        <w:spacing w:line="240" w:lineRule="auto"/>
        <w:ind w:left="0" w:hanging="357"/>
        <w:rPr>
          <w:rFonts w:cs="Times New Roman"/>
          <w:color w:val="000000"/>
          <w:szCs w:val="24"/>
        </w:rPr>
      </w:pPr>
      <w:r w:rsidRPr="00BB330C">
        <w:rPr>
          <w:rFonts w:cs="Times New Roman"/>
          <w:b/>
          <w:color w:val="000000"/>
          <w:szCs w:val="24"/>
        </w:rPr>
        <w:t>Defasagem espacial</w:t>
      </w:r>
      <w:r w:rsidR="00A65433" w:rsidRPr="00BB330C">
        <w:rPr>
          <w:rFonts w:cs="Times New Roman"/>
          <w:b/>
          <w:color w:val="000000"/>
          <w:szCs w:val="24"/>
        </w:rPr>
        <w:t xml:space="preserve"> da taxa salarial </w:t>
      </w:r>
      <w:r w:rsidRPr="00BB330C">
        <w:rPr>
          <w:rFonts w:cs="Times New Roman"/>
          <w:b/>
          <w:color w:val="000000"/>
          <w:szCs w:val="24"/>
        </w:rPr>
        <w:t>(</w:t>
      </w:r>
      <m:oMath>
        <m:r>
          <m:rPr>
            <m:sty m:val="b"/>
          </m:rPr>
          <w:rPr>
            <w:rFonts w:ascii="Cambria Math" w:hAnsi="Cambria Math" w:cs="Times New Roman"/>
            <w:color w:val="000000"/>
            <w:szCs w:val="24"/>
          </w:rPr>
          <m:t>Wln</m:t>
        </m:r>
        <m:r>
          <m:rPr>
            <m:sty m:val="b"/>
          </m:rPr>
          <w:rPr>
            <w:rFonts w:ascii="Cambria Math" w:cs="Times New Roman"/>
            <w:color w:val="000000"/>
            <w:szCs w:val="24"/>
          </w:rPr>
          <m:t>(</m:t>
        </m:r>
        <m:r>
          <m:rPr>
            <m:sty m:val="b"/>
          </m:rPr>
          <w:rPr>
            <w:rFonts w:ascii="Cambria Math" w:hAnsi="Cambria Math" w:cs="Times New Roman"/>
            <w:color w:val="000000"/>
            <w:szCs w:val="24"/>
          </w:rPr>
          <m:t>w</m:t>
        </m:r>
        <m:r>
          <m:rPr>
            <m:sty m:val="b"/>
          </m:rPr>
          <w:rPr>
            <w:rFonts w:ascii="Cambria Math" w:cs="Times New Roman"/>
            <w:color w:val="000000"/>
            <w:szCs w:val="24"/>
          </w:rPr>
          <m:t>)</m:t>
        </m:r>
      </m:oMath>
      <w:r w:rsidRPr="00BB330C">
        <w:rPr>
          <w:rFonts w:cs="Times New Roman"/>
          <w:b/>
          <w:color w:val="000000"/>
          <w:szCs w:val="24"/>
        </w:rPr>
        <w:t>):</w:t>
      </w:r>
      <w:r w:rsidRPr="00BB330C">
        <w:rPr>
          <w:rFonts w:cs="Times New Roman"/>
          <w:color w:val="000000"/>
          <w:szCs w:val="24"/>
        </w:rPr>
        <w:t xml:space="preserve"> expressão que representa o transbordamento dos níveis</w:t>
      </w:r>
      <w:r w:rsidR="007057C1">
        <w:rPr>
          <w:rFonts w:cs="Times New Roman"/>
          <w:color w:val="000000"/>
          <w:szCs w:val="24"/>
        </w:rPr>
        <w:t xml:space="preserve"> de eficiência entre as regiões.</w:t>
      </w:r>
      <w:r w:rsidRPr="00BB330C">
        <w:rPr>
          <w:rFonts w:cs="Times New Roman"/>
          <w:color w:val="000000"/>
          <w:szCs w:val="24"/>
        </w:rPr>
        <w:t xml:space="preserve"> </w:t>
      </w:r>
      <w:r w:rsidR="002D45D6">
        <w:rPr>
          <w:rFonts w:cs="Times New Roman"/>
          <w:color w:val="000000"/>
          <w:szCs w:val="24"/>
        </w:rPr>
        <w:t xml:space="preserve">Para o cálculo dessa variável, utilizaram-se </w:t>
      </w:r>
      <w:r w:rsidR="002D45D6">
        <w:rPr>
          <w:rFonts w:cs="Times New Roman"/>
          <w:szCs w:val="24"/>
        </w:rPr>
        <w:t xml:space="preserve">duas matrizes de pesos espaciais distintas: uma matriz padronizada de contiguidade espacial de primeira ordem do tipo </w:t>
      </w:r>
      <w:r w:rsidR="002D45D6" w:rsidRPr="00D03677">
        <w:rPr>
          <w:rFonts w:cs="Times New Roman"/>
          <w:i/>
          <w:szCs w:val="24"/>
        </w:rPr>
        <w:t>Queen</w:t>
      </w:r>
      <w:r w:rsidR="002D45D6">
        <w:rPr>
          <w:rFonts w:cs="Times New Roman"/>
          <w:szCs w:val="24"/>
        </w:rPr>
        <w:t xml:space="preserve"> e uma </w:t>
      </w:r>
      <w:r w:rsidR="002D45D6">
        <w:rPr>
          <w:rStyle w:val="longtext"/>
          <w:rFonts w:eastAsiaTheme="minorEastAsia" w:cs="Times New Roman"/>
          <w:noProof/>
          <w:color w:val="000000"/>
          <w:szCs w:val="24"/>
          <w:shd w:val="clear" w:color="auto" w:fill="FFFFFF"/>
          <w:lang w:eastAsia="pt-BR"/>
        </w:rPr>
        <w:t>baseada no critério de distância, a de k-vizinhos mais próximos, com k=10.</w:t>
      </w:r>
    </w:p>
    <w:p w:rsidR="00B97DD6" w:rsidRPr="00685B21" w:rsidRDefault="00B97DD6" w:rsidP="00685B21">
      <w:pPr>
        <w:pStyle w:val="PargrafodaLista"/>
        <w:autoSpaceDE w:val="0"/>
        <w:autoSpaceDN w:val="0"/>
        <w:adjustRightInd w:val="0"/>
        <w:spacing w:line="240" w:lineRule="auto"/>
        <w:ind w:left="0"/>
        <w:rPr>
          <w:rFonts w:cs="Times New Roman"/>
          <w:color w:val="000000"/>
          <w:sz w:val="10"/>
          <w:szCs w:val="10"/>
        </w:rPr>
      </w:pPr>
    </w:p>
    <w:p w:rsidR="00E0624B" w:rsidRDefault="006B0792" w:rsidP="00435CEF">
      <w:pPr>
        <w:pStyle w:val="Ttulo2"/>
        <w:rPr>
          <w:rFonts w:cs="Times New Roman"/>
          <w:b w:val="0"/>
          <w:color w:val="000000"/>
          <w:szCs w:val="24"/>
        </w:rPr>
      </w:pPr>
      <w:bookmarkStart w:id="37" w:name="_Toc271262495"/>
      <w:bookmarkStart w:id="38" w:name="_Toc271263254"/>
      <w:bookmarkStart w:id="39" w:name="_Toc271269766"/>
      <w:bookmarkStart w:id="40" w:name="_Toc271270477"/>
      <w:bookmarkStart w:id="41" w:name="_Toc271270640"/>
      <w:bookmarkStart w:id="42" w:name="_Toc276469343"/>
      <w:proofErr w:type="gramStart"/>
      <w:r>
        <w:rPr>
          <w:rFonts w:cs="Times New Roman"/>
          <w:color w:val="000000"/>
          <w:szCs w:val="24"/>
        </w:rPr>
        <w:t>4</w:t>
      </w:r>
      <w:r w:rsidR="00E0624B">
        <w:rPr>
          <w:rFonts w:cs="Times New Roman"/>
          <w:color w:val="000000"/>
          <w:szCs w:val="24"/>
        </w:rPr>
        <w:t>.2 Análise</w:t>
      </w:r>
      <w:proofErr w:type="gramEnd"/>
      <w:r w:rsidR="00E0624B">
        <w:rPr>
          <w:rFonts w:cs="Times New Roman"/>
          <w:color w:val="000000"/>
          <w:szCs w:val="24"/>
        </w:rPr>
        <w:t xml:space="preserve"> Exploratória de Dados Espaciais</w:t>
      </w:r>
      <w:bookmarkEnd w:id="37"/>
      <w:bookmarkEnd w:id="38"/>
      <w:bookmarkEnd w:id="39"/>
      <w:bookmarkEnd w:id="40"/>
      <w:bookmarkEnd w:id="41"/>
      <w:bookmarkEnd w:id="42"/>
      <w:r w:rsidR="00E0624B">
        <w:rPr>
          <w:rFonts w:cs="Times New Roman"/>
          <w:color w:val="000000"/>
          <w:szCs w:val="24"/>
        </w:rPr>
        <w:t xml:space="preserve"> </w:t>
      </w:r>
    </w:p>
    <w:p w:rsidR="00E0624B" w:rsidRDefault="000E78C8" w:rsidP="00435CEF">
      <w:pPr>
        <w:autoSpaceDE w:val="0"/>
        <w:autoSpaceDN w:val="0"/>
        <w:adjustRightInd w:val="0"/>
        <w:spacing w:line="240" w:lineRule="auto"/>
        <w:ind w:firstLine="709"/>
        <w:rPr>
          <w:rFonts w:cs="Times New Roman"/>
          <w:color w:val="000000"/>
          <w:szCs w:val="24"/>
        </w:rPr>
      </w:pPr>
      <w:r>
        <w:rPr>
          <w:rFonts w:cs="Times New Roman"/>
          <w:color w:val="000000"/>
          <w:szCs w:val="24"/>
        </w:rPr>
        <w:t>C</w:t>
      </w:r>
      <w:r w:rsidR="00E0624B">
        <w:rPr>
          <w:rFonts w:cs="Times New Roman"/>
          <w:color w:val="000000"/>
          <w:szCs w:val="24"/>
        </w:rPr>
        <w:t xml:space="preserve">omo documentado em Le Galo e </w:t>
      </w:r>
      <w:proofErr w:type="spellStart"/>
      <w:r w:rsidR="00E0624B">
        <w:rPr>
          <w:rFonts w:cs="Times New Roman"/>
          <w:color w:val="000000"/>
          <w:szCs w:val="24"/>
        </w:rPr>
        <w:t>Ertur</w:t>
      </w:r>
      <w:proofErr w:type="spellEnd"/>
      <w:r w:rsidR="00E0624B">
        <w:rPr>
          <w:rFonts w:cs="Times New Roman"/>
          <w:color w:val="000000"/>
          <w:szCs w:val="24"/>
        </w:rPr>
        <w:t xml:space="preserve"> (2000), </w:t>
      </w:r>
      <w:r w:rsidRPr="001A1C33">
        <w:rPr>
          <w:rFonts w:cs="Times New Roman"/>
          <w:color w:val="000000"/>
          <w:szCs w:val="24"/>
        </w:rPr>
        <w:t>a Análise Exploratória de Dados Espaciais (AEDE)</w:t>
      </w:r>
      <w:r>
        <w:rPr>
          <w:rFonts w:cs="Times New Roman"/>
          <w:color w:val="000000"/>
          <w:szCs w:val="24"/>
        </w:rPr>
        <w:t xml:space="preserve"> </w:t>
      </w:r>
      <w:r w:rsidR="00E0624B">
        <w:rPr>
          <w:rFonts w:cs="Times New Roman"/>
          <w:color w:val="000000"/>
          <w:szCs w:val="24"/>
        </w:rPr>
        <w:t xml:space="preserve">fornece medidas globais e locais de autocorrelação espacial, as quais podem ser identificadas através de testes formais de associação espacial como as estatísticas </w:t>
      </w:r>
      <w:r w:rsidR="00E0624B" w:rsidRPr="009E145C">
        <w:rPr>
          <w:i/>
          <w:noProof/>
          <w:szCs w:val="24"/>
          <w:lang w:eastAsia="pt-BR"/>
        </w:rPr>
        <w:t xml:space="preserve">I </w:t>
      </w:r>
      <w:r w:rsidR="00E0624B">
        <w:rPr>
          <w:noProof/>
          <w:szCs w:val="24"/>
          <w:lang w:eastAsia="pt-BR"/>
        </w:rPr>
        <w:t xml:space="preserve">de </w:t>
      </w:r>
      <w:r w:rsidR="00E0624B" w:rsidRPr="00942F06">
        <w:rPr>
          <w:i/>
          <w:noProof/>
          <w:szCs w:val="24"/>
          <w:lang w:eastAsia="pt-BR"/>
        </w:rPr>
        <w:t>Moran</w:t>
      </w:r>
      <w:r w:rsidR="00E0624B">
        <w:rPr>
          <w:noProof/>
          <w:szCs w:val="24"/>
          <w:lang w:eastAsia="pt-BR"/>
        </w:rPr>
        <w:t xml:space="preserve"> global e o </w:t>
      </w:r>
      <w:r w:rsidR="00E0624B" w:rsidRPr="001F32C2">
        <w:rPr>
          <w:i/>
          <w:noProof/>
          <w:szCs w:val="24"/>
          <w:lang w:eastAsia="pt-BR"/>
        </w:rPr>
        <w:t>Local Indicator of Spatial Association Indicador</w:t>
      </w:r>
      <w:r w:rsidR="00E0624B">
        <w:rPr>
          <w:noProof/>
          <w:szCs w:val="24"/>
          <w:lang w:eastAsia="pt-BR"/>
        </w:rPr>
        <w:t xml:space="preserve"> (</w:t>
      </w:r>
      <w:r w:rsidR="00E0624B" w:rsidRPr="001F32C2">
        <w:rPr>
          <w:i/>
          <w:noProof/>
          <w:szCs w:val="24"/>
          <w:lang w:eastAsia="pt-BR"/>
        </w:rPr>
        <w:t>LISA</w:t>
      </w:r>
      <w:r w:rsidR="00E0624B">
        <w:rPr>
          <w:noProof/>
          <w:szCs w:val="24"/>
          <w:lang w:eastAsia="pt-BR"/>
        </w:rPr>
        <w:t>).</w:t>
      </w:r>
      <w:r w:rsidR="00F119D2">
        <w:rPr>
          <w:rFonts w:cs="Times New Roman"/>
          <w:color w:val="000000"/>
          <w:szCs w:val="24"/>
        </w:rPr>
        <w:t xml:space="preserve"> </w:t>
      </w:r>
      <w:r w:rsidR="00E0624B">
        <w:rPr>
          <w:rFonts w:cs="Times New Roman"/>
          <w:color w:val="000000"/>
          <w:szCs w:val="24"/>
        </w:rPr>
        <w:t xml:space="preserve">Quanto à detecção da autocorrelação global, será utilizado o </w:t>
      </w:r>
      <w:r w:rsidR="00E0624B" w:rsidRPr="00B854B8">
        <w:rPr>
          <w:rFonts w:cs="Times New Roman"/>
          <w:i/>
          <w:color w:val="000000"/>
          <w:szCs w:val="24"/>
        </w:rPr>
        <w:t>I</w:t>
      </w:r>
      <w:r w:rsidR="00E0624B">
        <w:rPr>
          <w:rFonts w:cs="Times New Roman"/>
          <w:color w:val="000000"/>
          <w:szCs w:val="24"/>
        </w:rPr>
        <w:t xml:space="preserve"> de </w:t>
      </w:r>
      <w:proofErr w:type="spellStart"/>
      <w:r w:rsidR="00E0624B" w:rsidRPr="00B854B8">
        <w:rPr>
          <w:rFonts w:cs="Times New Roman"/>
          <w:i/>
          <w:color w:val="000000"/>
          <w:szCs w:val="24"/>
        </w:rPr>
        <w:t>Moran</w:t>
      </w:r>
      <w:proofErr w:type="spellEnd"/>
      <w:r w:rsidR="00E0624B">
        <w:rPr>
          <w:rFonts w:cs="Times New Roman"/>
          <w:color w:val="000000"/>
          <w:szCs w:val="24"/>
        </w:rPr>
        <w:t xml:space="preserve"> global, um dos testes formais mais empregados na literatura empírica. Especificamente, a estatística </w:t>
      </w:r>
      <w:r w:rsidR="00E0624B" w:rsidRPr="00176D0B">
        <w:rPr>
          <w:rFonts w:cs="Times New Roman"/>
          <w:i/>
          <w:color w:val="000000"/>
          <w:szCs w:val="24"/>
        </w:rPr>
        <w:t>I</w:t>
      </w:r>
      <w:r w:rsidR="00E0624B">
        <w:rPr>
          <w:rFonts w:cs="Times New Roman"/>
          <w:color w:val="000000"/>
          <w:szCs w:val="24"/>
        </w:rPr>
        <w:t xml:space="preserve"> de </w:t>
      </w:r>
      <w:proofErr w:type="spellStart"/>
      <w:r w:rsidR="00E0624B" w:rsidRPr="00176D0B">
        <w:rPr>
          <w:rFonts w:cs="Times New Roman"/>
          <w:i/>
          <w:color w:val="000000"/>
          <w:szCs w:val="24"/>
        </w:rPr>
        <w:t>Moran</w:t>
      </w:r>
      <w:proofErr w:type="spellEnd"/>
      <w:r w:rsidR="00E0624B" w:rsidRPr="00176D0B">
        <w:rPr>
          <w:rFonts w:cs="Times New Roman"/>
          <w:i/>
          <w:color w:val="000000"/>
          <w:szCs w:val="24"/>
        </w:rPr>
        <w:t xml:space="preserve"> </w:t>
      </w:r>
      <w:r w:rsidR="00E0624B">
        <w:rPr>
          <w:rFonts w:cs="Times New Roman"/>
          <w:color w:val="000000"/>
          <w:szCs w:val="24"/>
        </w:rPr>
        <w:t xml:space="preserve">identifica a estrutura de correlação espacial que melhor descreve os dados, fornecendo, para tanto, um único valor como medida de associação espacial utilizado para caracterizar toda a região de estudo. Formalmente, o </w:t>
      </w:r>
      <w:r w:rsidR="00E0624B" w:rsidRPr="006A0A52">
        <w:rPr>
          <w:rFonts w:cs="Times New Roman"/>
          <w:i/>
          <w:color w:val="000000"/>
          <w:szCs w:val="24"/>
        </w:rPr>
        <w:t xml:space="preserve">I </w:t>
      </w:r>
      <w:r w:rsidR="00E0624B">
        <w:rPr>
          <w:rFonts w:cs="Times New Roman"/>
          <w:color w:val="000000"/>
          <w:szCs w:val="24"/>
        </w:rPr>
        <w:t xml:space="preserve">de </w:t>
      </w:r>
      <w:proofErr w:type="spellStart"/>
      <w:r w:rsidR="00E0624B" w:rsidRPr="006A0A52">
        <w:rPr>
          <w:rFonts w:cs="Times New Roman"/>
          <w:i/>
          <w:color w:val="000000"/>
          <w:szCs w:val="24"/>
        </w:rPr>
        <w:t>Moran</w:t>
      </w:r>
      <w:proofErr w:type="spellEnd"/>
      <w:r w:rsidR="00E0624B">
        <w:rPr>
          <w:rFonts w:cs="Times New Roman"/>
          <w:color w:val="000000"/>
          <w:szCs w:val="24"/>
        </w:rPr>
        <w:t xml:space="preserve"> global é expresso da seguinte forma:</w:t>
      </w:r>
    </w:p>
    <w:p w:rsidR="00E0624B" w:rsidRDefault="00685B21" w:rsidP="00435CEF">
      <w:pPr>
        <w:autoSpaceDE w:val="0"/>
        <w:autoSpaceDN w:val="0"/>
        <w:adjustRightInd w:val="0"/>
        <w:spacing w:line="240" w:lineRule="auto"/>
        <w:rPr>
          <w:rFonts w:cs="Times New Roman"/>
          <w:b/>
          <w:color w:val="000000"/>
          <w:szCs w:val="24"/>
        </w:rPr>
      </w:pPr>
      <w:r w:rsidRPr="006A0A52">
        <w:rPr>
          <w:rFonts w:ascii="Cambria Math" w:hAnsi="Cambria Math"/>
          <w:position w:val="-64"/>
        </w:rPr>
        <w:object w:dxaOrig="428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52.5pt" o:ole="">
            <v:imagedata r:id="rId8" o:title=""/>
          </v:shape>
          <o:OLEObject Type="Embed" ProgID="Equation.3" ShapeID="_x0000_i1025" DrawAspect="Content" ObjectID="_1372589935" r:id="rId9"/>
        </w:object>
      </w:r>
      <w:r w:rsidR="00E0624B">
        <w:t xml:space="preserve">                                                                         </w:t>
      </w:r>
      <w:r w:rsidR="00E0624B" w:rsidRPr="006A0A52">
        <w:rPr>
          <w:rFonts w:cs="Times New Roman"/>
          <w:szCs w:val="24"/>
        </w:rPr>
        <w:t>(2</w:t>
      </w:r>
      <w:r w:rsidR="00B10154">
        <w:rPr>
          <w:rFonts w:cs="Times New Roman"/>
          <w:szCs w:val="24"/>
        </w:rPr>
        <w:t>3</w:t>
      </w:r>
      <w:r w:rsidR="00E0624B" w:rsidRPr="006A0A52">
        <w:rPr>
          <w:rFonts w:cs="Times New Roman"/>
          <w:szCs w:val="24"/>
        </w:rPr>
        <w:t>)</w:t>
      </w:r>
    </w:p>
    <w:p w:rsidR="00E0624B" w:rsidRPr="001B14B5" w:rsidRDefault="00E0624B" w:rsidP="00435CEF">
      <w:pPr>
        <w:autoSpaceDE w:val="0"/>
        <w:autoSpaceDN w:val="0"/>
        <w:adjustRightInd w:val="0"/>
        <w:spacing w:line="240" w:lineRule="auto"/>
        <w:rPr>
          <w:rFonts w:eastAsiaTheme="minorEastAsia" w:cs="Times New Roman"/>
          <w:color w:val="000000"/>
          <w:szCs w:val="24"/>
        </w:rPr>
      </w:pPr>
      <w:proofErr w:type="gramStart"/>
      <w:r w:rsidRPr="006A0A52">
        <w:rPr>
          <w:rFonts w:cs="Times New Roman"/>
          <w:color w:val="000000"/>
          <w:szCs w:val="24"/>
        </w:rPr>
        <w:t>em</w:t>
      </w:r>
      <w:proofErr w:type="gramEnd"/>
      <w:r w:rsidRPr="006A0A52">
        <w:rPr>
          <w:rFonts w:cs="Times New Roman"/>
          <w:color w:val="000000"/>
          <w:szCs w:val="24"/>
        </w:rPr>
        <w:t xml:space="preserve"> que </w:t>
      </w:r>
      <m:oMath>
        <m:r>
          <w:rPr>
            <w:rFonts w:ascii="Cambria Math" w:hAnsi="Cambria Math" w:cs="Times New Roman"/>
            <w:color w:val="000000"/>
            <w:szCs w:val="24"/>
          </w:rPr>
          <m:t>n</m:t>
        </m:r>
      </m:oMath>
      <w:r>
        <w:rPr>
          <w:rFonts w:eastAsiaTheme="minorEastAsia" w:cs="Times New Roman"/>
          <w:color w:val="000000"/>
          <w:szCs w:val="24"/>
        </w:rPr>
        <w:t xml:space="preserve"> é o número de regiões, </w:t>
      </w:r>
      <m:oMath>
        <m:sSub>
          <m:sSubPr>
            <m:ctrlPr>
              <w:rPr>
                <w:rFonts w:ascii="Cambria Math" w:eastAsiaTheme="minorEastAsia" w:hAnsi="Cambria Math" w:cs="Times New Roman"/>
                <w:i/>
                <w:color w:val="000000"/>
                <w:szCs w:val="24"/>
              </w:rPr>
            </m:ctrlPr>
          </m:sSubPr>
          <m:e>
            <m:r>
              <w:rPr>
                <w:rFonts w:ascii="Cambria Math" w:eastAsiaTheme="minorEastAsia" w:hAnsi="Cambria Math" w:cs="Times New Roman"/>
                <w:color w:val="000000"/>
                <w:szCs w:val="24"/>
              </w:rPr>
              <m:t>w</m:t>
            </m:r>
          </m:e>
          <m:sub>
            <m:r>
              <w:rPr>
                <w:rFonts w:ascii="Cambria Math" w:eastAsiaTheme="minorEastAsia" w:hAnsi="Cambria Math" w:cs="Times New Roman"/>
                <w:color w:val="000000"/>
                <w:szCs w:val="24"/>
              </w:rPr>
              <m:t>ij</m:t>
            </m:r>
          </m:sub>
        </m:sSub>
      </m:oMath>
      <w:r>
        <w:rPr>
          <w:rFonts w:eastAsiaTheme="minorEastAsia" w:cs="Times New Roman"/>
          <w:color w:val="000000"/>
          <w:szCs w:val="24"/>
        </w:rPr>
        <w:t xml:space="preserve"> são os elementos da matriz de pesos espaciais </w:t>
      </w:r>
      <m:oMath>
        <m:r>
          <w:rPr>
            <w:rFonts w:ascii="Cambria Math" w:eastAsiaTheme="minorEastAsia" w:hAnsi="Cambria Math" w:cs="Times New Roman"/>
            <w:color w:val="000000"/>
            <w:szCs w:val="24"/>
          </w:rPr>
          <m:t>W</m:t>
        </m:r>
      </m:oMath>
      <w:r>
        <w:rPr>
          <w:rFonts w:eastAsiaTheme="minorEastAsia" w:cs="Times New Roman"/>
          <w:color w:val="000000"/>
          <w:szCs w:val="24"/>
        </w:rPr>
        <w:t xml:space="preserve">, </w:t>
      </w:r>
      <m:oMath>
        <m:sSub>
          <m:sSubPr>
            <m:ctrlPr>
              <w:rPr>
                <w:rFonts w:ascii="Cambria Math" w:eastAsiaTheme="minorEastAsia" w:hAnsi="Cambria Math" w:cs="Times New Roman"/>
                <w:i/>
                <w:color w:val="000000"/>
                <w:szCs w:val="24"/>
              </w:rPr>
            </m:ctrlPr>
          </m:sSubPr>
          <m:e>
            <m:r>
              <w:rPr>
                <w:rFonts w:ascii="Cambria Math" w:eastAsiaTheme="minorEastAsia" w:hAnsi="Cambria Math" w:cs="Times New Roman"/>
                <w:color w:val="000000"/>
                <w:szCs w:val="24"/>
              </w:rPr>
              <m:t>y</m:t>
            </m:r>
          </m:e>
          <m:sub>
            <m:r>
              <w:rPr>
                <w:rFonts w:ascii="Cambria Math" w:eastAsiaTheme="minorEastAsia" w:hAnsi="Cambria Math" w:cs="Times New Roman"/>
                <w:color w:val="000000"/>
                <w:szCs w:val="24"/>
              </w:rPr>
              <m:t>i,t</m:t>
            </m:r>
          </m:sub>
        </m:sSub>
      </m:oMath>
      <w:r>
        <w:rPr>
          <w:rFonts w:eastAsiaTheme="minorEastAsia" w:cs="Times New Roman"/>
          <w:color w:val="000000"/>
          <w:szCs w:val="24"/>
        </w:rPr>
        <w:t xml:space="preserve"> é a observação na região </w:t>
      </w:r>
      <m:oMath>
        <m:r>
          <w:rPr>
            <w:rFonts w:ascii="Cambria Math" w:eastAsiaTheme="minorEastAsia" w:hAnsi="Cambria Math" w:cs="Times New Roman"/>
            <w:color w:val="000000"/>
            <w:szCs w:val="24"/>
          </w:rPr>
          <m:t>i</m:t>
        </m:r>
      </m:oMath>
      <w:r>
        <w:rPr>
          <w:rFonts w:eastAsiaTheme="minorEastAsia" w:cs="Times New Roman"/>
          <w:color w:val="000000"/>
          <w:szCs w:val="24"/>
        </w:rPr>
        <w:t xml:space="preserve"> no período </w:t>
      </w:r>
      <m:oMath>
        <m:r>
          <w:rPr>
            <w:rFonts w:ascii="Cambria Math" w:eastAsiaTheme="minorEastAsia" w:hAnsi="Cambria Math" w:cs="Times New Roman"/>
            <w:color w:val="000000"/>
            <w:szCs w:val="24"/>
          </w:rPr>
          <m:t>t</m:t>
        </m:r>
      </m:oMath>
      <w:r>
        <w:rPr>
          <w:rFonts w:eastAsiaTheme="minorEastAsia" w:cs="Times New Roman"/>
          <w:color w:val="000000"/>
          <w:szCs w:val="24"/>
        </w:rPr>
        <w:t xml:space="preserve"> e </w:t>
      </w:r>
      <m:oMath>
        <m:sSub>
          <m:sSubPr>
            <m:ctrlPr>
              <w:rPr>
                <w:rFonts w:ascii="Cambria Math" w:eastAsiaTheme="minorEastAsia" w:hAnsi="Cambria Math" w:cs="Times New Roman"/>
                <w:i/>
                <w:color w:val="000000"/>
                <w:szCs w:val="24"/>
              </w:rPr>
            </m:ctrlPr>
          </m:sSubPr>
          <m:e>
            <m:acc>
              <m:accPr>
                <m:chr m:val="̅"/>
                <m:ctrlPr>
                  <w:rPr>
                    <w:rFonts w:ascii="Cambria Math" w:eastAsiaTheme="minorEastAsia" w:hAnsi="Cambria Math" w:cs="Times New Roman"/>
                    <w:i/>
                    <w:color w:val="000000"/>
                    <w:szCs w:val="24"/>
                  </w:rPr>
                </m:ctrlPr>
              </m:accPr>
              <m:e>
                <m:r>
                  <w:rPr>
                    <w:rFonts w:ascii="Cambria Math" w:eastAsiaTheme="minorEastAsia" w:hAnsi="Cambria Math" w:cs="Times New Roman"/>
                    <w:color w:val="000000"/>
                    <w:szCs w:val="24"/>
                  </w:rPr>
                  <m:t>y</m:t>
                </m:r>
              </m:e>
            </m:acc>
          </m:e>
          <m:sub>
            <m:r>
              <w:rPr>
                <w:rFonts w:ascii="Cambria Math" w:eastAsiaTheme="minorEastAsia" w:hAnsi="Cambria Math" w:cs="Times New Roman"/>
                <w:color w:val="000000"/>
                <w:szCs w:val="24"/>
              </w:rPr>
              <m:t>t</m:t>
            </m:r>
          </m:sub>
        </m:sSub>
      </m:oMath>
      <w:r>
        <w:rPr>
          <w:rFonts w:eastAsiaTheme="minorEastAsia" w:cs="Times New Roman"/>
          <w:color w:val="000000"/>
          <w:szCs w:val="24"/>
        </w:rPr>
        <w:t xml:space="preserve"> é a média das observações entre as regiões no período </w:t>
      </w:r>
      <m:oMath>
        <m:r>
          <w:rPr>
            <w:rFonts w:ascii="Cambria Math" w:eastAsiaTheme="minorEastAsia" w:hAnsi="Cambria Math" w:cs="Times New Roman"/>
            <w:color w:val="000000"/>
            <w:szCs w:val="24"/>
          </w:rPr>
          <m:t>t</m:t>
        </m:r>
      </m:oMath>
      <w:r>
        <w:rPr>
          <w:rFonts w:eastAsiaTheme="minorEastAsia" w:cs="Times New Roman"/>
          <w:color w:val="000000"/>
          <w:szCs w:val="24"/>
        </w:rPr>
        <w:t>.</w:t>
      </w:r>
      <w:r w:rsidR="001B14B5">
        <w:rPr>
          <w:rFonts w:eastAsiaTheme="minorEastAsia" w:cs="Times New Roman"/>
          <w:color w:val="000000"/>
          <w:szCs w:val="24"/>
        </w:rPr>
        <w:t xml:space="preserve"> </w:t>
      </w:r>
      <w:r w:rsidR="00F119D2">
        <w:rPr>
          <w:rFonts w:cs="Times New Roman"/>
          <w:color w:val="000000"/>
          <w:szCs w:val="24"/>
        </w:rPr>
        <w:t>N</w:t>
      </w:r>
      <w:r>
        <w:rPr>
          <w:rFonts w:cs="Times New Roman"/>
          <w:color w:val="000000"/>
          <w:szCs w:val="24"/>
        </w:rPr>
        <w:t xml:space="preserve">a análise da autocorrelação espacial local, será utilizado o indicador local de autocorrelação espacial </w:t>
      </w:r>
      <w:r w:rsidRPr="00167DE2">
        <w:rPr>
          <w:rFonts w:cs="Times New Roman"/>
          <w:i/>
          <w:color w:val="000000"/>
          <w:szCs w:val="24"/>
        </w:rPr>
        <w:t>LISA</w:t>
      </w:r>
      <w:r>
        <w:rPr>
          <w:noProof/>
          <w:szCs w:val="24"/>
          <w:lang w:eastAsia="pt-BR"/>
        </w:rPr>
        <w:t>,</w:t>
      </w:r>
      <w:r w:rsidR="001B14B5">
        <w:rPr>
          <w:noProof/>
          <w:szCs w:val="24"/>
          <w:lang w:eastAsia="pt-BR"/>
        </w:rPr>
        <w:t xml:space="preserve"> conforme </w:t>
      </w:r>
      <w:r>
        <w:rPr>
          <w:noProof/>
          <w:szCs w:val="24"/>
          <w:lang w:eastAsia="pt-BR"/>
        </w:rPr>
        <w:t>defin</w:t>
      </w:r>
      <w:r w:rsidR="001B14B5">
        <w:rPr>
          <w:noProof/>
          <w:szCs w:val="24"/>
          <w:lang w:eastAsia="pt-BR"/>
        </w:rPr>
        <w:t>ição</w:t>
      </w:r>
      <w:r>
        <w:rPr>
          <w:noProof/>
          <w:szCs w:val="24"/>
          <w:lang w:eastAsia="pt-BR"/>
        </w:rPr>
        <w:t xml:space="preserve"> </w:t>
      </w:r>
      <w:r w:rsidR="001B14B5">
        <w:rPr>
          <w:noProof/>
          <w:szCs w:val="24"/>
          <w:lang w:eastAsia="pt-BR"/>
        </w:rPr>
        <w:t>de</w:t>
      </w:r>
      <w:r>
        <w:rPr>
          <w:rFonts w:cs="Times New Roman"/>
          <w:color w:val="000000"/>
          <w:szCs w:val="24"/>
        </w:rPr>
        <w:t xml:space="preserve"> </w:t>
      </w:r>
      <w:proofErr w:type="spellStart"/>
      <w:r>
        <w:rPr>
          <w:rFonts w:cs="Times New Roman"/>
          <w:color w:val="000000"/>
          <w:szCs w:val="24"/>
        </w:rPr>
        <w:t>Anselin</w:t>
      </w:r>
      <w:proofErr w:type="spellEnd"/>
      <w:r>
        <w:rPr>
          <w:rFonts w:cs="Times New Roman"/>
          <w:color w:val="000000"/>
          <w:szCs w:val="24"/>
        </w:rPr>
        <w:t xml:space="preserve"> (1995). A medida </w:t>
      </w:r>
      <w:r w:rsidRPr="00C30698">
        <w:rPr>
          <w:rFonts w:cs="Times New Roman"/>
          <w:i/>
          <w:color w:val="000000"/>
          <w:szCs w:val="24"/>
        </w:rPr>
        <w:t>LISA</w:t>
      </w:r>
      <w:r>
        <w:rPr>
          <w:rFonts w:cs="Times New Roman"/>
          <w:color w:val="000000"/>
          <w:szCs w:val="24"/>
        </w:rPr>
        <w:t xml:space="preserve"> para cada região </w:t>
      </w:r>
      <m:oMath>
        <m:r>
          <w:rPr>
            <w:rFonts w:ascii="Cambria Math" w:hAnsi="Cambria Math" w:cs="Times New Roman"/>
            <w:color w:val="000000"/>
            <w:szCs w:val="24"/>
          </w:rPr>
          <m:t>i</m:t>
        </m:r>
      </m:oMath>
      <w:r>
        <w:rPr>
          <w:rFonts w:eastAsiaTheme="minorEastAsia" w:cs="Times New Roman"/>
          <w:color w:val="000000"/>
          <w:szCs w:val="24"/>
        </w:rPr>
        <w:t xml:space="preserve"> e período </w:t>
      </w:r>
      <m:oMath>
        <m:r>
          <w:rPr>
            <w:rFonts w:ascii="Cambria Math" w:eastAsiaTheme="minorEastAsia" w:hAnsi="Cambria Math" w:cs="Times New Roman"/>
            <w:color w:val="000000"/>
            <w:szCs w:val="24"/>
          </w:rPr>
          <m:t>t</m:t>
        </m:r>
      </m:oMath>
      <w:r>
        <w:rPr>
          <w:rFonts w:eastAsiaTheme="minorEastAsia" w:cs="Times New Roman"/>
          <w:color w:val="000000"/>
          <w:szCs w:val="24"/>
        </w:rPr>
        <w:t xml:space="preserve"> pode ser expressa da seguinte forma: </w:t>
      </w:r>
    </w:p>
    <w:p w:rsidR="00E0624B" w:rsidRDefault="00E0624B" w:rsidP="00435CEF">
      <w:pPr>
        <w:autoSpaceDE w:val="0"/>
        <w:autoSpaceDN w:val="0"/>
        <w:adjustRightInd w:val="0"/>
        <w:spacing w:line="240" w:lineRule="auto"/>
        <w:ind w:firstLine="709"/>
        <w:rPr>
          <w:rFonts w:eastAsiaTheme="minorEastAsia" w:cs="Times New Roman"/>
          <w:szCs w:val="24"/>
        </w:rPr>
      </w:pPr>
      <w:r w:rsidRPr="00F07064">
        <w:rPr>
          <w:position w:val="-30"/>
        </w:rPr>
        <w:object w:dxaOrig="3019" w:dyaOrig="1060">
          <v:shape id="_x0000_i1026" type="#_x0000_t75" style="width:150.75pt;height:53.25pt" o:ole="">
            <v:imagedata r:id="rId10" o:title=""/>
          </v:shape>
          <o:OLEObject Type="Embed" ProgID="Equation.3" ShapeID="_x0000_i1026" DrawAspect="Content" ObjectID="_1372589936" r:id="rId11"/>
        </w:object>
      </w:r>
      <w:r>
        <w:t xml:space="preserve">    </w:t>
      </w:r>
      <w:r w:rsidR="00B16CBB">
        <w:t>, em</w:t>
      </w:r>
      <w:r>
        <w:rPr>
          <w:rFonts w:eastAsiaTheme="minorEastAsia" w:cs="Times New Roman"/>
          <w:color w:val="000000"/>
          <w:szCs w:val="24"/>
        </w:rPr>
        <w:t xml:space="preserve"> que </w:t>
      </w:r>
      <m:oMath>
        <m:sSub>
          <m:sSubPr>
            <m:ctrlPr>
              <w:rPr>
                <w:rFonts w:ascii="Cambria Math" w:eastAsiaTheme="minorEastAsia" w:hAnsi="Cambria Math" w:cs="Times New Roman"/>
                <w:i/>
                <w:color w:val="000000"/>
                <w:szCs w:val="24"/>
              </w:rPr>
            </m:ctrlPr>
          </m:sSubPr>
          <m:e>
            <m:r>
              <w:rPr>
                <w:rFonts w:ascii="Cambria Math" w:eastAsiaTheme="minorEastAsia" w:hAnsi="Cambria Math" w:cs="Times New Roman"/>
                <w:color w:val="000000"/>
                <w:szCs w:val="24"/>
              </w:rPr>
              <m:t>m</m:t>
            </m:r>
          </m:e>
          <m:sub>
            <m:r>
              <w:rPr>
                <w:rFonts w:ascii="Cambria Math" w:eastAsiaTheme="minorEastAsia" w:hAnsi="Cambria Math" w:cs="Times New Roman"/>
                <w:color w:val="000000"/>
                <w:szCs w:val="24"/>
              </w:rPr>
              <m:t>0</m:t>
            </m:r>
          </m:sub>
        </m:sSub>
        <m:r>
          <w:rPr>
            <w:rFonts w:ascii="Cambria Math" w:eastAsiaTheme="minorEastAsia" w:hAnsi="Cambria Math" w:cs="Times New Roman"/>
            <w:color w:val="000000"/>
            <w:szCs w:val="24"/>
          </w:rPr>
          <m:t>=</m:t>
        </m:r>
        <m:r>
          <m:rPr>
            <m:sty m:val="p"/>
          </m:rPr>
          <w:rPr>
            <w:rFonts w:ascii="Cambria Math" w:hAnsi="Cambria Math"/>
            <w:position w:val="-24"/>
            <w:szCs w:val="24"/>
          </w:rPr>
          <w:object w:dxaOrig="1420" w:dyaOrig="960">
            <v:shape id="_x0000_i1027" type="#_x0000_t75" style="width:71.25pt;height:48pt" o:ole="">
              <v:imagedata r:id="rId12" o:title=""/>
            </v:shape>
            <o:OLEObject Type="Embed" ProgID="Equation.3" ShapeID="_x0000_i1027" DrawAspect="Content" ObjectID="_1372589937" r:id="rId13"/>
          </w:object>
        </m:r>
      </m:oMath>
      <w:r w:rsidRPr="00F07064">
        <w:rPr>
          <w:rFonts w:eastAsiaTheme="minorEastAsia" w:cs="Times New Roman"/>
          <w:szCs w:val="24"/>
        </w:rPr>
        <w:t xml:space="preserve">                </w:t>
      </w:r>
      <w:r w:rsidR="00B16CBB">
        <w:rPr>
          <w:rFonts w:eastAsiaTheme="minorEastAsia" w:cs="Times New Roman"/>
          <w:szCs w:val="24"/>
        </w:rPr>
        <w:t xml:space="preserve">       </w:t>
      </w:r>
      <w:r w:rsidR="00420C5C">
        <w:rPr>
          <w:rFonts w:eastAsiaTheme="minorEastAsia" w:cs="Times New Roman"/>
          <w:szCs w:val="24"/>
        </w:rPr>
        <w:t xml:space="preserve">    </w:t>
      </w:r>
      <w:r w:rsidR="00B16CBB">
        <w:rPr>
          <w:rFonts w:eastAsiaTheme="minorEastAsia" w:cs="Times New Roman"/>
          <w:szCs w:val="24"/>
        </w:rPr>
        <w:t xml:space="preserve">  (24)</w:t>
      </w:r>
      <w:r w:rsidRPr="00F07064">
        <w:rPr>
          <w:rFonts w:eastAsiaTheme="minorEastAsia" w:cs="Times New Roman"/>
          <w:szCs w:val="24"/>
        </w:rPr>
        <w:t xml:space="preserve">                       </w:t>
      </w:r>
      <w:r>
        <w:rPr>
          <w:rFonts w:eastAsiaTheme="minorEastAsia" w:cs="Times New Roman"/>
          <w:szCs w:val="24"/>
        </w:rPr>
        <w:t xml:space="preserve"> </w:t>
      </w:r>
      <w:r w:rsidRPr="00F07064">
        <w:rPr>
          <w:rFonts w:eastAsiaTheme="minorEastAsia" w:cs="Times New Roman"/>
          <w:szCs w:val="24"/>
        </w:rPr>
        <w:t xml:space="preserve">                                                   </w:t>
      </w:r>
      <w:r>
        <w:rPr>
          <w:rFonts w:eastAsiaTheme="minorEastAsia" w:cs="Times New Roman"/>
          <w:szCs w:val="24"/>
        </w:rPr>
        <w:t xml:space="preserve"> </w:t>
      </w:r>
      <w:r w:rsidR="00B10154">
        <w:rPr>
          <w:rFonts w:eastAsiaTheme="minorEastAsia" w:cs="Times New Roman"/>
          <w:szCs w:val="24"/>
        </w:rPr>
        <w:t xml:space="preserve">     </w:t>
      </w:r>
    </w:p>
    <w:p w:rsidR="00A66579" w:rsidRDefault="00E0624B" w:rsidP="00435CEF">
      <w:pPr>
        <w:autoSpaceDE w:val="0"/>
        <w:autoSpaceDN w:val="0"/>
        <w:adjustRightInd w:val="0"/>
        <w:spacing w:line="240" w:lineRule="auto"/>
        <w:rPr>
          <w:rStyle w:val="longtext"/>
          <w:rFonts w:eastAsiaTheme="minorEastAsia" w:cs="Times New Roman"/>
          <w:noProof/>
          <w:color w:val="000000"/>
          <w:szCs w:val="24"/>
          <w:shd w:val="clear" w:color="auto" w:fill="FFFFFF"/>
          <w:lang w:eastAsia="pt-BR"/>
        </w:rPr>
      </w:pPr>
      <w:r>
        <w:rPr>
          <w:rFonts w:cs="Times New Roman"/>
          <w:noProof/>
          <w:color w:val="000000"/>
          <w:szCs w:val="24"/>
          <w:lang w:eastAsia="pt-BR"/>
        </w:rPr>
        <w:tab/>
      </w:r>
      <w:r>
        <w:rPr>
          <w:rFonts w:eastAsiaTheme="minorEastAsia" w:cs="Times New Roman"/>
          <w:noProof/>
          <w:color w:val="000000"/>
          <w:szCs w:val="24"/>
          <w:lang w:eastAsia="pt-BR"/>
        </w:rPr>
        <w:t>U</w:t>
      </w:r>
      <w:r>
        <w:rPr>
          <w:rStyle w:val="longtext"/>
          <w:rFonts w:eastAsiaTheme="minorEastAsia" w:cs="Times New Roman"/>
          <w:noProof/>
          <w:color w:val="000000"/>
          <w:szCs w:val="24"/>
          <w:shd w:val="clear" w:color="auto" w:fill="FFFFFF"/>
          <w:lang w:eastAsia="pt-BR"/>
        </w:rPr>
        <w:t xml:space="preserve">ma vez que existe uma ligação entre o indicador de associação espacial local e o </w:t>
      </w:r>
      <w:r w:rsidRPr="007B1360">
        <w:rPr>
          <w:rStyle w:val="longtext"/>
          <w:rFonts w:eastAsiaTheme="minorEastAsia" w:cs="Times New Roman"/>
          <w:i/>
          <w:noProof/>
          <w:color w:val="000000"/>
          <w:szCs w:val="24"/>
          <w:shd w:val="clear" w:color="auto" w:fill="FFFFFF"/>
          <w:lang w:eastAsia="pt-BR"/>
        </w:rPr>
        <w:t>I</w:t>
      </w:r>
      <w:r>
        <w:rPr>
          <w:rStyle w:val="longtext"/>
          <w:rFonts w:eastAsiaTheme="minorEastAsia" w:cs="Times New Roman"/>
          <w:noProof/>
          <w:color w:val="000000"/>
          <w:szCs w:val="24"/>
          <w:shd w:val="clear" w:color="auto" w:fill="FFFFFF"/>
          <w:lang w:eastAsia="pt-BR"/>
        </w:rPr>
        <w:t xml:space="preserve"> de </w:t>
      </w:r>
      <w:r w:rsidRPr="007B1360">
        <w:rPr>
          <w:rStyle w:val="longtext"/>
          <w:rFonts w:eastAsiaTheme="minorEastAsia" w:cs="Times New Roman"/>
          <w:i/>
          <w:noProof/>
          <w:color w:val="000000"/>
          <w:szCs w:val="24"/>
          <w:shd w:val="clear" w:color="auto" w:fill="FFFFFF"/>
          <w:lang w:eastAsia="pt-BR"/>
        </w:rPr>
        <w:t>Moran</w:t>
      </w:r>
      <w:r>
        <w:rPr>
          <w:rStyle w:val="longtext"/>
          <w:rFonts w:eastAsiaTheme="minorEastAsia" w:cs="Times New Roman"/>
          <w:noProof/>
          <w:color w:val="000000"/>
          <w:szCs w:val="24"/>
          <w:shd w:val="clear" w:color="auto" w:fill="FFFFFF"/>
          <w:lang w:eastAsia="pt-BR"/>
        </w:rPr>
        <w:t xml:space="preserve"> global, a identificação de focos de não-estacionariedade espacial</w:t>
      </w:r>
      <w:r w:rsidR="007F2603">
        <w:rPr>
          <w:rStyle w:val="longtext"/>
          <w:rFonts w:eastAsiaTheme="minorEastAsia" w:cs="Times New Roman"/>
          <w:noProof/>
          <w:color w:val="000000"/>
          <w:szCs w:val="24"/>
          <w:shd w:val="clear" w:color="auto" w:fill="FFFFFF"/>
          <w:lang w:eastAsia="pt-BR"/>
        </w:rPr>
        <w:t xml:space="preserve"> </w:t>
      </w:r>
      <w:r>
        <w:rPr>
          <w:rStyle w:val="longtext"/>
          <w:rFonts w:eastAsiaTheme="minorEastAsia" w:cs="Times New Roman"/>
          <w:noProof/>
          <w:color w:val="000000"/>
          <w:szCs w:val="24"/>
          <w:shd w:val="clear" w:color="auto" w:fill="FFFFFF"/>
          <w:lang w:eastAsia="pt-BR"/>
        </w:rPr>
        <w:t xml:space="preserve">será semelhante ao </w:t>
      </w:r>
      <w:r>
        <w:rPr>
          <w:rStyle w:val="longtext"/>
          <w:rFonts w:eastAsiaTheme="minorEastAsia" w:cs="Times New Roman"/>
          <w:noProof/>
          <w:color w:val="000000"/>
          <w:szCs w:val="24"/>
          <w:shd w:val="clear" w:color="auto" w:fill="FFFFFF"/>
          <w:lang w:eastAsia="pt-BR"/>
        </w:rPr>
        <w:lastRenderedPageBreak/>
        <w:t>uso do Diagrama de Dispersão de Moran</w:t>
      </w:r>
      <w:r w:rsidR="007F2603">
        <w:rPr>
          <w:rStyle w:val="longtext"/>
          <w:rFonts w:eastAsiaTheme="minorEastAsia" w:cs="Times New Roman"/>
          <w:noProof/>
          <w:color w:val="000000"/>
          <w:szCs w:val="24"/>
          <w:shd w:val="clear" w:color="auto" w:fill="FFFFFF"/>
          <w:lang w:eastAsia="pt-BR"/>
        </w:rPr>
        <w:t>, o qual</w:t>
      </w:r>
      <w:r>
        <w:rPr>
          <w:rFonts w:cs="Times New Roman"/>
          <w:color w:val="000000"/>
          <w:szCs w:val="24"/>
        </w:rPr>
        <w:t xml:space="preserve"> representa graficamente a regressão do valor original da variável em análise sobre o seu valor espacialmente defasado, cujo coeficiente de inclinação é o </w:t>
      </w:r>
      <w:r w:rsidRPr="0047791C">
        <w:rPr>
          <w:rFonts w:cs="Times New Roman"/>
          <w:i/>
          <w:color w:val="000000"/>
          <w:szCs w:val="24"/>
        </w:rPr>
        <w:t>I</w:t>
      </w:r>
      <w:r>
        <w:rPr>
          <w:rFonts w:cs="Times New Roman"/>
          <w:color w:val="000000"/>
          <w:szCs w:val="24"/>
        </w:rPr>
        <w:t xml:space="preserve"> de </w:t>
      </w:r>
      <w:proofErr w:type="spellStart"/>
      <w:r w:rsidRPr="0047791C">
        <w:rPr>
          <w:rFonts w:cs="Times New Roman"/>
          <w:i/>
          <w:color w:val="000000"/>
          <w:szCs w:val="24"/>
        </w:rPr>
        <w:t>Moran</w:t>
      </w:r>
      <w:proofErr w:type="spellEnd"/>
      <w:r>
        <w:rPr>
          <w:rFonts w:cs="Times New Roman"/>
          <w:color w:val="000000"/>
          <w:szCs w:val="24"/>
        </w:rPr>
        <w:t xml:space="preserve"> global, sendo </w:t>
      </w:r>
      <w:r>
        <w:rPr>
          <w:rStyle w:val="longtext"/>
          <w:rFonts w:eastAsiaTheme="minorEastAsia" w:cs="Times New Roman"/>
          <w:noProof/>
          <w:color w:val="000000"/>
          <w:szCs w:val="24"/>
          <w:shd w:val="clear" w:color="auto" w:fill="FFFFFF"/>
          <w:lang w:eastAsia="pt-BR"/>
        </w:rPr>
        <w:t xml:space="preserve">dividido em quatro quadrantes representantes dos diferentes tipos de associação espacial: </w:t>
      </w:r>
      <w:r w:rsidRPr="006F6F70">
        <w:rPr>
          <w:rStyle w:val="longtext"/>
          <w:rFonts w:eastAsiaTheme="minorEastAsia" w:cs="Times New Roman"/>
          <w:i/>
          <w:noProof/>
          <w:color w:val="000000"/>
          <w:szCs w:val="24"/>
          <w:shd w:val="clear" w:color="auto" w:fill="FFFFFF"/>
          <w:lang w:eastAsia="pt-BR"/>
        </w:rPr>
        <w:t>High-High</w:t>
      </w:r>
      <w:r>
        <w:rPr>
          <w:rStyle w:val="longtext"/>
          <w:rFonts w:eastAsiaTheme="minorEastAsia" w:cs="Times New Roman"/>
          <w:noProof/>
          <w:color w:val="000000"/>
          <w:szCs w:val="24"/>
          <w:shd w:val="clear" w:color="auto" w:fill="FFFFFF"/>
          <w:lang w:eastAsia="pt-BR"/>
        </w:rPr>
        <w:t xml:space="preserve"> (HH), região que apresenta alto valor da variável em estudo, circundada por uma vizinhança em que o valor médio da mesma varriável também é alto; </w:t>
      </w:r>
      <w:r w:rsidRPr="006F6F70">
        <w:rPr>
          <w:rStyle w:val="longtext"/>
          <w:rFonts w:eastAsiaTheme="minorEastAsia" w:cs="Times New Roman"/>
          <w:i/>
          <w:noProof/>
          <w:color w:val="000000"/>
          <w:szCs w:val="24"/>
          <w:shd w:val="clear" w:color="auto" w:fill="FFFFFF"/>
          <w:lang w:eastAsia="pt-BR"/>
        </w:rPr>
        <w:t>Low-High</w:t>
      </w:r>
      <w:r>
        <w:rPr>
          <w:rStyle w:val="longtext"/>
          <w:rFonts w:eastAsiaTheme="minorEastAsia" w:cs="Times New Roman"/>
          <w:noProof/>
          <w:color w:val="000000"/>
          <w:szCs w:val="24"/>
          <w:shd w:val="clear" w:color="auto" w:fill="FFFFFF"/>
          <w:lang w:eastAsia="pt-BR"/>
        </w:rPr>
        <w:t xml:space="preserve"> (LH), região com baixo valor, circunvizinha de uma vizinhança cujo valor médio é alto; </w:t>
      </w:r>
      <w:r w:rsidRPr="006F6F70">
        <w:rPr>
          <w:rStyle w:val="longtext"/>
          <w:rFonts w:eastAsiaTheme="minorEastAsia" w:cs="Times New Roman"/>
          <w:i/>
          <w:noProof/>
          <w:color w:val="000000"/>
          <w:szCs w:val="24"/>
          <w:shd w:val="clear" w:color="auto" w:fill="FFFFFF"/>
          <w:lang w:eastAsia="pt-BR"/>
        </w:rPr>
        <w:t>Low-Low</w:t>
      </w:r>
      <w:r>
        <w:rPr>
          <w:rStyle w:val="longtext"/>
          <w:rFonts w:eastAsiaTheme="minorEastAsia" w:cs="Times New Roman"/>
          <w:noProof/>
          <w:color w:val="000000"/>
          <w:szCs w:val="24"/>
          <w:shd w:val="clear" w:color="auto" w:fill="FFFFFF"/>
          <w:lang w:eastAsia="pt-BR"/>
        </w:rPr>
        <w:t xml:space="preserve"> (LL), região de baixo valor na qual a média dos vizinhos também é baixa; </w:t>
      </w:r>
      <w:r w:rsidRPr="006F6F70">
        <w:rPr>
          <w:rStyle w:val="longtext"/>
          <w:rFonts w:eastAsiaTheme="minorEastAsia" w:cs="Times New Roman"/>
          <w:i/>
          <w:noProof/>
          <w:color w:val="000000"/>
          <w:szCs w:val="24"/>
          <w:shd w:val="clear" w:color="auto" w:fill="FFFFFF"/>
          <w:lang w:eastAsia="pt-BR"/>
        </w:rPr>
        <w:t>high-low</w:t>
      </w:r>
      <w:r>
        <w:rPr>
          <w:rStyle w:val="longtext"/>
          <w:rFonts w:eastAsiaTheme="minorEastAsia" w:cs="Times New Roman"/>
          <w:noProof/>
          <w:color w:val="000000"/>
          <w:szCs w:val="24"/>
          <w:shd w:val="clear" w:color="auto" w:fill="FFFFFF"/>
          <w:lang w:eastAsia="pt-BR"/>
        </w:rPr>
        <w:t xml:space="preserve"> (HL), região com alto valor na qual a média das regiões contíguas é baixa. </w:t>
      </w:r>
      <w:r w:rsidR="00DB33A3">
        <w:rPr>
          <w:rStyle w:val="longtext"/>
          <w:rFonts w:eastAsiaTheme="minorEastAsia" w:cs="Times New Roman"/>
          <w:noProof/>
          <w:color w:val="000000"/>
          <w:szCs w:val="24"/>
          <w:shd w:val="clear" w:color="auto" w:fill="FFFFFF"/>
          <w:lang w:eastAsia="pt-BR"/>
        </w:rPr>
        <w:t>Como nem todos os municípios brasileiros possuiam pessoas ocupadas em atividades formais</w:t>
      </w:r>
      <w:r w:rsidR="00602A2D">
        <w:rPr>
          <w:rStyle w:val="longtext"/>
          <w:rFonts w:eastAsiaTheme="minorEastAsia" w:cs="Times New Roman"/>
          <w:noProof/>
          <w:color w:val="000000"/>
          <w:szCs w:val="24"/>
          <w:shd w:val="clear" w:color="auto" w:fill="FFFFFF"/>
          <w:lang w:eastAsia="pt-BR"/>
        </w:rPr>
        <w:t xml:space="preserve"> no período em estud</w:t>
      </w:r>
      <w:r w:rsidR="00DB33A3">
        <w:rPr>
          <w:rStyle w:val="longtext"/>
          <w:rFonts w:eastAsiaTheme="minorEastAsia" w:cs="Times New Roman"/>
          <w:noProof/>
          <w:color w:val="000000"/>
          <w:szCs w:val="24"/>
          <w:shd w:val="clear" w:color="auto" w:fill="FFFFFF"/>
          <w:lang w:eastAsia="pt-BR"/>
        </w:rPr>
        <w:t>, o espaço de análise se apresentou descontínuo</w:t>
      </w:r>
      <w:r w:rsidR="005021CD">
        <w:rPr>
          <w:rStyle w:val="longtext"/>
          <w:rFonts w:eastAsiaTheme="minorEastAsia" w:cs="Times New Roman"/>
          <w:noProof/>
          <w:color w:val="000000"/>
          <w:szCs w:val="24"/>
          <w:shd w:val="clear" w:color="auto" w:fill="FFFFFF"/>
          <w:lang w:eastAsia="pt-BR"/>
        </w:rPr>
        <w:t>.</w:t>
      </w:r>
      <w:r w:rsidR="00DB33A3">
        <w:rPr>
          <w:rStyle w:val="longtext"/>
          <w:rFonts w:eastAsiaTheme="minorEastAsia" w:cs="Times New Roman"/>
          <w:noProof/>
          <w:color w:val="000000"/>
          <w:szCs w:val="24"/>
          <w:shd w:val="clear" w:color="auto" w:fill="FFFFFF"/>
          <w:lang w:eastAsia="pt-BR"/>
        </w:rPr>
        <w:t xml:space="preserve"> </w:t>
      </w:r>
      <w:r w:rsidR="005021CD">
        <w:rPr>
          <w:rStyle w:val="hps"/>
          <w:lang w:val="pt-PT"/>
        </w:rPr>
        <w:t>Tais</w:t>
      </w:r>
      <w:r w:rsidR="005021CD">
        <w:rPr>
          <w:lang w:val="pt-PT"/>
        </w:rPr>
        <w:t xml:space="preserve"> </w:t>
      </w:r>
      <w:r w:rsidR="005021CD">
        <w:rPr>
          <w:rStyle w:val="hps"/>
          <w:lang w:val="pt-PT"/>
        </w:rPr>
        <w:t>observações</w:t>
      </w:r>
      <w:r w:rsidR="005021CD">
        <w:rPr>
          <w:lang w:val="pt-PT"/>
        </w:rPr>
        <w:t xml:space="preserve"> </w:t>
      </w:r>
      <w:r w:rsidR="005021CD">
        <w:rPr>
          <w:rStyle w:val="hps"/>
          <w:lang w:val="pt-PT"/>
        </w:rPr>
        <w:t>isoladas</w:t>
      </w:r>
      <w:r w:rsidR="005021CD">
        <w:rPr>
          <w:lang w:val="pt-PT"/>
        </w:rPr>
        <w:t xml:space="preserve"> </w:t>
      </w:r>
      <w:r w:rsidR="005021CD">
        <w:rPr>
          <w:rStyle w:val="hps"/>
          <w:lang w:val="pt-PT"/>
        </w:rPr>
        <w:t>poderiam</w:t>
      </w:r>
      <w:r w:rsidR="005021CD">
        <w:rPr>
          <w:lang w:val="pt-PT"/>
        </w:rPr>
        <w:t xml:space="preserve"> </w:t>
      </w:r>
      <w:r w:rsidR="005021CD">
        <w:rPr>
          <w:rStyle w:val="hps"/>
          <w:lang w:val="pt-PT"/>
        </w:rPr>
        <w:t>resultar em indicadores locais de associação espacial</w:t>
      </w:r>
      <w:r w:rsidR="005021CD">
        <w:rPr>
          <w:lang w:val="pt-PT"/>
        </w:rPr>
        <w:t xml:space="preserve"> </w:t>
      </w:r>
      <w:r w:rsidR="005021CD">
        <w:rPr>
          <w:rStyle w:val="hps"/>
          <w:lang w:val="pt-PT"/>
        </w:rPr>
        <w:t xml:space="preserve">incorretos, </w:t>
      </w:r>
      <w:r w:rsidR="00DB33A3">
        <w:rPr>
          <w:rStyle w:val="longtext"/>
          <w:rFonts w:eastAsiaTheme="minorEastAsia" w:cs="Times New Roman"/>
          <w:noProof/>
          <w:color w:val="000000"/>
          <w:szCs w:val="24"/>
          <w:shd w:val="clear" w:color="auto" w:fill="FFFFFF"/>
          <w:lang w:eastAsia="pt-BR"/>
        </w:rPr>
        <w:t xml:space="preserve">sendo necessário a utilização </w:t>
      </w:r>
      <w:r w:rsidR="005021CD">
        <w:rPr>
          <w:rStyle w:val="longtext"/>
          <w:rFonts w:eastAsiaTheme="minorEastAsia" w:cs="Times New Roman"/>
          <w:noProof/>
          <w:color w:val="000000"/>
          <w:szCs w:val="24"/>
          <w:shd w:val="clear" w:color="auto" w:fill="FFFFFF"/>
          <w:lang w:eastAsia="pt-BR"/>
        </w:rPr>
        <w:t>de uma matriz de pesos espaciais baseada no critério de distância, a de k-vizinhos mais próximos, com k=10.</w:t>
      </w:r>
    </w:p>
    <w:p w:rsidR="005021CD" w:rsidRPr="00B9021B" w:rsidRDefault="005021CD" w:rsidP="00435CEF">
      <w:pPr>
        <w:autoSpaceDE w:val="0"/>
        <w:autoSpaceDN w:val="0"/>
        <w:adjustRightInd w:val="0"/>
        <w:spacing w:line="240" w:lineRule="auto"/>
        <w:rPr>
          <w:rStyle w:val="longtext"/>
          <w:rFonts w:eastAsiaTheme="minorEastAsia" w:cs="Times New Roman"/>
          <w:noProof/>
          <w:color w:val="000000"/>
          <w:sz w:val="10"/>
          <w:szCs w:val="10"/>
          <w:shd w:val="clear" w:color="auto" w:fill="FFFFFF"/>
          <w:lang w:eastAsia="pt-BR"/>
        </w:rPr>
      </w:pPr>
    </w:p>
    <w:p w:rsidR="00E0624B" w:rsidRPr="003E33A6" w:rsidRDefault="006B0792" w:rsidP="00435CEF">
      <w:pPr>
        <w:pStyle w:val="Ttulo2"/>
        <w:rPr>
          <w:rFonts w:cs="Times New Roman"/>
          <w:b w:val="0"/>
          <w:color w:val="000000"/>
          <w:szCs w:val="24"/>
        </w:rPr>
      </w:pPr>
      <w:bookmarkStart w:id="43" w:name="_Toc271262496"/>
      <w:bookmarkStart w:id="44" w:name="_Toc271263255"/>
      <w:bookmarkStart w:id="45" w:name="_Toc271269767"/>
      <w:bookmarkStart w:id="46" w:name="_Toc271270478"/>
      <w:bookmarkStart w:id="47" w:name="_Toc271270641"/>
      <w:bookmarkStart w:id="48" w:name="_Toc276469344"/>
      <w:proofErr w:type="gramStart"/>
      <w:r>
        <w:rPr>
          <w:rFonts w:cs="Times New Roman"/>
          <w:color w:val="000000"/>
          <w:szCs w:val="24"/>
        </w:rPr>
        <w:t>4.3 Modelo</w:t>
      </w:r>
      <w:proofErr w:type="gramEnd"/>
      <w:r>
        <w:rPr>
          <w:rFonts w:cs="Times New Roman"/>
          <w:color w:val="000000"/>
          <w:szCs w:val="24"/>
        </w:rPr>
        <w:t xml:space="preserve"> e</w:t>
      </w:r>
      <w:r w:rsidR="00E0624B">
        <w:rPr>
          <w:rFonts w:cs="Times New Roman"/>
          <w:color w:val="000000"/>
          <w:szCs w:val="24"/>
        </w:rPr>
        <w:t xml:space="preserve">conométrico </w:t>
      </w:r>
      <w:bookmarkEnd w:id="43"/>
      <w:bookmarkEnd w:id="44"/>
      <w:bookmarkEnd w:id="45"/>
      <w:bookmarkEnd w:id="46"/>
      <w:bookmarkEnd w:id="47"/>
      <w:bookmarkEnd w:id="48"/>
    </w:p>
    <w:p w:rsidR="00E0624B" w:rsidRDefault="00E0624B" w:rsidP="00435CEF">
      <w:pPr>
        <w:spacing w:line="240" w:lineRule="auto"/>
      </w:pPr>
      <w:r>
        <w:rPr>
          <w:rFonts w:ascii="Symbol" w:hAnsi="Symbol" w:cs="Symbol"/>
        </w:rPr>
        <w:tab/>
      </w:r>
      <w:bookmarkStart w:id="49" w:name="_Toc271262502"/>
      <w:bookmarkStart w:id="50" w:name="_Toc271263260"/>
      <w:r>
        <w:t xml:space="preserve">O modelo de </w:t>
      </w:r>
      <w:proofErr w:type="spellStart"/>
      <w:r>
        <w:t>Fingleton</w:t>
      </w:r>
      <w:proofErr w:type="spellEnd"/>
      <w:r>
        <w:t xml:space="preserve"> (2003) descrito na seção </w:t>
      </w:r>
      <w:r w:rsidR="006B0792">
        <w:t>3</w:t>
      </w:r>
      <w:r>
        <w:t xml:space="preserve"> tem como resultado a especifi</w:t>
      </w:r>
      <w:r w:rsidR="00ED36A5">
        <w:t>cação apresentada na Equação (21</w:t>
      </w:r>
      <w:r>
        <w:t xml:space="preserve">), ou seja, uma equação salarial com a presença de uma variável endógena defasada espacialmente </w:t>
      </w:r>
      <m:oMath>
        <m:r>
          <w:rPr>
            <w:rFonts w:ascii="Cambria Math" w:hAnsi="Cambria Math"/>
          </w:rPr>
          <m:t>ρW</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w</m:t>
                </m:r>
              </m:e>
            </m:d>
          </m:e>
        </m:func>
      </m:oMath>
      <w:r>
        <w:t xml:space="preserve">, caracterizando-se, assim, um modelo de </w:t>
      </w:r>
      <w:proofErr w:type="spellStart"/>
      <w:r w:rsidRPr="00C87324">
        <w:rPr>
          <w:i/>
        </w:rPr>
        <w:t>lag</w:t>
      </w:r>
      <w:proofErr w:type="spellEnd"/>
      <w:r w:rsidRPr="00C87324">
        <w:rPr>
          <w:i/>
        </w:rPr>
        <w:t xml:space="preserve"> </w:t>
      </w:r>
      <w:r>
        <w:t>espacial</w:t>
      </w:r>
      <w:bookmarkEnd w:id="49"/>
      <w:bookmarkEnd w:id="50"/>
      <w:r w:rsidR="0061745C">
        <w:t>. Este modelo</w:t>
      </w:r>
      <w:r w:rsidR="00DD36C9">
        <w:t xml:space="preserve"> </w:t>
      </w:r>
      <w:bookmarkStart w:id="51" w:name="_Toc271262503"/>
      <w:bookmarkStart w:id="52" w:name="_Toc271263261"/>
      <w:r>
        <w:t>é expresso formalmente da seguinte forma:</w:t>
      </w:r>
      <w:bookmarkEnd w:id="51"/>
      <w:bookmarkEnd w:id="52"/>
    </w:p>
    <w:p w:rsidR="00E0624B" w:rsidRPr="00101009" w:rsidRDefault="00E0624B" w:rsidP="00435CEF">
      <w:pPr>
        <w:spacing w:line="240" w:lineRule="auto"/>
        <w:ind w:firstLine="709"/>
        <w:rPr>
          <w:rFonts w:eastAsiaTheme="minorEastAsia" w:cs="Times New Roman"/>
          <w:szCs w:val="24"/>
        </w:rPr>
      </w:pPr>
      <m:oMath>
        <w:bookmarkStart w:id="53" w:name="_Toc271262504"/>
        <w:bookmarkStart w:id="54" w:name="_Toc271263262"/>
        <w:bookmarkStart w:id="55" w:name="_Toc271269769"/>
        <m:r>
          <w:rPr>
            <w:rFonts w:ascii="Cambria Math" w:eastAsiaTheme="minorEastAsia" w:hAnsi="Cambria Math" w:cs="Times New Roman"/>
            <w:szCs w:val="24"/>
          </w:rPr>
          <m:t>y=ρWy+Xβ+ε</m:t>
        </m:r>
      </m:oMath>
      <w:r>
        <w:rPr>
          <w:rFonts w:eastAsiaTheme="minorEastAsia" w:cs="Times New Roman"/>
          <w:szCs w:val="24"/>
        </w:rPr>
        <w:t xml:space="preserve">                                                                                                    (</w:t>
      </w:r>
      <w:r w:rsidR="00B10154">
        <w:rPr>
          <w:rFonts w:eastAsiaTheme="minorEastAsia" w:cs="Times New Roman"/>
          <w:szCs w:val="24"/>
        </w:rPr>
        <w:t>2</w:t>
      </w:r>
      <w:r w:rsidR="000E78C8">
        <w:rPr>
          <w:rFonts w:eastAsiaTheme="minorEastAsia" w:cs="Times New Roman"/>
          <w:szCs w:val="24"/>
        </w:rPr>
        <w:t>5</w:t>
      </w:r>
      <w:r>
        <w:rPr>
          <w:rFonts w:eastAsiaTheme="minorEastAsia" w:cs="Times New Roman"/>
          <w:szCs w:val="24"/>
        </w:rPr>
        <w:t>)</w:t>
      </w:r>
      <w:bookmarkEnd w:id="53"/>
      <w:bookmarkEnd w:id="54"/>
      <w:bookmarkEnd w:id="55"/>
      <w:r>
        <w:rPr>
          <w:rFonts w:eastAsiaTheme="minorEastAsia" w:cs="Times New Roman"/>
          <w:szCs w:val="24"/>
        </w:rPr>
        <w:t xml:space="preserve">                  </w:t>
      </w:r>
    </w:p>
    <w:p w:rsidR="00F1364C" w:rsidRPr="00B9021B" w:rsidRDefault="00E0624B" w:rsidP="00B9021B">
      <w:pPr>
        <w:spacing w:line="240" w:lineRule="auto"/>
        <w:rPr>
          <w:noProof/>
          <w:lang w:eastAsia="pt-BR"/>
        </w:rPr>
      </w:pPr>
      <w:bookmarkStart w:id="56" w:name="_Toc271262505"/>
      <w:bookmarkStart w:id="57" w:name="_Toc271263263"/>
      <w:r>
        <w:rPr>
          <w:noProof/>
          <w:lang w:eastAsia="pt-BR"/>
        </w:rPr>
        <w:t xml:space="preserve">em que </w:t>
      </w:r>
      <m:oMath>
        <m:r>
          <w:rPr>
            <w:rFonts w:ascii="Cambria Math" w:hAnsi="Cambria Math"/>
            <w:noProof/>
            <w:lang w:eastAsia="pt-BR"/>
          </w:rPr>
          <m:t>y</m:t>
        </m:r>
      </m:oMath>
      <w:r>
        <w:rPr>
          <w:noProof/>
          <w:lang w:eastAsia="pt-BR"/>
        </w:rPr>
        <w:t xml:space="preserve"> é a variável dependente, </w:t>
      </w:r>
      <m:oMath>
        <m:r>
          <w:rPr>
            <w:rFonts w:ascii="Cambria Math" w:hAnsi="Cambria Math"/>
            <w:noProof/>
            <w:lang w:eastAsia="pt-BR"/>
          </w:rPr>
          <m:t>ρ</m:t>
        </m:r>
      </m:oMath>
      <w:r>
        <w:rPr>
          <w:noProof/>
          <w:lang w:eastAsia="pt-BR"/>
        </w:rPr>
        <w:t xml:space="preserve"> o coeficiente auto-regressivo, </w:t>
      </w:r>
      <m:oMath>
        <m:r>
          <w:rPr>
            <w:rFonts w:ascii="Cambria Math" w:hAnsi="Cambria Math"/>
            <w:noProof/>
            <w:lang w:eastAsia="pt-BR"/>
          </w:rPr>
          <m:t>W</m:t>
        </m:r>
      </m:oMath>
      <w:r>
        <w:rPr>
          <w:noProof/>
          <w:lang w:eastAsia="pt-BR"/>
        </w:rPr>
        <w:t xml:space="preserve"> a matriz de pesos espaciais, </w:t>
      </w:r>
      <m:oMath>
        <m:r>
          <w:rPr>
            <w:rFonts w:ascii="Cambria Math" w:hAnsi="Cambria Math"/>
            <w:noProof/>
            <w:lang w:eastAsia="pt-BR"/>
          </w:rPr>
          <m:t>X</m:t>
        </m:r>
      </m:oMath>
      <w:r w:rsidR="00065876">
        <w:rPr>
          <w:rFonts w:eastAsiaTheme="minorEastAsia"/>
          <w:noProof/>
          <w:lang w:eastAsia="pt-BR"/>
        </w:rPr>
        <w:t xml:space="preserve"> a</w:t>
      </w:r>
      <w:r>
        <w:rPr>
          <w:noProof/>
          <w:lang w:eastAsia="pt-BR"/>
        </w:rPr>
        <w:t xml:space="preserve"> matriz de dados, </w:t>
      </w:r>
      <m:oMath>
        <m:r>
          <w:rPr>
            <w:rFonts w:ascii="Cambria Math" w:hAnsi="Cambria Math"/>
            <w:noProof/>
            <w:lang w:eastAsia="pt-BR"/>
          </w:rPr>
          <m:t>β</m:t>
        </m:r>
      </m:oMath>
      <w:r>
        <w:rPr>
          <w:noProof/>
          <w:lang w:eastAsia="pt-BR"/>
        </w:rPr>
        <w:t xml:space="preserve"> a matriz de parâmetros estimados e </w:t>
      </w:r>
      <m:oMath>
        <m:r>
          <w:rPr>
            <w:rFonts w:ascii="Cambria Math" w:hAnsi="Cambria Math"/>
            <w:noProof/>
            <w:lang w:eastAsia="pt-BR"/>
          </w:rPr>
          <m:t>ε</m:t>
        </m:r>
      </m:oMath>
      <w:r>
        <w:rPr>
          <w:noProof/>
          <w:lang w:eastAsia="pt-BR"/>
        </w:rPr>
        <w:t xml:space="preserve"> o termo de erro estocástico.</w:t>
      </w:r>
      <w:bookmarkStart w:id="58" w:name="_Toc271262506"/>
      <w:bookmarkStart w:id="59" w:name="_Toc271263264"/>
      <w:bookmarkEnd w:id="56"/>
      <w:bookmarkEnd w:id="57"/>
      <w:r w:rsidR="002F585E">
        <w:rPr>
          <w:noProof/>
          <w:lang w:eastAsia="pt-BR"/>
        </w:rPr>
        <w:t xml:space="preserve"> </w:t>
      </w:r>
      <w:r>
        <w:rPr>
          <w:noProof/>
          <w:lang w:eastAsia="pt-BR"/>
        </w:rPr>
        <w:t xml:space="preserve">Como destacado em Anselin (1999), nesse tipo de especificação a variável defasada espacialmente, </w:t>
      </w:r>
      <m:oMath>
        <m:r>
          <w:rPr>
            <w:rFonts w:ascii="Cambria Math" w:hAnsi="Cambria Math"/>
            <w:noProof/>
            <w:lang w:eastAsia="pt-BR"/>
          </w:rPr>
          <m:t>Wy</m:t>
        </m:r>
      </m:oMath>
      <w:r>
        <w:rPr>
          <w:noProof/>
          <w:lang w:eastAsia="pt-BR"/>
        </w:rPr>
        <w:t xml:space="preserve">, é correlacionada com o termo de erro, mesmo quando os mesmos são </w:t>
      </w:r>
      <w:r w:rsidRPr="00074B40">
        <w:rPr>
          <w:i/>
          <w:noProof/>
          <w:lang w:eastAsia="pt-BR"/>
        </w:rPr>
        <w:t>i.i.d</w:t>
      </w:r>
      <w:r w:rsidR="007F2603">
        <w:rPr>
          <w:noProof/>
          <w:lang w:eastAsia="pt-BR"/>
        </w:rPr>
        <w:t xml:space="preserve">, o que </w:t>
      </w:r>
      <w:r w:rsidR="0061745C">
        <w:rPr>
          <w:noProof/>
          <w:lang w:eastAsia="pt-BR"/>
        </w:rPr>
        <w:t>viola a</w:t>
      </w:r>
      <w:r>
        <w:rPr>
          <w:noProof/>
          <w:lang w:eastAsia="pt-BR"/>
        </w:rPr>
        <w:t xml:space="preserve"> hipótese do m</w:t>
      </w:r>
      <w:r w:rsidR="00555B5B">
        <w:rPr>
          <w:noProof/>
          <w:lang w:eastAsia="pt-BR"/>
        </w:rPr>
        <w:t>é</w:t>
      </w:r>
      <w:r>
        <w:rPr>
          <w:noProof/>
          <w:lang w:eastAsia="pt-BR"/>
        </w:rPr>
        <w:t>todo de estimação dos Mínimos Quadrados Ordinários (MQO)</w:t>
      </w:r>
      <w:r w:rsidR="00281748">
        <w:rPr>
          <w:noProof/>
          <w:lang w:eastAsia="pt-BR"/>
        </w:rPr>
        <w:t>, de que as variáveis explicativas não são correlacionadas com o termo de erro</w:t>
      </w:r>
      <w:r>
        <w:rPr>
          <w:noProof/>
          <w:lang w:eastAsia="pt-BR"/>
        </w:rPr>
        <w:t>, devido ao viés de simultaneidade, a sua utilização gerará resultados tendenciosos e inconsistentes.</w:t>
      </w:r>
      <w:bookmarkStart w:id="60" w:name="_Toc271262507"/>
      <w:bookmarkStart w:id="61" w:name="_Toc271263265"/>
      <w:bookmarkEnd w:id="58"/>
      <w:bookmarkEnd w:id="59"/>
      <w:r w:rsidR="007F2603">
        <w:rPr>
          <w:noProof/>
          <w:lang w:eastAsia="pt-BR"/>
        </w:rPr>
        <w:t xml:space="preserve"> </w:t>
      </w:r>
      <w:r w:rsidRPr="002A3AB4">
        <w:rPr>
          <w:noProof/>
          <w:lang w:eastAsia="pt-BR"/>
        </w:rPr>
        <w:t>Sendo assim, em conson</w:t>
      </w:r>
      <w:r>
        <w:rPr>
          <w:noProof/>
          <w:lang w:eastAsia="pt-BR"/>
        </w:rPr>
        <w:t>â</w:t>
      </w:r>
      <w:r w:rsidRPr="002A3AB4">
        <w:rPr>
          <w:noProof/>
          <w:lang w:eastAsia="pt-BR"/>
        </w:rPr>
        <w:t>ncia com os trabalhos de Figleton (2003) e Galina</w:t>
      </w:r>
      <w:r w:rsidR="00514256">
        <w:rPr>
          <w:noProof/>
          <w:lang w:eastAsia="pt-BR"/>
        </w:rPr>
        <w:t>r</w:t>
      </w:r>
      <w:r w:rsidRPr="002A3AB4">
        <w:rPr>
          <w:noProof/>
          <w:lang w:eastAsia="pt-BR"/>
        </w:rPr>
        <w:t>i (2006)</w:t>
      </w:r>
      <w:r>
        <w:rPr>
          <w:noProof/>
          <w:lang w:eastAsia="pt-BR"/>
        </w:rPr>
        <w:t xml:space="preserve">, </w:t>
      </w:r>
      <w:r w:rsidR="003613BC">
        <w:rPr>
          <w:noProof/>
          <w:lang w:eastAsia="pt-BR"/>
        </w:rPr>
        <w:t>foi</w:t>
      </w:r>
      <w:r>
        <w:rPr>
          <w:noProof/>
          <w:lang w:eastAsia="pt-BR"/>
        </w:rPr>
        <w:t xml:space="preserve"> empregado o método de Mínimos Quadrados em Dois Estágios (MQ2E) com a utilização de variáveis instrumentais, no qual a obtenção dos coeficientes é explicado por Wooldridge (2002) em dois passos: 1) obtenção dos valores ajustados das variáveis explicativas endógenas através da regressão de cada uma destas sobre todas as variáveis exógenas do modelos, incluindo seus instrumentos; e 2) estimação do modelo original através de MQO, substituindo-se os regressores endógenos pelos seus valores ajustado.</w:t>
      </w:r>
      <w:bookmarkStart w:id="62" w:name="_Toc271262511"/>
      <w:bookmarkStart w:id="63" w:name="_Toc271263269"/>
      <w:bookmarkEnd w:id="60"/>
      <w:bookmarkEnd w:id="61"/>
      <w:r w:rsidR="00224206">
        <w:rPr>
          <w:noProof/>
          <w:lang w:eastAsia="pt-BR"/>
        </w:rPr>
        <w:t xml:space="preserve"> </w:t>
      </w:r>
      <w:r w:rsidR="002678D3">
        <w:rPr>
          <w:noProof/>
          <w:lang w:eastAsia="pt-BR"/>
        </w:rPr>
        <w:t xml:space="preserve"> Além do MQO2E, o modelo também foi estimado pelo Método dos Momentos Generalizados (GMM), o qual é comumente utilizado na correção da endogeneidade, além de pertencer a uma classse de estimador que encorpora os principais métodos de estimação generalizada dos parâmetros de modelos lineares e não-lineares, superando problemas de autocorrelação, heterocedasticidade e multicolinearidade.</w:t>
      </w:r>
      <w:r w:rsidR="00B9021B">
        <w:rPr>
          <w:noProof/>
          <w:lang w:eastAsia="pt-BR"/>
        </w:rPr>
        <w:t xml:space="preserve"> </w:t>
      </w:r>
      <w:r>
        <w:rPr>
          <w:noProof/>
          <w:lang w:eastAsia="pt-BR"/>
        </w:rPr>
        <w:t>A</w:t>
      </w:r>
      <w:r w:rsidR="003613BC">
        <w:rPr>
          <w:noProof/>
          <w:lang w:eastAsia="pt-BR"/>
        </w:rPr>
        <w:t>lém da defasagem espacial</w:t>
      </w:r>
      <w:r w:rsidR="00CC348F">
        <w:rPr>
          <w:noProof/>
          <w:lang w:eastAsia="pt-BR"/>
        </w:rPr>
        <w:t>,</w:t>
      </w:r>
      <w:r w:rsidR="003613BC">
        <w:rPr>
          <w:noProof/>
          <w:lang w:eastAsia="pt-BR"/>
        </w:rPr>
        <w:t xml:space="preserve"> </w:t>
      </w:r>
      <w:r>
        <w:rPr>
          <w:noProof/>
          <w:lang w:eastAsia="pt-BR"/>
        </w:rPr>
        <w:t xml:space="preserve">a densidade do emprego </w:t>
      </w: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E</m:t>
                </m:r>
              </m:e>
            </m:d>
          </m:e>
        </m:func>
      </m:oMath>
      <w:r w:rsidR="002678D3">
        <w:rPr>
          <w:rFonts w:eastAsiaTheme="minorEastAsia"/>
          <w:noProof/>
        </w:rPr>
        <w:t xml:space="preserve"> também foi considerada endógena</w:t>
      </w:r>
      <w:r>
        <w:rPr>
          <w:noProof/>
        </w:rPr>
        <w:t>, uma vez que, se por um lado a co</w:t>
      </w:r>
      <w:r w:rsidR="003601E5">
        <w:rPr>
          <w:noProof/>
        </w:rPr>
        <w:t>n</w:t>
      </w:r>
      <w:r>
        <w:rPr>
          <w:noProof/>
        </w:rPr>
        <w:t>centração das atividades econômic</w:t>
      </w:r>
      <w:r w:rsidR="003601E5">
        <w:rPr>
          <w:noProof/>
        </w:rPr>
        <w:t>a, mensurada sob a forma de densi</w:t>
      </w:r>
      <w:r>
        <w:rPr>
          <w:noProof/>
        </w:rPr>
        <w:t xml:space="preserve">dade do emprego, tem efeitos positivos sobre a taxa salarial, por outro a taxa salarial também tem impacto sobre a concentração. </w:t>
      </w:r>
      <w:r w:rsidR="00445096">
        <w:rPr>
          <w:noProof/>
        </w:rPr>
        <w:t xml:space="preserve">Além disso, considera-se como endógena a variável </w:t>
      </w:r>
      <w:r w:rsidR="00F1364C">
        <w:rPr>
          <w:noProof/>
        </w:rPr>
        <w:t xml:space="preserve">escolaridade </w:t>
      </w:r>
      <m:oMath>
        <m:r>
          <w:rPr>
            <w:rFonts w:ascii="Cambria Math" w:hAnsi="Cambria Math"/>
            <w:noProof/>
          </w:rPr>
          <m:t>H</m:t>
        </m:r>
      </m:oMath>
      <w:r w:rsidR="00445096">
        <w:rPr>
          <w:rFonts w:eastAsiaTheme="minorEastAsia"/>
          <w:noProof/>
        </w:rPr>
        <w:t>, tendo em vista que altas taxas salariais podem ser explicadas pelo nível educacional dos trabalhadores, da mesma forma que a educação pode ser determinada pelo nível salarial.</w:t>
      </w:r>
    </w:p>
    <w:p w:rsidR="00F1364C" w:rsidRDefault="0050591D" w:rsidP="00435CEF">
      <w:pPr>
        <w:spacing w:line="240" w:lineRule="auto"/>
        <w:rPr>
          <w:noProof/>
        </w:rPr>
      </w:pPr>
      <w:r>
        <w:rPr>
          <w:noProof/>
        </w:rPr>
        <w:tab/>
      </w:r>
      <w:r w:rsidRPr="006B615F">
        <w:rPr>
          <w:rFonts w:cs="Times New Roman"/>
          <w:noProof/>
        </w:rPr>
        <w:t xml:space="preserve">No que se refere </w:t>
      </w:r>
      <w:r w:rsidR="00015CB8">
        <w:rPr>
          <w:rFonts w:cs="Times New Roman"/>
          <w:noProof/>
        </w:rPr>
        <w:t xml:space="preserve">à </w:t>
      </w:r>
      <w:r w:rsidRPr="006B615F">
        <w:rPr>
          <w:rFonts w:cs="Times New Roman"/>
          <w:noProof/>
        </w:rPr>
        <w:t>construção dos instrumentos, p</w:t>
      </w:r>
      <w:r w:rsidR="003601E5" w:rsidRPr="006B615F">
        <w:rPr>
          <w:rFonts w:cs="Times New Roman"/>
          <w:noProof/>
          <w:lang w:eastAsia="pt-BR"/>
        </w:rPr>
        <w:t xml:space="preserve">ara o caso da densidade do emprego </w:t>
      </w:r>
      <w:r w:rsidR="0050617E">
        <w:rPr>
          <w:rFonts w:cs="Times New Roman"/>
          <w:noProof/>
          <w:lang w:eastAsia="pt-BR"/>
        </w:rPr>
        <w:t>foi</w:t>
      </w:r>
      <w:r w:rsidR="003601E5" w:rsidRPr="006B615F">
        <w:rPr>
          <w:rFonts w:cs="Times New Roman"/>
          <w:noProof/>
          <w:lang w:eastAsia="pt-BR"/>
        </w:rPr>
        <w:t xml:space="preserve"> utilizado o </w:t>
      </w:r>
      <w:r w:rsidR="00E0624B" w:rsidRPr="006B615F">
        <w:rPr>
          <w:rFonts w:cs="Times New Roman"/>
          <w:noProof/>
          <w:lang w:eastAsia="pt-BR"/>
        </w:rPr>
        <w:t>método d</w:t>
      </w:r>
      <w:r w:rsidR="0050617E">
        <w:rPr>
          <w:rFonts w:cs="Times New Roman"/>
          <w:noProof/>
          <w:lang w:eastAsia="pt-BR"/>
        </w:rPr>
        <w:t>e Durbin (1954)</w:t>
      </w:r>
      <w:r w:rsidR="00E0624B" w:rsidRPr="006B615F">
        <w:rPr>
          <w:rFonts w:cs="Times New Roman"/>
          <w:noProof/>
          <w:lang w:eastAsia="pt-BR"/>
        </w:rPr>
        <w:t xml:space="preserve">, descrito em </w:t>
      </w:r>
      <w:r w:rsidR="00CA19A3" w:rsidRPr="006B615F">
        <w:rPr>
          <w:rFonts w:cs="Times New Roman"/>
          <w:noProof/>
          <w:lang w:eastAsia="pt-BR"/>
        </w:rPr>
        <w:t xml:space="preserve">Johnston (1974) e </w:t>
      </w:r>
      <w:r w:rsidR="00E0624B" w:rsidRPr="006B615F">
        <w:rPr>
          <w:rFonts w:cs="Times New Roman"/>
          <w:noProof/>
          <w:lang w:eastAsia="pt-BR"/>
        </w:rPr>
        <w:t>Kennedy (199</w:t>
      </w:r>
      <w:r w:rsidR="003601E5" w:rsidRPr="006B615F">
        <w:rPr>
          <w:rFonts w:cs="Times New Roman"/>
          <w:noProof/>
          <w:lang w:eastAsia="pt-BR"/>
        </w:rPr>
        <w:t>8</w:t>
      </w:r>
      <w:r w:rsidR="00E0624B" w:rsidRPr="006B615F">
        <w:rPr>
          <w:rFonts w:cs="Times New Roman"/>
          <w:noProof/>
          <w:lang w:eastAsia="pt-BR"/>
        </w:rPr>
        <w:t>)</w:t>
      </w:r>
      <w:bookmarkEnd w:id="62"/>
      <w:bookmarkEnd w:id="63"/>
      <w:r w:rsidR="0050617E">
        <w:rPr>
          <w:rFonts w:cs="Times New Roman"/>
          <w:noProof/>
          <w:lang w:eastAsia="pt-BR"/>
        </w:rPr>
        <w:t>, por meio do qual tem-se a criação de um novo estimador que correspon</w:t>
      </w:r>
      <w:r w:rsidR="007623D0">
        <w:rPr>
          <w:rFonts w:cs="Times New Roman"/>
          <w:noProof/>
          <w:lang w:eastAsia="pt-BR"/>
        </w:rPr>
        <w:t>d</w:t>
      </w:r>
      <w:r w:rsidR="0050617E">
        <w:rPr>
          <w:rFonts w:cs="Times New Roman"/>
          <w:noProof/>
          <w:lang w:eastAsia="pt-BR"/>
        </w:rPr>
        <w:t>e a</w:t>
      </w:r>
      <w:r w:rsidR="007623D0">
        <w:rPr>
          <w:rFonts w:cs="Times New Roman"/>
          <w:noProof/>
          <w:lang w:eastAsia="pt-BR"/>
        </w:rPr>
        <w:t>o</w:t>
      </w:r>
      <w:r w:rsidR="0050617E">
        <w:rPr>
          <w:rFonts w:cs="Times New Roman"/>
          <w:noProof/>
          <w:lang w:eastAsia="pt-BR"/>
        </w:rPr>
        <w:t xml:space="preserve"> </w:t>
      </w:r>
      <w:r w:rsidR="0050617E" w:rsidRPr="007623D0">
        <w:rPr>
          <w:rFonts w:cs="Times New Roman"/>
          <w:i/>
          <w:noProof/>
          <w:lang w:eastAsia="pt-BR"/>
        </w:rPr>
        <w:t>ranking</w:t>
      </w:r>
      <w:r w:rsidR="0050617E">
        <w:rPr>
          <w:rFonts w:cs="Times New Roman"/>
          <w:noProof/>
          <w:lang w:eastAsia="pt-BR"/>
        </w:rPr>
        <w:t xml:space="preserve"> em ordem crescente </w:t>
      </w:r>
      <w:r w:rsidR="007623D0">
        <w:rPr>
          <w:rFonts w:cs="Times New Roman"/>
          <w:noProof/>
          <w:lang w:eastAsia="pt-BR"/>
        </w:rPr>
        <w:t xml:space="preserve">(1, 2, 3,..., </w:t>
      </w:r>
      <w:r w:rsidR="007623D0" w:rsidRPr="007623D0">
        <w:rPr>
          <w:rFonts w:cs="Times New Roman"/>
          <w:i/>
          <w:noProof/>
          <w:lang w:eastAsia="pt-BR"/>
        </w:rPr>
        <w:t>n</w:t>
      </w:r>
      <w:r w:rsidR="007623D0">
        <w:rPr>
          <w:rFonts w:cs="Times New Roman"/>
          <w:noProof/>
          <w:lang w:eastAsia="pt-BR"/>
        </w:rPr>
        <w:t xml:space="preserve">) </w:t>
      </w:r>
      <w:r w:rsidR="0050617E">
        <w:rPr>
          <w:rFonts w:cs="Times New Roman"/>
          <w:noProof/>
          <w:lang w:eastAsia="pt-BR"/>
        </w:rPr>
        <w:t>dos valores da variável</w:t>
      </w:r>
      <w:r w:rsidR="007623D0">
        <w:rPr>
          <w:rFonts w:cs="Times New Roman"/>
          <w:noProof/>
          <w:lang w:eastAsia="pt-BR"/>
        </w:rPr>
        <w:t xml:space="preserve"> a ser instrumentalizada</w:t>
      </w:r>
      <w:r w:rsidR="00CA19A3" w:rsidRPr="006B615F">
        <w:rPr>
          <w:rFonts w:cs="Times New Roman"/>
          <w:noProof/>
          <w:lang w:eastAsia="pt-BR"/>
        </w:rPr>
        <w:t xml:space="preserve">, </w:t>
      </w:r>
      <w:r w:rsidR="00DE5848" w:rsidRPr="006B615F">
        <w:rPr>
          <w:rFonts w:cs="Times New Roman"/>
          <w:noProof/>
          <w:lang w:eastAsia="pt-BR"/>
        </w:rPr>
        <w:t xml:space="preserve">tendo em vista as </w:t>
      </w:r>
      <m:oMath>
        <m:r>
          <w:rPr>
            <w:rFonts w:ascii="Cambria Math" w:hAnsi="Cambria Math" w:cs="Times New Roman"/>
            <w:noProof/>
            <w:lang w:eastAsia="pt-BR"/>
          </w:rPr>
          <m:t>n</m:t>
        </m:r>
      </m:oMath>
      <w:r w:rsidR="007623D0">
        <w:rPr>
          <w:rFonts w:eastAsiaTheme="minorEastAsia" w:cs="Times New Roman"/>
          <w:noProof/>
          <w:lang w:eastAsia="pt-BR"/>
        </w:rPr>
        <w:t xml:space="preserve"> observações</w:t>
      </w:r>
      <w:r w:rsidR="00DE5848" w:rsidRPr="006B615F">
        <w:rPr>
          <w:rFonts w:eastAsiaTheme="minorEastAsia" w:cs="Times New Roman"/>
          <w:noProof/>
          <w:lang w:eastAsia="pt-BR"/>
        </w:rPr>
        <w:t>.</w:t>
      </w:r>
      <w:r w:rsidR="007623D0">
        <w:rPr>
          <w:rFonts w:eastAsiaTheme="minorEastAsia" w:cs="Times New Roman"/>
          <w:noProof/>
          <w:lang w:eastAsia="pt-BR"/>
        </w:rPr>
        <w:t xml:space="preserve"> No entanto, como essa abordagem elimina um das propriedades para a </w:t>
      </w:r>
      <w:r w:rsidR="007623D0">
        <w:rPr>
          <w:rFonts w:eastAsiaTheme="minorEastAsia" w:cs="Times New Roman"/>
          <w:noProof/>
          <w:lang w:eastAsia="pt-BR"/>
        </w:rPr>
        <w:lastRenderedPageBreak/>
        <w:t xml:space="preserve">consistência do estimador de variáveis instrumentais, </w:t>
      </w:r>
      <m:oMath>
        <m:r>
          <w:rPr>
            <w:rFonts w:ascii="Cambria Math" w:eastAsiaTheme="minorEastAsia" w:hAnsi="Cambria Math" w:cs="Times New Roman"/>
            <w:noProof/>
            <w:lang w:eastAsia="pt-BR"/>
          </w:rPr>
          <m:t>Plim(</m:t>
        </m:r>
        <m:d>
          <m:dPr>
            <m:ctrlPr>
              <w:rPr>
                <w:rFonts w:ascii="Cambria Math" w:eastAsiaTheme="minorEastAsia" w:hAnsi="Cambria Math" w:cs="Times New Roman"/>
                <w:i/>
                <w:noProof/>
                <w:lang w:eastAsia="pt-BR"/>
              </w:rPr>
            </m:ctrlPr>
          </m:dPr>
          <m:e>
            <m:f>
              <m:fPr>
                <m:type m:val="skw"/>
                <m:ctrlPr>
                  <w:rPr>
                    <w:rFonts w:ascii="Cambria Math" w:eastAsiaTheme="minorEastAsia" w:hAnsi="Cambria Math" w:cs="Times New Roman"/>
                    <w:i/>
                    <w:noProof/>
                    <w:lang w:eastAsia="pt-BR"/>
                  </w:rPr>
                </m:ctrlPr>
              </m:fPr>
              <m:num>
                <m:r>
                  <w:rPr>
                    <w:rFonts w:ascii="Cambria Math" w:eastAsiaTheme="minorEastAsia" w:hAnsi="Cambria Math" w:cs="Times New Roman"/>
                    <w:noProof/>
                    <w:lang w:eastAsia="pt-BR"/>
                  </w:rPr>
                  <m:t>1</m:t>
                </m:r>
              </m:num>
              <m:den>
                <m:r>
                  <w:rPr>
                    <w:rFonts w:ascii="Cambria Math" w:eastAsiaTheme="minorEastAsia" w:hAnsi="Cambria Math" w:cs="Times New Roman"/>
                    <w:noProof/>
                    <w:lang w:eastAsia="pt-BR"/>
                  </w:rPr>
                  <m:t>n</m:t>
                </m:r>
              </m:den>
            </m:f>
          </m:e>
        </m:d>
        <m:sSup>
          <m:sSupPr>
            <m:ctrlPr>
              <w:rPr>
                <w:rFonts w:ascii="Cambria Math" w:eastAsiaTheme="minorEastAsia" w:hAnsi="Cambria Math" w:cs="Times New Roman"/>
                <w:i/>
                <w:noProof/>
                <w:lang w:eastAsia="pt-BR"/>
              </w:rPr>
            </m:ctrlPr>
          </m:sSupPr>
          <m:e>
            <m:r>
              <w:rPr>
                <w:rFonts w:ascii="Cambria Math" w:eastAsiaTheme="minorEastAsia" w:hAnsi="Cambria Math" w:cs="Times New Roman"/>
                <w:noProof/>
                <w:lang w:eastAsia="pt-BR"/>
              </w:rPr>
              <m:t>Z</m:t>
            </m:r>
          </m:e>
          <m:sup>
            <m:r>
              <w:rPr>
                <w:rFonts w:ascii="Cambria Math" w:eastAsiaTheme="minorEastAsia" w:hAnsi="Cambria Math" w:cs="Times New Roman"/>
                <w:noProof/>
                <w:lang w:eastAsia="pt-BR"/>
              </w:rPr>
              <m:t>'</m:t>
            </m:r>
          </m:sup>
        </m:sSup>
        <m:r>
          <w:rPr>
            <w:rFonts w:ascii="Cambria Math" w:eastAsiaTheme="minorEastAsia" w:hAnsi="Cambria Math" w:cs="Times New Roman"/>
            <w:noProof/>
            <w:lang w:eastAsia="pt-BR"/>
          </w:rPr>
          <m:t>Z)</m:t>
        </m:r>
      </m:oMath>
      <w:r w:rsidR="007623D0">
        <w:rPr>
          <w:rFonts w:eastAsiaTheme="minorEastAsia" w:cs="Times New Roman"/>
          <w:noProof/>
          <w:lang w:eastAsia="pt-BR"/>
        </w:rPr>
        <w:t xml:space="preserve">, o autor sugere que os valores do </w:t>
      </w:r>
      <w:r w:rsidR="007623D0" w:rsidRPr="007623D0">
        <w:rPr>
          <w:rFonts w:eastAsiaTheme="minorEastAsia" w:cs="Times New Roman"/>
          <w:i/>
          <w:noProof/>
          <w:lang w:eastAsia="pt-BR"/>
        </w:rPr>
        <w:t>ranking</w:t>
      </w:r>
      <w:r w:rsidR="007623D0">
        <w:rPr>
          <w:rFonts w:eastAsiaTheme="minorEastAsia" w:cs="Times New Roman"/>
          <w:noProof/>
          <w:lang w:eastAsia="pt-BR"/>
        </w:rPr>
        <w:t xml:space="preserve"> sejam divididos pela última posição (1/</w:t>
      </w:r>
      <w:r w:rsidR="007623D0" w:rsidRPr="007623D0">
        <w:rPr>
          <w:rFonts w:eastAsiaTheme="minorEastAsia" w:cs="Times New Roman"/>
          <w:i/>
          <w:noProof/>
          <w:lang w:eastAsia="pt-BR"/>
        </w:rPr>
        <w:t>n</w:t>
      </w:r>
      <w:r w:rsidR="007623D0">
        <w:rPr>
          <w:rFonts w:eastAsiaTheme="minorEastAsia" w:cs="Times New Roman"/>
          <w:noProof/>
          <w:lang w:eastAsia="pt-BR"/>
        </w:rPr>
        <w:t>, 2/</w:t>
      </w:r>
      <w:r w:rsidR="007623D0" w:rsidRPr="007623D0">
        <w:rPr>
          <w:rFonts w:eastAsiaTheme="minorEastAsia" w:cs="Times New Roman"/>
          <w:i/>
          <w:noProof/>
          <w:lang w:eastAsia="pt-BR"/>
        </w:rPr>
        <w:t>n</w:t>
      </w:r>
      <w:r w:rsidR="007623D0">
        <w:rPr>
          <w:rFonts w:eastAsiaTheme="minorEastAsia" w:cs="Times New Roman"/>
          <w:noProof/>
          <w:lang w:eastAsia="pt-BR"/>
        </w:rPr>
        <w:t>,3/</w:t>
      </w:r>
      <w:r w:rsidR="007623D0" w:rsidRPr="007623D0">
        <w:rPr>
          <w:rFonts w:eastAsiaTheme="minorEastAsia" w:cs="Times New Roman"/>
          <w:i/>
          <w:noProof/>
          <w:lang w:eastAsia="pt-BR"/>
        </w:rPr>
        <w:t>n</w:t>
      </w:r>
      <w:r w:rsidR="007623D0">
        <w:rPr>
          <w:rFonts w:eastAsiaTheme="minorEastAsia" w:cs="Times New Roman"/>
          <w:noProof/>
          <w:lang w:eastAsia="pt-BR"/>
        </w:rPr>
        <w:t>,...,1), para que essa condição seja satisfeita.</w:t>
      </w:r>
      <w:r w:rsidR="00B60847" w:rsidRPr="006B615F">
        <w:rPr>
          <w:rFonts w:cs="Times New Roman"/>
          <w:noProof/>
          <w:lang w:eastAsia="pt-BR"/>
        </w:rPr>
        <w:t xml:space="preserve"> </w:t>
      </w:r>
      <w:r w:rsidR="00F1364C">
        <w:rPr>
          <w:rFonts w:eastAsiaTheme="minorEastAsia" w:cs="Times New Roman"/>
          <w:noProof/>
          <w:lang w:eastAsia="pt-BR"/>
        </w:rPr>
        <w:t>C</w:t>
      </w:r>
      <w:r w:rsidR="00F1364C">
        <w:rPr>
          <w:rFonts w:eastAsiaTheme="minorEastAsia"/>
          <w:noProof/>
        </w:rPr>
        <w:t xml:space="preserve">omo instrumento para a variável escolaridade </w:t>
      </w:r>
      <w:r w:rsidR="003613BC">
        <w:rPr>
          <w:rFonts w:eastAsiaTheme="minorEastAsia"/>
          <w:noProof/>
        </w:rPr>
        <w:t>foram utilizados os seus valores defasados temporalmente, os quais correspondem aos anos médios de estudo dos trabalhadores ocupados em 2008 e 2007</w:t>
      </w:r>
      <w:r w:rsidR="00F1364C">
        <w:rPr>
          <w:rFonts w:eastAsiaTheme="minorEastAsia"/>
          <w:noProof/>
        </w:rPr>
        <w:t>.</w:t>
      </w:r>
      <w:r w:rsidR="00015CB8">
        <w:rPr>
          <w:rFonts w:eastAsiaTheme="minorEastAsia"/>
          <w:noProof/>
        </w:rPr>
        <w:t xml:space="preserve"> </w:t>
      </w:r>
      <w:r w:rsidR="006B615F" w:rsidRPr="006B615F">
        <w:rPr>
          <w:rFonts w:cs="Times New Roman"/>
          <w:noProof/>
          <w:lang w:eastAsia="pt-BR"/>
        </w:rPr>
        <w:t>Já a</w:t>
      </w:r>
      <w:r w:rsidRPr="006B615F">
        <w:rPr>
          <w:rFonts w:cs="Times New Roman"/>
          <w:noProof/>
          <w:lang w:eastAsia="pt-BR"/>
        </w:rPr>
        <w:t xml:space="preserve"> defasagem espacial será instrumentalizada pela </w:t>
      </w:r>
      <w:r w:rsidRPr="006B615F">
        <w:rPr>
          <w:rFonts w:cs="Times New Roman"/>
          <w:i/>
          <w:noProof/>
          <w:lang w:eastAsia="pt-BR"/>
        </w:rPr>
        <w:t>lag</w:t>
      </w:r>
      <w:r w:rsidR="003613BC">
        <w:rPr>
          <w:rFonts w:cs="Times New Roman"/>
          <w:noProof/>
          <w:lang w:eastAsia="pt-BR"/>
        </w:rPr>
        <w:t xml:space="preserve"> espacial da</w:t>
      </w:r>
      <w:r w:rsidR="00B9021B">
        <w:rPr>
          <w:rFonts w:cs="Times New Roman"/>
          <w:noProof/>
          <w:lang w:eastAsia="pt-BR"/>
        </w:rPr>
        <w:t>s</w:t>
      </w:r>
      <w:r w:rsidRPr="006B615F">
        <w:rPr>
          <w:rFonts w:cs="Times New Roman"/>
          <w:noProof/>
          <w:lang w:eastAsia="pt-BR"/>
        </w:rPr>
        <w:t xml:space="preserve"> variáve</w:t>
      </w:r>
      <w:r w:rsidR="00B9021B">
        <w:rPr>
          <w:rFonts w:cs="Times New Roman"/>
          <w:noProof/>
          <w:lang w:eastAsia="pt-BR"/>
        </w:rPr>
        <w:t>is</w:t>
      </w:r>
      <w:r w:rsidRPr="006B615F">
        <w:rPr>
          <w:rFonts w:cs="Times New Roman"/>
          <w:noProof/>
          <w:lang w:eastAsia="pt-BR"/>
        </w:rPr>
        <w:t xml:space="preserve"> exógena</w:t>
      </w:r>
      <w:r w:rsidR="00387B65">
        <w:rPr>
          <w:rFonts w:cs="Times New Roman"/>
          <w:noProof/>
          <w:lang w:eastAsia="pt-BR"/>
        </w:rPr>
        <w:t>s</w:t>
      </w:r>
      <w:r w:rsidRPr="006B615F">
        <w:rPr>
          <w:rFonts w:cs="Times New Roman"/>
          <w:noProof/>
          <w:lang w:eastAsia="pt-BR"/>
        </w:rPr>
        <w:t xml:space="preserve"> do modelo</w:t>
      </w:r>
      <w:r w:rsidR="002678D3">
        <w:rPr>
          <w:rFonts w:eastAsiaTheme="minorEastAsia" w:cs="Times New Roman"/>
          <w:noProof/>
          <w:lang w:eastAsia="pt-BR"/>
        </w:rPr>
        <w:t>, como aplicado em Fingleton (2003</w:t>
      </w:r>
      <w:r w:rsidR="001B02C7">
        <w:rPr>
          <w:rFonts w:eastAsiaTheme="minorEastAsia" w:cs="Times New Roman"/>
          <w:noProof/>
          <w:lang w:eastAsia="pt-BR"/>
        </w:rPr>
        <w:t>).</w:t>
      </w:r>
      <w:r w:rsidR="006B615F">
        <w:rPr>
          <w:rFonts w:eastAsiaTheme="minorEastAsia" w:cs="Times New Roman"/>
          <w:noProof/>
          <w:lang w:eastAsia="pt-BR"/>
        </w:rPr>
        <w:t xml:space="preserve"> </w:t>
      </w:r>
    </w:p>
    <w:p w:rsidR="00210373" w:rsidRPr="00B9021B" w:rsidRDefault="00E46ACC" w:rsidP="003613BC">
      <w:pPr>
        <w:spacing w:line="240" w:lineRule="auto"/>
        <w:rPr>
          <w:rFonts w:eastAsiaTheme="minorEastAsia" w:cs="Times New Roman"/>
          <w:color w:val="000000"/>
          <w:sz w:val="10"/>
          <w:szCs w:val="10"/>
        </w:rPr>
      </w:pPr>
      <w:bookmarkStart w:id="64" w:name="_Toc271262512"/>
      <w:bookmarkStart w:id="65" w:name="_Toc271263270"/>
      <w:r>
        <w:rPr>
          <w:noProof/>
          <w:lang w:eastAsia="pt-BR"/>
        </w:rPr>
        <w:tab/>
      </w:r>
      <w:bookmarkEnd w:id="64"/>
      <w:bookmarkEnd w:id="65"/>
    </w:p>
    <w:p w:rsidR="00E46ACC" w:rsidRDefault="006B0792" w:rsidP="00435CEF">
      <w:pPr>
        <w:pStyle w:val="PargrafodaLista"/>
        <w:spacing w:line="240" w:lineRule="auto"/>
        <w:ind w:left="0"/>
        <w:outlineLvl w:val="0"/>
        <w:rPr>
          <w:rFonts w:eastAsiaTheme="minorEastAsia" w:cs="Times New Roman"/>
          <w:b/>
          <w:color w:val="000000"/>
          <w:szCs w:val="24"/>
        </w:rPr>
      </w:pPr>
      <w:bookmarkStart w:id="66" w:name="_Toc276469345"/>
      <w:proofErr w:type="gramStart"/>
      <w:r>
        <w:rPr>
          <w:rFonts w:eastAsiaTheme="minorEastAsia" w:cs="Times New Roman"/>
          <w:b/>
          <w:color w:val="000000"/>
          <w:szCs w:val="24"/>
        </w:rPr>
        <w:t>5</w:t>
      </w:r>
      <w:proofErr w:type="gramEnd"/>
      <w:r w:rsidR="00E46ACC" w:rsidRPr="00E46ACC">
        <w:rPr>
          <w:rFonts w:eastAsiaTheme="minorEastAsia" w:cs="Times New Roman"/>
          <w:b/>
          <w:color w:val="000000"/>
          <w:szCs w:val="24"/>
        </w:rPr>
        <w:t xml:space="preserve"> </w:t>
      </w:r>
      <w:r>
        <w:rPr>
          <w:rFonts w:eastAsiaTheme="minorEastAsia" w:cs="Times New Roman"/>
          <w:b/>
          <w:color w:val="000000"/>
          <w:szCs w:val="24"/>
        </w:rPr>
        <w:t>R</w:t>
      </w:r>
      <w:r w:rsidRPr="00E46ACC">
        <w:rPr>
          <w:rFonts w:eastAsiaTheme="minorEastAsia" w:cs="Times New Roman"/>
          <w:b/>
          <w:color w:val="000000"/>
          <w:szCs w:val="24"/>
        </w:rPr>
        <w:t xml:space="preserve">esultados </w:t>
      </w:r>
      <w:bookmarkEnd w:id="66"/>
    </w:p>
    <w:p w:rsidR="000A373C" w:rsidRDefault="006B0792" w:rsidP="00435CEF">
      <w:pPr>
        <w:pStyle w:val="PargrafodaLista"/>
        <w:spacing w:line="240" w:lineRule="auto"/>
        <w:ind w:left="0"/>
        <w:outlineLvl w:val="0"/>
        <w:rPr>
          <w:rFonts w:eastAsiaTheme="minorEastAsia" w:cs="Times New Roman"/>
          <w:b/>
          <w:color w:val="000000"/>
          <w:szCs w:val="24"/>
        </w:rPr>
      </w:pPr>
      <w:proofErr w:type="gramStart"/>
      <w:r>
        <w:rPr>
          <w:rFonts w:eastAsiaTheme="minorEastAsia" w:cs="Times New Roman"/>
          <w:b/>
          <w:color w:val="000000"/>
          <w:szCs w:val="24"/>
        </w:rPr>
        <w:t>5</w:t>
      </w:r>
      <w:r w:rsidR="000A373C">
        <w:rPr>
          <w:rFonts w:eastAsiaTheme="minorEastAsia" w:cs="Times New Roman"/>
          <w:b/>
          <w:color w:val="000000"/>
          <w:szCs w:val="24"/>
        </w:rPr>
        <w:t xml:space="preserve">.1 </w:t>
      </w:r>
      <w:r w:rsidR="0078320C">
        <w:rPr>
          <w:rFonts w:eastAsiaTheme="minorEastAsia" w:cs="Times New Roman"/>
          <w:b/>
          <w:color w:val="000000"/>
          <w:szCs w:val="24"/>
        </w:rPr>
        <w:t>Análise</w:t>
      </w:r>
      <w:proofErr w:type="gramEnd"/>
      <w:r w:rsidR="0078320C">
        <w:rPr>
          <w:rFonts w:eastAsiaTheme="minorEastAsia" w:cs="Times New Roman"/>
          <w:b/>
          <w:color w:val="000000"/>
          <w:szCs w:val="24"/>
        </w:rPr>
        <w:t xml:space="preserve"> espacial</w:t>
      </w:r>
    </w:p>
    <w:p w:rsidR="00D8224B" w:rsidRDefault="000A373C" w:rsidP="007F2603">
      <w:pPr>
        <w:pStyle w:val="PargrafodaLista"/>
        <w:spacing w:line="240" w:lineRule="auto"/>
        <w:ind w:left="0"/>
        <w:outlineLvl w:val="0"/>
        <w:rPr>
          <w:rFonts w:eastAsiaTheme="minorEastAsia" w:cs="Times New Roman"/>
          <w:color w:val="000000"/>
          <w:szCs w:val="24"/>
        </w:rPr>
      </w:pPr>
      <w:r>
        <w:rPr>
          <w:rFonts w:eastAsiaTheme="minorEastAsia" w:cs="Times New Roman"/>
          <w:b/>
          <w:color w:val="000000"/>
          <w:szCs w:val="24"/>
        </w:rPr>
        <w:tab/>
      </w:r>
      <w:r w:rsidRPr="00A66579">
        <w:rPr>
          <w:rFonts w:eastAsiaTheme="minorEastAsia" w:cs="Times New Roman"/>
          <w:color w:val="000000"/>
          <w:szCs w:val="24"/>
        </w:rPr>
        <w:t>Nessa seção são</w:t>
      </w:r>
      <w:r w:rsidR="005E081A">
        <w:rPr>
          <w:rFonts w:eastAsiaTheme="minorEastAsia" w:cs="Times New Roman"/>
          <w:color w:val="000000"/>
          <w:szCs w:val="24"/>
        </w:rPr>
        <w:t xml:space="preserve"> </w:t>
      </w:r>
      <w:r w:rsidR="007E27F5">
        <w:rPr>
          <w:rFonts w:eastAsiaTheme="minorEastAsia" w:cs="Times New Roman"/>
          <w:color w:val="000000"/>
          <w:szCs w:val="24"/>
        </w:rPr>
        <w:t>analisadas</w:t>
      </w:r>
      <w:r w:rsidR="00A66579" w:rsidRPr="00A66579">
        <w:rPr>
          <w:rFonts w:eastAsiaTheme="minorEastAsia" w:cs="Times New Roman"/>
          <w:color w:val="000000"/>
          <w:szCs w:val="24"/>
        </w:rPr>
        <w:t xml:space="preserve"> as estatísticas espaciais </w:t>
      </w:r>
      <w:r w:rsidR="00A66579" w:rsidRPr="009A05A8">
        <w:rPr>
          <w:rFonts w:eastAsiaTheme="minorEastAsia" w:cs="Times New Roman"/>
          <w:i/>
          <w:color w:val="000000"/>
          <w:szCs w:val="24"/>
        </w:rPr>
        <w:t>I</w:t>
      </w:r>
      <w:r w:rsidR="00A66579" w:rsidRPr="00A66579">
        <w:rPr>
          <w:rFonts w:eastAsiaTheme="minorEastAsia" w:cs="Times New Roman"/>
          <w:color w:val="000000"/>
          <w:szCs w:val="24"/>
        </w:rPr>
        <w:t xml:space="preserve"> de </w:t>
      </w:r>
      <w:proofErr w:type="spellStart"/>
      <w:r w:rsidR="00A66579" w:rsidRPr="0078320C">
        <w:rPr>
          <w:rFonts w:eastAsiaTheme="minorEastAsia" w:cs="Times New Roman"/>
          <w:i/>
          <w:color w:val="000000"/>
          <w:szCs w:val="24"/>
        </w:rPr>
        <w:t>Moran</w:t>
      </w:r>
      <w:proofErr w:type="spellEnd"/>
      <w:r w:rsidR="00A66579" w:rsidRPr="00A66579">
        <w:rPr>
          <w:rFonts w:eastAsiaTheme="minorEastAsia" w:cs="Times New Roman"/>
          <w:color w:val="000000"/>
          <w:szCs w:val="24"/>
        </w:rPr>
        <w:t xml:space="preserve"> Global e o indicador local de autocorrelação espacial (</w:t>
      </w:r>
      <w:r w:rsidR="00A66579" w:rsidRPr="00CB74CE">
        <w:rPr>
          <w:rFonts w:eastAsiaTheme="minorEastAsia" w:cs="Times New Roman"/>
          <w:i/>
          <w:color w:val="000000"/>
          <w:szCs w:val="24"/>
        </w:rPr>
        <w:t>LISA</w:t>
      </w:r>
      <w:r w:rsidR="00A66579" w:rsidRPr="00A66579">
        <w:rPr>
          <w:rFonts w:eastAsiaTheme="minorEastAsia" w:cs="Times New Roman"/>
          <w:color w:val="000000"/>
          <w:szCs w:val="24"/>
        </w:rPr>
        <w:t>)</w:t>
      </w:r>
      <w:r w:rsidR="007E27F5">
        <w:rPr>
          <w:rFonts w:eastAsiaTheme="minorEastAsia" w:cs="Times New Roman"/>
          <w:color w:val="000000"/>
          <w:szCs w:val="24"/>
        </w:rPr>
        <w:t xml:space="preserve"> para as variáveis mais relevantes do modelo econométrico, a taxa salarial e </w:t>
      </w:r>
      <w:r w:rsidR="00CB74CE">
        <w:rPr>
          <w:rFonts w:eastAsiaTheme="minorEastAsia" w:cs="Times New Roman"/>
          <w:color w:val="000000"/>
          <w:szCs w:val="24"/>
        </w:rPr>
        <w:t>a densidade do emprego, em escala absoluta,</w:t>
      </w:r>
      <w:r w:rsidR="005262AB">
        <w:rPr>
          <w:rFonts w:eastAsiaTheme="minorEastAsia" w:cs="Times New Roman"/>
          <w:color w:val="000000"/>
          <w:szCs w:val="24"/>
        </w:rPr>
        <w:t xml:space="preserve"> nas atividades econômicas dos municípios brasileiros no ano de 2009</w:t>
      </w:r>
      <w:r w:rsidR="00A66579" w:rsidRPr="00A66579">
        <w:rPr>
          <w:rFonts w:eastAsiaTheme="minorEastAsia" w:cs="Times New Roman"/>
          <w:color w:val="000000"/>
          <w:szCs w:val="24"/>
        </w:rPr>
        <w:t>.</w:t>
      </w:r>
      <w:bookmarkStart w:id="67" w:name="_Toc271731241"/>
      <w:bookmarkStart w:id="68" w:name="_Toc276469346"/>
      <w:r w:rsidR="00E46ACC" w:rsidRPr="00A66579">
        <w:rPr>
          <w:rFonts w:eastAsiaTheme="minorEastAsia" w:cs="Times New Roman"/>
          <w:color w:val="000000"/>
          <w:szCs w:val="24"/>
        </w:rPr>
        <w:t xml:space="preserve"> </w:t>
      </w:r>
      <w:r w:rsidR="004A7666">
        <w:rPr>
          <w:rFonts w:eastAsiaTheme="minorEastAsia" w:cs="Times New Roman"/>
          <w:color w:val="000000"/>
          <w:szCs w:val="24"/>
        </w:rPr>
        <w:t xml:space="preserve">Para tanto, foram realizados testes </w:t>
      </w:r>
      <w:proofErr w:type="spellStart"/>
      <w:r w:rsidR="004A7666">
        <w:rPr>
          <w:rFonts w:eastAsiaTheme="minorEastAsia" w:cs="Times New Roman"/>
          <w:color w:val="000000"/>
          <w:szCs w:val="24"/>
        </w:rPr>
        <w:t>univariados</w:t>
      </w:r>
      <w:proofErr w:type="spellEnd"/>
      <w:r w:rsidR="004A7666">
        <w:rPr>
          <w:rFonts w:eastAsiaTheme="minorEastAsia" w:cs="Times New Roman"/>
          <w:color w:val="000000"/>
          <w:szCs w:val="24"/>
        </w:rPr>
        <w:t xml:space="preserve"> e bivariados. Os primeiro identificam a correlação de uma determinada variável com a média dessa mesma variável nas localidades vizinha, enquanto os segundos demonstram a correlação espacial entre uma variável em cada região e a média de outra variável em seus vizinhos.</w:t>
      </w:r>
      <w:r w:rsidR="00CB74CE">
        <w:rPr>
          <w:rFonts w:eastAsiaTheme="minorEastAsia" w:cs="Times New Roman"/>
          <w:color w:val="000000"/>
          <w:szCs w:val="24"/>
        </w:rPr>
        <w:t xml:space="preserve"> </w:t>
      </w:r>
      <w:bookmarkStart w:id="69" w:name="_Toc271731242"/>
      <w:bookmarkEnd w:id="67"/>
      <w:r w:rsidR="00680669" w:rsidRPr="00680669">
        <w:rPr>
          <w:rFonts w:eastAsiaTheme="minorEastAsia" w:cs="Times New Roman"/>
          <w:color w:val="000000"/>
          <w:szCs w:val="24"/>
        </w:rPr>
        <w:t>Inicialmente, através da estatística de autocorrelação global, é testada a aleatoriedade dos dados, ou seja, a ausência de dependência espacial da variável em estudo.</w:t>
      </w:r>
      <w:r w:rsidR="00EF16ED">
        <w:rPr>
          <w:rFonts w:eastAsiaTheme="minorEastAsia" w:cs="Times New Roman"/>
          <w:color w:val="000000"/>
          <w:szCs w:val="24"/>
        </w:rPr>
        <w:t xml:space="preserve"> A Figura 1, a seguir, demonstra os diagramas de dispersão de </w:t>
      </w:r>
      <w:proofErr w:type="spellStart"/>
      <w:r w:rsidR="00EF16ED" w:rsidRPr="00EF16ED">
        <w:rPr>
          <w:rFonts w:eastAsiaTheme="minorEastAsia" w:cs="Times New Roman"/>
          <w:i/>
          <w:color w:val="000000"/>
          <w:szCs w:val="24"/>
        </w:rPr>
        <w:t>Moran</w:t>
      </w:r>
      <w:proofErr w:type="spellEnd"/>
      <w:r w:rsidR="00EF16ED">
        <w:rPr>
          <w:rFonts w:eastAsiaTheme="minorEastAsia" w:cs="Times New Roman"/>
          <w:color w:val="000000"/>
          <w:szCs w:val="24"/>
        </w:rPr>
        <w:t xml:space="preserve"> </w:t>
      </w:r>
      <w:proofErr w:type="spellStart"/>
      <w:r w:rsidR="00EF16ED">
        <w:rPr>
          <w:rFonts w:eastAsiaTheme="minorEastAsia" w:cs="Times New Roman"/>
          <w:color w:val="000000"/>
          <w:szCs w:val="24"/>
        </w:rPr>
        <w:t>univ</w:t>
      </w:r>
      <w:r w:rsidR="00CB74CE">
        <w:rPr>
          <w:rFonts w:eastAsiaTheme="minorEastAsia" w:cs="Times New Roman"/>
          <w:color w:val="000000"/>
          <w:szCs w:val="24"/>
        </w:rPr>
        <w:t>ariados</w:t>
      </w:r>
      <w:proofErr w:type="spellEnd"/>
      <w:r w:rsidR="00CB74CE">
        <w:rPr>
          <w:rFonts w:eastAsiaTheme="minorEastAsia" w:cs="Times New Roman"/>
          <w:color w:val="000000"/>
          <w:szCs w:val="24"/>
        </w:rPr>
        <w:t xml:space="preserve"> e bivariado, </w:t>
      </w:r>
      <w:r w:rsidR="00CB74CE">
        <w:rPr>
          <w:rFonts w:cs="Times New Roman"/>
          <w:color w:val="000000"/>
          <w:szCs w:val="24"/>
        </w:rPr>
        <w:t xml:space="preserve">os quais são </w:t>
      </w:r>
      <w:r w:rsidR="00CB74CE">
        <w:rPr>
          <w:rStyle w:val="longtext"/>
          <w:rFonts w:eastAsiaTheme="minorEastAsia" w:cs="Times New Roman"/>
          <w:noProof/>
          <w:color w:val="000000"/>
          <w:szCs w:val="24"/>
          <w:shd w:val="clear" w:color="auto" w:fill="FFFFFF"/>
          <w:lang w:eastAsia="pt-BR"/>
        </w:rPr>
        <w:t xml:space="preserve">divididos em quatro quadrantes representantes dos diferentes tipos de associação espacial: </w:t>
      </w:r>
      <w:r w:rsidR="00CB74CE" w:rsidRPr="000E2621">
        <w:rPr>
          <w:rStyle w:val="longtext"/>
          <w:rFonts w:eastAsiaTheme="minorEastAsia" w:cs="Times New Roman"/>
          <w:i/>
          <w:noProof/>
          <w:color w:val="000000"/>
          <w:szCs w:val="24"/>
          <w:shd w:val="clear" w:color="auto" w:fill="FFFFFF"/>
          <w:lang w:eastAsia="pt-BR"/>
        </w:rPr>
        <w:t>h</w:t>
      </w:r>
      <w:r w:rsidR="00CB74CE" w:rsidRPr="006F6F70">
        <w:rPr>
          <w:rStyle w:val="longtext"/>
          <w:rFonts w:eastAsiaTheme="minorEastAsia" w:cs="Times New Roman"/>
          <w:i/>
          <w:noProof/>
          <w:color w:val="000000"/>
          <w:szCs w:val="24"/>
          <w:shd w:val="clear" w:color="auto" w:fill="FFFFFF"/>
          <w:lang w:eastAsia="pt-BR"/>
        </w:rPr>
        <w:t>igh-</w:t>
      </w:r>
      <w:r w:rsidR="00CB74CE">
        <w:rPr>
          <w:rStyle w:val="longtext"/>
          <w:rFonts w:eastAsiaTheme="minorEastAsia" w:cs="Times New Roman"/>
          <w:i/>
          <w:noProof/>
          <w:color w:val="000000"/>
          <w:szCs w:val="24"/>
          <w:shd w:val="clear" w:color="auto" w:fill="FFFFFF"/>
          <w:lang w:eastAsia="pt-BR"/>
        </w:rPr>
        <w:t>h</w:t>
      </w:r>
      <w:r w:rsidR="00CB74CE" w:rsidRPr="006F6F70">
        <w:rPr>
          <w:rStyle w:val="longtext"/>
          <w:rFonts w:eastAsiaTheme="minorEastAsia" w:cs="Times New Roman"/>
          <w:i/>
          <w:noProof/>
          <w:color w:val="000000"/>
          <w:szCs w:val="24"/>
          <w:shd w:val="clear" w:color="auto" w:fill="FFFFFF"/>
          <w:lang w:eastAsia="pt-BR"/>
        </w:rPr>
        <w:t>igh</w:t>
      </w:r>
      <w:r w:rsidR="00CB74CE">
        <w:rPr>
          <w:rStyle w:val="longtext"/>
          <w:rFonts w:eastAsiaTheme="minorEastAsia" w:cs="Times New Roman"/>
          <w:noProof/>
          <w:color w:val="000000"/>
          <w:szCs w:val="24"/>
          <w:shd w:val="clear" w:color="auto" w:fill="FFFFFF"/>
          <w:lang w:eastAsia="pt-BR"/>
        </w:rPr>
        <w:t xml:space="preserve"> (superior direito) e </w:t>
      </w:r>
      <w:r w:rsidR="00CB74CE" w:rsidRPr="000E2621">
        <w:rPr>
          <w:rStyle w:val="longtext"/>
          <w:rFonts w:eastAsiaTheme="minorEastAsia" w:cs="Times New Roman"/>
          <w:i/>
          <w:noProof/>
          <w:color w:val="000000"/>
          <w:szCs w:val="24"/>
          <w:shd w:val="clear" w:color="auto" w:fill="FFFFFF"/>
          <w:lang w:eastAsia="pt-BR"/>
        </w:rPr>
        <w:t>l</w:t>
      </w:r>
      <w:r w:rsidR="00CB74CE" w:rsidRPr="006F6F70">
        <w:rPr>
          <w:rStyle w:val="longtext"/>
          <w:rFonts w:eastAsiaTheme="minorEastAsia" w:cs="Times New Roman"/>
          <w:i/>
          <w:noProof/>
          <w:color w:val="000000"/>
          <w:szCs w:val="24"/>
          <w:shd w:val="clear" w:color="auto" w:fill="FFFFFF"/>
          <w:lang w:eastAsia="pt-BR"/>
        </w:rPr>
        <w:t>ow-</w:t>
      </w:r>
      <w:r w:rsidR="00CB74CE">
        <w:rPr>
          <w:rStyle w:val="longtext"/>
          <w:rFonts w:eastAsiaTheme="minorEastAsia" w:cs="Times New Roman"/>
          <w:i/>
          <w:noProof/>
          <w:color w:val="000000"/>
          <w:szCs w:val="24"/>
          <w:shd w:val="clear" w:color="auto" w:fill="FFFFFF"/>
          <w:lang w:eastAsia="pt-BR"/>
        </w:rPr>
        <w:t>l</w:t>
      </w:r>
      <w:r w:rsidR="00CB74CE" w:rsidRPr="006F6F70">
        <w:rPr>
          <w:rStyle w:val="longtext"/>
          <w:rFonts w:eastAsiaTheme="minorEastAsia" w:cs="Times New Roman"/>
          <w:i/>
          <w:noProof/>
          <w:color w:val="000000"/>
          <w:szCs w:val="24"/>
          <w:shd w:val="clear" w:color="auto" w:fill="FFFFFF"/>
          <w:lang w:eastAsia="pt-BR"/>
        </w:rPr>
        <w:t>ow</w:t>
      </w:r>
      <w:r w:rsidR="00CB74CE">
        <w:rPr>
          <w:rStyle w:val="longtext"/>
          <w:rFonts w:eastAsiaTheme="minorEastAsia" w:cs="Times New Roman"/>
          <w:noProof/>
          <w:color w:val="000000"/>
          <w:szCs w:val="24"/>
          <w:shd w:val="clear" w:color="auto" w:fill="FFFFFF"/>
          <w:lang w:eastAsia="pt-BR"/>
        </w:rPr>
        <w:t xml:space="preserve"> (inferior esquerdo), para a autocorrelação espacial positiva; e  </w:t>
      </w:r>
      <w:r w:rsidR="00CB74CE" w:rsidRPr="006F6F70">
        <w:rPr>
          <w:rStyle w:val="longtext"/>
          <w:rFonts w:eastAsiaTheme="minorEastAsia" w:cs="Times New Roman"/>
          <w:i/>
          <w:noProof/>
          <w:color w:val="000000"/>
          <w:szCs w:val="24"/>
          <w:shd w:val="clear" w:color="auto" w:fill="FFFFFF"/>
          <w:lang w:eastAsia="pt-BR"/>
        </w:rPr>
        <w:t>high-low</w:t>
      </w:r>
      <w:r w:rsidR="00CB74CE">
        <w:rPr>
          <w:rStyle w:val="longtext"/>
          <w:rFonts w:eastAsiaTheme="minorEastAsia" w:cs="Times New Roman"/>
          <w:noProof/>
          <w:color w:val="000000"/>
          <w:szCs w:val="24"/>
          <w:shd w:val="clear" w:color="auto" w:fill="FFFFFF"/>
          <w:lang w:eastAsia="pt-BR"/>
        </w:rPr>
        <w:t xml:space="preserve"> (inferior direito) e </w:t>
      </w:r>
      <w:r w:rsidR="00CB74CE" w:rsidRPr="006F6F70">
        <w:rPr>
          <w:rStyle w:val="longtext"/>
          <w:rFonts w:eastAsiaTheme="minorEastAsia" w:cs="Times New Roman"/>
          <w:i/>
          <w:noProof/>
          <w:color w:val="000000"/>
          <w:szCs w:val="24"/>
          <w:shd w:val="clear" w:color="auto" w:fill="FFFFFF"/>
          <w:lang w:eastAsia="pt-BR"/>
        </w:rPr>
        <w:t>low</w:t>
      </w:r>
      <w:r w:rsidR="00CB74CE">
        <w:rPr>
          <w:rStyle w:val="longtext"/>
          <w:rFonts w:eastAsiaTheme="minorEastAsia" w:cs="Times New Roman"/>
          <w:i/>
          <w:noProof/>
          <w:color w:val="000000"/>
          <w:szCs w:val="24"/>
          <w:shd w:val="clear" w:color="auto" w:fill="FFFFFF"/>
          <w:lang w:eastAsia="pt-BR"/>
        </w:rPr>
        <w:t>-</w:t>
      </w:r>
      <w:r w:rsidR="00CB74CE" w:rsidRPr="006F6F70">
        <w:rPr>
          <w:rStyle w:val="longtext"/>
          <w:rFonts w:eastAsiaTheme="minorEastAsia" w:cs="Times New Roman"/>
          <w:i/>
          <w:noProof/>
          <w:color w:val="000000"/>
          <w:szCs w:val="24"/>
          <w:shd w:val="clear" w:color="auto" w:fill="FFFFFF"/>
          <w:lang w:eastAsia="pt-BR"/>
        </w:rPr>
        <w:t>high</w:t>
      </w:r>
      <w:r w:rsidR="00CB74CE">
        <w:rPr>
          <w:rStyle w:val="longtext"/>
          <w:rFonts w:eastAsiaTheme="minorEastAsia" w:cs="Times New Roman"/>
          <w:noProof/>
          <w:color w:val="000000"/>
          <w:szCs w:val="24"/>
          <w:shd w:val="clear" w:color="auto" w:fill="FFFFFF"/>
          <w:lang w:eastAsia="pt-BR"/>
        </w:rPr>
        <w:t xml:space="preserve"> (superior esquerdo), para associação espacial negativa</w:t>
      </w:r>
      <w:r w:rsidR="00CB74CE">
        <w:rPr>
          <w:rFonts w:eastAsiaTheme="minorEastAsia" w:cs="Times New Roman"/>
          <w:color w:val="000000"/>
          <w:szCs w:val="24"/>
        </w:rPr>
        <w:t xml:space="preserve">. Os diagramas (a) e (b) destacam, respectivamente, o </w:t>
      </w:r>
      <w:r w:rsidR="00CB74CE" w:rsidRPr="00CB74CE">
        <w:rPr>
          <w:rFonts w:eastAsiaTheme="minorEastAsia" w:cs="Times New Roman"/>
          <w:i/>
          <w:color w:val="000000"/>
          <w:szCs w:val="24"/>
        </w:rPr>
        <w:t>I</w:t>
      </w:r>
      <w:r w:rsidR="00CB74CE">
        <w:rPr>
          <w:rFonts w:eastAsiaTheme="minorEastAsia" w:cs="Times New Roman"/>
          <w:color w:val="000000"/>
          <w:szCs w:val="24"/>
        </w:rPr>
        <w:t xml:space="preserve"> de </w:t>
      </w:r>
      <w:proofErr w:type="spellStart"/>
      <w:r w:rsidR="00CB74CE" w:rsidRPr="00CB74CE">
        <w:rPr>
          <w:rFonts w:eastAsiaTheme="minorEastAsia" w:cs="Times New Roman"/>
          <w:i/>
          <w:color w:val="000000"/>
          <w:szCs w:val="24"/>
        </w:rPr>
        <w:t>Moran</w:t>
      </w:r>
      <w:proofErr w:type="spellEnd"/>
      <w:r w:rsidR="00CB74CE">
        <w:rPr>
          <w:rFonts w:eastAsiaTheme="minorEastAsia" w:cs="Times New Roman"/>
          <w:color w:val="000000"/>
          <w:szCs w:val="24"/>
        </w:rPr>
        <w:t xml:space="preserve"> </w:t>
      </w:r>
      <w:proofErr w:type="spellStart"/>
      <w:r w:rsidR="00CB74CE">
        <w:rPr>
          <w:rFonts w:eastAsiaTheme="minorEastAsia" w:cs="Times New Roman"/>
          <w:color w:val="000000"/>
          <w:szCs w:val="24"/>
        </w:rPr>
        <w:t>univariado</w:t>
      </w:r>
      <w:proofErr w:type="spellEnd"/>
      <w:r w:rsidR="00CB74CE">
        <w:rPr>
          <w:rFonts w:eastAsiaTheme="minorEastAsia" w:cs="Times New Roman"/>
          <w:color w:val="000000"/>
          <w:szCs w:val="24"/>
        </w:rPr>
        <w:t xml:space="preserve"> para a taxa salarial e o emprego, enquanto o diagrama (c) enfatiza o teste bivariado</w:t>
      </w:r>
      <w:r w:rsidR="00D8224B">
        <w:rPr>
          <w:rStyle w:val="longtext"/>
          <w:rFonts w:eastAsiaTheme="minorEastAsia" w:cs="Times New Roman"/>
          <w:noProof/>
          <w:color w:val="000000"/>
          <w:szCs w:val="24"/>
          <w:shd w:val="clear" w:color="auto" w:fill="FFFFFF"/>
          <w:lang w:eastAsia="pt-BR"/>
        </w:rPr>
        <w:t xml:space="preserve">. </w:t>
      </w:r>
      <w:r w:rsidR="00D8224B">
        <w:rPr>
          <w:rFonts w:eastAsiaTheme="minorEastAsia" w:cs="Times New Roman"/>
          <w:color w:val="000000"/>
          <w:szCs w:val="24"/>
        </w:rPr>
        <w:t xml:space="preserve">Os valores obtidos para essa estatística encontram-se descritos </w:t>
      </w:r>
      <w:r w:rsidR="00CC348F">
        <w:rPr>
          <w:rFonts w:eastAsiaTheme="minorEastAsia" w:cs="Times New Roman"/>
          <w:color w:val="000000"/>
          <w:szCs w:val="24"/>
        </w:rPr>
        <w:t xml:space="preserve">na parte </w:t>
      </w:r>
      <w:r w:rsidR="00D8224B">
        <w:rPr>
          <w:rFonts w:eastAsiaTheme="minorEastAsia" w:cs="Times New Roman"/>
          <w:color w:val="000000"/>
          <w:szCs w:val="24"/>
        </w:rPr>
        <w:t>superior de cada um dos diagramas.</w:t>
      </w:r>
    </w:p>
    <w:p w:rsidR="004A2F1B" w:rsidRDefault="004A2F1B" w:rsidP="004A2F1B">
      <w:pPr>
        <w:autoSpaceDE w:val="0"/>
        <w:autoSpaceDN w:val="0"/>
        <w:adjustRightInd w:val="0"/>
        <w:spacing w:line="240" w:lineRule="auto"/>
        <w:jc w:val="left"/>
        <w:rPr>
          <w:rFonts w:eastAsiaTheme="minorEastAsia" w:cs="Times New Roman"/>
          <w:color w:val="000000"/>
          <w:szCs w:val="24"/>
        </w:rPr>
      </w:pPr>
    </w:p>
    <w:p w:rsidR="004A2F1B" w:rsidRDefault="004A2F1B" w:rsidP="004A2F1B">
      <w:pPr>
        <w:pStyle w:val="PargrafodaLista"/>
        <w:spacing w:line="240" w:lineRule="auto"/>
        <w:ind w:left="0"/>
        <w:outlineLvl w:val="0"/>
        <w:rPr>
          <w:rFonts w:eastAsiaTheme="minorEastAsia" w:cs="Times New Roman"/>
          <w:color w:val="000000"/>
          <w:szCs w:val="24"/>
        </w:rPr>
      </w:pPr>
      <w:r>
        <w:rPr>
          <w:rFonts w:eastAsiaTheme="minorEastAsia" w:cs="Times New Roman"/>
          <w:b/>
          <w:color w:val="000000"/>
          <w:szCs w:val="24"/>
        </w:rPr>
        <w:t xml:space="preserve">     </w:t>
      </w:r>
      <w:r w:rsidRPr="007A61BA">
        <w:rPr>
          <w:rFonts w:eastAsiaTheme="minorEastAsia" w:cs="Times New Roman"/>
          <w:b/>
          <w:color w:val="000000"/>
          <w:szCs w:val="24"/>
        </w:rPr>
        <w:t>Figura 1</w:t>
      </w:r>
      <w:r>
        <w:rPr>
          <w:rFonts w:eastAsiaTheme="minorEastAsia" w:cs="Times New Roman"/>
          <w:b/>
          <w:color w:val="000000"/>
          <w:szCs w:val="24"/>
        </w:rPr>
        <w:t>-</w:t>
      </w:r>
      <w:r>
        <w:rPr>
          <w:rFonts w:eastAsiaTheme="minorEastAsia" w:cs="Times New Roman"/>
          <w:color w:val="000000"/>
          <w:szCs w:val="24"/>
        </w:rPr>
        <w:t xml:space="preserve"> Diagrama de dispersão de </w:t>
      </w:r>
      <w:proofErr w:type="spellStart"/>
      <w:r w:rsidRPr="009A05A8">
        <w:rPr>
          <w:rFonts w:eastAsiaTheme="minorEastAsia" w:cs="Times New Roman"/>
          <w:i/>
          <w:color w:val="000000"/>
          <w:szCs w:val="24"/>
        </w:rPr>
        <w:t>Moran</w:t>
      </w:r>
      <w:proofErr w:type="spellEnd"/>
      <w:r>
        <w:rPr>
          <w:rFonts w:eastAsiaTheme="minorEastAsia" w:cs="Times New Roman"/>
          <w:color w:val="000000"/>
          <w:szCs w:val="24"/>
        </w:rPr>
        <w:t>.</w:t>
      </w:r>
    </w:p>
    <w:p w:rsidR="00EF16ED" w:rsidRDefault="00506F13" w:rsidP="008C2542">
      <w:pPr>
        <w:autoSpaceDE w:val="0"/>
        <w:autoSpaceDN w:val="0"/>
        <w:adjustRightInd w:val="0"/>
        <w:spacing w:line="240" w:lineRule="auto"/>
        <w:jc w:val="left"/>
        <w:rPr>
          <w:rFonts w:eastAsiaTheme="minorEastAsia" w:cs="Times New Roman"/>
          <w:noProof/>
          <w:color w:val="000000"/>
          <w:szCs w:val="24"/>
          <w:lang w:eastAsia="pt-BR"/>
        </w:rPr>
      </w:pPr>
      <w:r>
        <w:rPr>
          <w:rFonts w:eastAsiaTheme="minorEastAsia" w:cs="Times New Roman"/>
          <w:noProof/>
          <w:color w:val="000000"/>
          <w:szCs w:val="24"/>
          <w:lang w:eastAsia="pt-BR"/>
        </w:rPr>
        <w:drawing>
          <wp:inline distT="0" distB="0" distL="0" distR="0">
            <wp:extent cx="1790700" cy="2343150"/>
            <wp:effectExtent l="19050" t="0" r="0" b="0"/>
            <wp:docPr id="15" name="Imagem 14" descr="unimorantxsalari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morantxsalarial.bmp"/>
                    <pic:cNvPicPr/>
                  </pic:nvPicPr>
                  <pic:blipFill>
                    <a:blip r:embed="rId14" cstate="print"/>
                    <a:stretch>
                      <a:fillRect/>
                    </a:stretch>
                  </pic:blipFill>
                  <pic:spPr>
                    <a:xfrm>
                      <a:off x="0" y="0"/>
                      <a:ext cx="1791654" cy="2344399"/>
                    </a:xfrm>
                    <a:prstGeom prst="rect">
                      <a:avLst/>
                    </a:prstGeom>
                  </pic:spPr>
                </pic:pic>
              </a:graphicData>
            </a:graphic>
          </wp:inline>
        </w:drawing>
      </w:r>
      <w:r w:rsidR="008C2542">
        <w:rPr>
          <w:rFonts w:eastAsiaTheme="minorEastAsia" w:cs="Times New Roman"/>
          <w:noProof/>
          <w:color w:val="000000"/>
          <w:szCs w:val="24"/>
          <w:lang w:eastAsia="pt-BR"/>
        </w:rPr>
        <w:drawing>
          <wp:inline distT="0" distB="0" distL="0" distR="0">
            <wp:extent cx="1857375" cy="2343150"/>
            <wp:effectExtent l="19050" t="0" r="9525" b="0"/>
            <wp:docPr id="16" name="Imagem 15" descr="univariadoempre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ariadoemprego.bmp"/>
                    <pic:cNvPicPr/>
                  </pic:nvPicPr>
                  <pic:blipFill>
                    <a:blip r:embed="rId15" cstate="print"/>
                    <a:stretch>
                      <a:fillRect/>
                    </a:stretch>
                  </pic:blipFill>
                  <pic:spPr>
                    <a:xfrm>
                      <a:off x="0" y="0"/>
                      <a:ext cx="1857210" cy="2342942"/>
                    </a:xfrm>
                    <a:prstGeom prst="rect">
                      <a:avLst/>
                    </a:prstGeom>
                  </pic:spPr>
                </pic:pic>
              </a:graphicData>
            </a:graphic>
          </wp:inline>
        </w:drawing>
      </w:r>
      <w:r w:rsidR="008C2542">
        <w:rPr>
          <w:rFonts w:eastAsiaTheme="minorEastAsia" w:cs="Times New Roman"/>
          <w:noProof/>
          <w:color w:val="000000"/>
          <w:szCs w:val="24"/>
          <w:lang w:eastAsia="pt-BR"/>
        </w:rPr>
        <w:drawing>
          <wp:inline distT="0" distB="0" distL="0" distR="0">
            <wp:extent cx="2000249" cy="2343150"/>
            <wp:effectExtent l="19050" t="0" r="1" b="0"/>
            <wp:docPr id="23" name="Imagem 22" descr="bivariadoemprego_t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variadoemprego_tx.bmp"/>
                    <pic:cNvPicPr/>
                  </pic:nvPicPr>
                  <pic:blipFill>
                    <a:blip r:embed="rId16" cstate="print"/>
                    <a:stretch>
                      <a:fillRect/>
                    </a:stretch>
                  </pic:blipFill>
                  <pic:spPr>
                    <a:xfrm>
                      <a:off x="0" y="0"/>
                      <a:ext cx="2000001" cy="2342859"/>
                    </a:xfrm>
                    <a:prstGeom prst="rect">
                      <a:avLst/>
                    </a:prstGeom>
                  </pic:spPr>
                </pic:pic>
              </a:graphicData>
            </a:graphic>
          </wp:inline>
        </w:drawing>
      </w:r>
    </w:p>
    <w:p w:rsidR="008C2542" w:rsidRDefault="00CB74CE" w:rsidP="004A2F1B">
      <w:pPr>
        <w:autoSpaceDE w:val="0"/>
        <w:autoSpaceDN w:val="0"/>
        <w:adjustRightInd w:val="0"/>
        <w:spacing w:line="240" w:lineRule="auto"/>
        <w:jc w:val="left"/>
        <w:rPr>
          <w:rFonts w:eastAsiaTheme="minorEastAsia" w:cs="Times New Roman"/>
          <w:color w:val="000000"/>
          <w:szCs w:val="24"/>
        </w:rPr>
      </w:pPr>
      <w:r w:rsidRPr="00B34E58">
        <w:rPr>
          <w:rFonts w:eastAsiaTheme="minorEastAsia" w:cs="Times New Roman"/>
          <w:b/>
          <w:color w:val="000000"/>
          <w:szCs w:val="24"/>
        </w:rPr>
        <w:t xml:space="preserve">               </w:t>
      </w:r>
      <w:r w:rsidR="00B34E58">
        <w:rPr>
          <w:rFonts w:eastAsiaTheme="minorEastAsia" w:cs="Times New Roman"/>
          <w:b/>
          <w:color w:val="000000"/>
          <w:szCs w:val="24"/>
        </w:rPr>
        <w:t xml:space="preserve"> </w:t>
      </w:r>
      <w:r w:rsidRPr="00B34E58">
        <w:rPr>
          <w:rFonts w:eastAsiaTheme="minorEastAsia" w:cs="Times New Roman"/>
          <w:b/>
          <w:color w:val="000000"/>
          <w:szCs w:val="24"/>
        </w:rPr>
        <w:t>Diagrama (a)</w:t>
      </w:r>
      <w:r w:rsidR="00B34E58">
        <w:rPr>
          <w:rFonts w:eastAsiaTheme="minorEastAsia" w:cs="Times New Roman"/>
          <w:color w:val="000000"/>
          <w:szCs w:val="24"/>
        </w:rPr>
        <w:t xml:space="preserve">                   </w:t>
      </w:r>
      <w:r>
        <w:rPr>
          <w:rFonts w:eastAsiaTheme="minorEastAsia" w:cs="Times New Roman"/>
          <w:color w:val="000000"/>
          <w:szCs w:val="24"/>
        </w:rPr>
        <w:t xml:space="preserve"> </w:t>
      </w:r>
      <w:r w:rsidR="00B34E58">
        <w:rPr>
          <w:rFonts w:eastAsiaTheme="minorEastAsia" w:cs="Times New Roman"/>
          <w:color w:val="000000"/>
          <w:szCs w:val="24"/>
        </w:rPr>
        <w:t xml:space="preserve">       </w:t>
      </w:r>
      <w:r w:rsidRPr="00B34E58">
        <w:rPr>
          <w:rFonts w:eastAsiaTheme="minorEastAsia" w:cs="Times New Roman"/>
          <w:b/>
          <w:color w:val="000000"/>
          <w:szCs w:val="24"/>
        </w:rPr>
        <w:t>Diagrama (b)</w:t>
      </w:r>
      <w:r>
        <w:rPr>
          <w:rFonts w:eastAsiaTheme="minorEastAsia" w:cs="Times New Roman"/>
          <w:color w:val="000000"/>
          <w:szCs w:val="24"/>
        </w:rPr>
        <w:t xml:space="preserve">                            </w:t>
      </w:r>
      <w:r w:rsidRPr="00B34E58">
        <w:rPr>
          <w:rFonts w:eastAsiaTheme="minorEastAsia" w:cs="Times New Roman"/>
          <w:b/>
          <w:color w:val="000000"/>
          <w:szCs w:val="24"/>
        </w:rPr>
        <w:t>Diagrama (c</w:t>
      </w:r>
      <w:proofErr w:type="gramStart"/>
      <w:r w:rsidRPr="00B34E58">
        <w:rPr>
          <w:rFonts w:eastAsiaTheme="minorEastAsia" w:cs="Times New Roman"/>
          <w:b/>
          <w:color w:val="000000"/>
          <w:szCs w:val="24"/>
        </w:rPr>
        <w:t>)</w:t>
      </w:r>
      <w:proofErr w:type="gramEnd"/>
      <w:r w:rsidR="004A2F1B">
        <w:rPr>
          <w:rFonts w:eastAsiaTheme="minorEastAsia" w:cs="Times New Roman"/>
          <w:color w:val="000000"/>
          <w:szCs w:val="24"/>
        </w:rPr>
        <w:tab/>
      </w:r>
    </w:p>
    <w:p w:rsidR="008C2542" w:rsidRDefault="008C2542" w:rsidP="008C2542">
      <w:pPr>
        <w:spacing w:line="240" w:lineRule="auto"/>
        <w:rPr>
          <w:sz w:val="20"/>
          <w:szCs w:val="20"/>
        </w:rPr>
      </w:pPr>
      <w:r w:rsidRPr="00F52090">
        <w:rPr>
          <w:sz w:val="20"/>
          <w:szCs w:val="20"/>
        </w:rPr>
        <w:t xml:space="preserve">Fonte: Elaboração </w:t>
      </w:r>
      <w:r w:rsidR="00CC348F">
        <w:rPr>
          <w:sz w:val="20"/>
          <w:szCs w:val="20"/>
        </w:rPr>
        <w:t>própria</w:t>
      </w:r>
      <w:r>
        <w:rPr>
          <w:sz w:val="20"/>
          <w:szCs w:val="20"/>
        </w:rPr>
        <w:t>,</w:t>
      </w:r>
      <w:r w:rsidRPr="00F52090">
        <w:rPr>
          <w:sz w:val="20"/>
          <w:szCs w:val="20"/>
        </w:rPr>
        <w:t xml:space="preserve"> no</w:t>
      </w:r>
      <w:r>
        <w:rPr>
          <w:sz w:val="20"/>
          <w:szCs w:val="20"/>
        </w:rPr>
        <w:t xml:space="preserve"> </w:t>
      </w:r>
      <w:r w:rsidRPr="007A61BA">
        <w:rPr>
          <w:i/>
          <w:sz w:val="20"/>
          <w:szCs w:val="20"/>
        </w:rPr>
        <w:t>software</w:t>
      </w:r>
      <w:r w:rsidRPr="00F52090">
        <w:rPr>
          <w:sz w:val="20"/>
          <w:szCs w:val="20"/>
        </w:rPr>
        <w:t xml:space="preserve"> </w:t>
      </w:r>
      <w:proofErr w:type="spellStart"/>
      <w:proofErr w:type="gramStart"/>
      <w:r w:rsidR="00CB74CE">
        <w:rPr>
          <w:sz w:val="20"/>
          <w:szCs w:val="20"/>
        </w:rPr>
        <w:t>Open</w:t>
      </w:r>
      <w:r w:rsidR="00CB74CE" w:rsidRPr="00F52090">
        <w:rPr>
          <w:sz w:val="20"/>
          <w:szCs w:val="20"/>
        </w:rPr>
        <w:t>Geoda</w:t>
      </w:r>
      <w:proofErr w:type="spellEnd"/>
      <w:proofErr w:type="gramEnd"/>
      <w:r>
        <w:rPr>
          <w:sz w:val="20"/>
          <w:szCs w:val="20"/>
        </w:rPr>
        <w:t xml:space="preserve">, </w:t>
      </w:r>
      <w:r w:rsidRPr="00F52090">
        <w:rPr>
          <w:sz w:val="20"/>
          <w:szCs w:val="20"/>
        </w:rPr>
        <w:t>a partir dos dados da RAIS.</w:t>
      </w:r>
    </w:p>
    <w:p w:rsidR="0065470E" w:rsidRPr="0065470E" w:rsidRDefault="0065470E" w:rsidP="008C2542">
      <w:pPr>
        <w:spacing w:line="240" w:lineRule="auto"/>
        <w:rPr>
          <w:sz w:val="6"/>
          <w:szCs w:val="6"/>
        </w:rPr>
      </w:pPr>
    </w:p>
    <w:p w:rsidR="007A61BA" w:rsidRDefault="00680669" w:rsidP="00CB74CE">
      <w:pPr>
        <w:autoSpaceDE w:val="0"/>
        <w:autoSpaceDN w:val="0"/>
        <w:adjustRightInd w:val="0"/>
        <w:spacing w:line="240" w:lineRule="auto"/>
        <w:ind w:firstLine="709"/>
        <w:rPr>
          <w:rFonts w:eastAsiaTheme="minorEastAsia" w:cs="Times New Roman"/>
          <w:color w:val="000000"/>
          <w:szCs w:val="24"/>
        </w:rPr>
      </w:pPr>
      <w:r w:rsidRPr="00680669">
        <w:rPr>
          <w:rFonts w:eastAsiaTheme="minorEastAsia" w:cs="Times New Roman"/>
          <w:color w:val="000000"/>
          <w:szCs w:val="24"/>
        </w:rPr>
        <w:t xml:space="preserve"> Ressalta-se que o índice de </w:t>
      </w:r>
      <w:proofErr w:type="spellStart"/>
      <w:r w:rsidRPr="00680669">
        <w:rPr>
          <w:rFonts w:eastAsiaTheme="minorEastAsia" w:cs="Times New Roman"/>
          <w:i/>
          <w:color w:val="000000"/>
          <w:szCs w:val="24"/>
        </w:rPr>
        <w:t>Moran</w:t>
      </w:r>
      <w:proofErr w:type="spellEnd"/>
      <w:r w:rsidRPr="00680669">
        <w:rPr>
          <w:rFonts w:eastAsiaTheme="minorEastAsia" w:cs="Times New Roman"/>
          <w:color w:val="000000"/>
          <w:szCs w:val="24"/>
        </w:rPr>
        <w:t xml:space="preserve"> global varia de -1 a </w:t>
      </w:r>
      <w:proofErr w:type="gramStart"/>
      <w:r w:rsidRPr="00680669">
        <w:rPr>
          <w:rFonts w:eastAsiaTheme="minorEastAsia" w:cs="Times New Roman"/>
          <w:color w:val="000000"/>
          <w:szCs w:val="24"/>
        </w:rPr>
        <w:t>1</w:t>
      </w:r>
      <w:proofErr w:type="gramEnd"/>
      <w:r w:rsidRPr="00680669">
        <w:rPr>
          <w:rFonts w:eastAsiaTheme="minorEastAsia" w:cs="Times New Roman"/>
          <w:color w:val="000000"/>
          <w:szCs w:val="24"/>
        </w:rPr>
        <w:t>. Dados com baixa associação espacial resultam em valores próximos a zero. Valores positivos (</w:t>
      </w:r>
      <w:proofErr w:type="gramStart"/>
      <w:r w:rsidRPr="00680669">
        <w:rPr>
          <w:rFonts w:eastAsiaTheme="minorEastAsia" w:cs="Times New Roman"/>
          <w:color w:val="000000"/>
          <w:szCs w:val="24"/>
        </w:rPr>
        <w:t>0</w:t>
      </w:r>
      <w:proofErr w:type="gramEnd"/>
      <w:r w:rsidRPr="00680669">
        <w:rPr>
          <w:rFonts w:eastAsiaTheme="minorEastAsia" w:cs="Times New Roman"/>
          <w:color w:val="000000"/>
          <w:szCs w:val="24"/>
        </w:rPr>
        <w:t xml:space="preserve"> a +1) e negativos (-1 a 0) indicam autocorrelação espacial positiva e negativa, respectivamente</w:t>
      </w:r>
      <w:r>
        <w:rPr>
          <w:rFonts w:eastAsiaTheme="minorEastAsia" w:cs="Times New Roman"/>
          <w:color w:val="000000"/>
          <w:szCs w:val="24"/>
        </w:rPr>
        <w:t>, oferecen</w:t>
      </w:r>
      <w:r w:rsidR="00F343D9">
        <w:rPr>
          <w:rFonts w:eastAsiaTheme="minorEastAsia" w:cs="Times New Roman"/>
          <w:color w:val="000000"/>
          <w:szCs w:val="24"/>
        </w:rPr>
        <w:t>d</w:t>
      </w:r>
      <w:r>
        <w:rPr>
          <w:rFonts w:eastAsiaTheme="minorEastAsia" w:cs="Times New Roman"/>
          <w:color w:val="000000"/>
          <w:szCs w:val="24"/>
        </w:rPr>
        <w:t>o uma indicação formal do grau de associação linear entre o vetor de valores observados em um determinado período de tempo t e o vetor das médias ponderadas</w:t>
      </w:r>
      <w:r w:rsidR="00F343D9">
        <w:rPr>
          <w:rFonts w:eastAsiaTheme="minorEastAsia" w:cs="Times New Roman"/>
          <w:color w:val="000000"/>
          <w:szCs w:val="24"/>
        </w:rPr>
        <w:t xml:space="preserve"> dos valores da vizinhança (PEROBELLI e HADDAD, 2003).</w:t>
      </w:r>
      <w:r w:rsidR="00CB74CE">
        <w:rPr>
          <w:rFonts w:eastAsiaTheme="minorEastAsia" w:cs="Times New Roman"/>
          <w:color w:val="000000"/>
          <w:szCs w:val="24"/>
        </w:rPr>
        <w:t xml:space="preserve"> </w:t>
      </w:r>
      <w:r w:rsidRPr="00680669">
        <w:rPr>
          <w:rFonts w:eastAsiaTheme="minorEastAsia" w:cs="Times New Roman"/>
          <w:color w:val="000000"/>
          <w:szCs w:val="24"/>
        </w:rPr>
        <w:t xml:space="preserve">Considerando os municípios </w:t>
      </w:r>
      <w:r>
        <w:rPr>
          <w:rFonts w:eastAsiaTheme="minorEastAsia" w:cs="Times New Roman"/>
          <w:color w:val="000000"/>
          <w:szCs w:val="24"/>
        </w:rPr>
        <w:t>brasileiros</w:t>
      </w:r>
      <w:r w:rsidRPr="00680669">
        <w:rPr>
          <w:rFonts w:eastAsiaTheme="minorEastAsia" w:cs="Times New Roman"/>
          <w:color w:val="000000"/>
          <w:szCs w:val="24"/>
        </w:rPr>
        <w:t xml:space="preserve">, os valores obtidos para a estatística </w:t>
      </w:r>
      <w:r w:rsidRPr="00680669">
        <w:rPr>
          <w:rFonts w:eastAsiaTheme="minorEastAsia" w:cs="Times New Roman"/>
          <w:i/>
          <w:color w:val="000000"/>
          <w:szCs w:val="24"/>
        </w:rPr>
        <w:t>I</w:t>
      </w:r>
      <w:r w:rsidRPr="00680669">
        <w:rPr>
          <w:rFonts w:eastAsiaTheme="minorEastAsia" w:cs="Times New Roman"/>
          <w:color w:val="000000"/>
          <w:szCs w:val="24"/>
        </w:rPr>
        <w:t xml:space="preserve"> de </w:t>
      </w:r>
      <w:proofErr w:type="spellStart"/>
      <w:r w:rsidRPr="00680669">
        <w:rPr>
          <w:rFonts w:eastAsiaTheme="minorEastAsia" w:cs="Times New Roman"/>
          <w:i/>
          <w:color w:val="000000"/>
          <w:szCs w:val="24"/>
        </w:rPr>
        <w:t>Moran</w:t>
      </w:r>
      <w:proofErr w:type="spellEnd"/>
      <w:r w:rsidRPr="00680669">
        <w:rPr>
          <w:rFonts w:eastAsiaTheme="minorEastAsia" w:cs="Times New Roman"/>
          <w:i/>
          <w:color w:val="000000"/>
          <w:szCs w:val="24"/>
        </w:rPr>
        <w:t xml:space="preserve"> </w:t>
      </w:r>
      <w:r w:rsidRPr="00680669">
        <w:rPr>
          <w:rFonts w:eastAsiaTheme="minorEastAsia" w:cs="Times New Roman"/>
          <w:color w:val="000000"/>
          <w:szCs w:val="24"/>
        </w:rPr>
        <w:t>sugerem a existência de dependência espacial</w:t>
      </w:r>
      <w:r>
        <w:rPr>
          <w:rFonts w:eastAsiaTheme="minorEastAsia" w:cs="Times New Roman"/>
          <w:color w:val="000000"/>
          <w:szCs w:val="24"/>
        </w:rPr>
        <w:t xml:space="preserve"> tanto para </w:t>
      </w:r>
      <w:r>
        <w:rPr>
          <w:rFonts w:eastAsiaTheme="minorEastAsia" w:cs="Times New Roman"/>
          <w:color w:val="000000"/>
          <w:szCs w:val="24"/>
        </w:rPr>
        <w:lastRenderedPageBreak/>
        <w:t>a taxa salarial</w:t>
      </w:r>
      <w:r w:rsidR="004A7666">
        <w:rPr>
          <w:rFonts w:eastAsiaTheme="minorEastAsia" w:cs="Times New Roman"/>
          <w:color w:val="000000"/>
          <w:szCs w:val="24"/>
        </w:rPr>
        <w:t xml:space="preserve"> e o emprego</w:t>
      </w:r>
      <w:r>
        <w:rPr>
          <w:rFonts w:eastAsiaTheme="minorEastAsia" w:cs="Times New Roman"/>
          <w:color w:val="000000"/>
          <w:szCs w:val="24"/>
        </w:rPr>
        <w:t>, quanto para</w:t>
      </w:r>
      <w:r w:rsidR="005262AB">
        <w:rPr>
          <w:rFonts w:eastAsiaTheme="minorEastAsia" w:cs="Times New Roman"/>
          <w:color w:val="000000"/>
          <w:szCs w:val="24"/>
        </w:rPr>
        <w:t xml:space="preserve"> </w:t>
      </w:r>
      <w:r w:rsidR="004A7666">
        <w:rPr>
          <w:rFonts w:eastAsiaTheme="minorEastAsia" w:cs="Times New Roman"/>
          <w:color w:val="000000"/>
          <w:szCs w:val="24"/>
        </w:rPr>
        <w:t>o teste bivariado</w:t>
      </w:r>
      <w:r w:rsidR="007F2603">
        <w:rPr>
          <w:rFonts w:eastAsiaTheme="minorEastAsia" w:cs="Times New Roman"/>
          <w:color w:val="000000"/>
          <w:szCs w:val="24"/>
        </w:rPr>
        <w:t>,</w:t>
      </w:r>
      <w:r w:rsidR="004A7666">
        <w:rPr>
          <w:rFonts w:eastAsiaTheme="minorEastAsia" w:cs="Times New Roman"/>
          <w:color w:val="000000"/>
          <w:szCs w:val="24"/>
        </w:rPr>
        <w:t xml:space="preserve"> </w:t>
      </w:r>
      <w:r>
        <w:rPr>
          <w:rFonts w:eastAsiaTheme="minorEastAsia" w:cs="Times New Roman"/>
          <w:color w:val="000000"/>
          <w:szCs w:val="24"/>
        </w:rPr>
        <w:t>indicando</w:t>
      </w:r>
      <w:r w:rsidRPr="00680669">
        <w:rPr>
          <w:rFonts w:eastAsiaTheme="minorEastAsia" w:cs="Times New Roman"/>
          <w:color w:val="000000"/>
          <w:szCs w:val="24"/>
        </w:rPr>
        <w:t>, assim, a presença de municípios com alto</w:t>
      </w:r>
      <w:r>
        <w:rPr>
          <w:rFonts w:eastAsiaTheme="minorEastAsia" w:cs="Times New Roman"/>
          <w:color w:val="000000"/>
          <w:szCs w:val="24"/>
        </w:rPr>
        <w:t>s</w:t>
      </w:r>
      <w:r w:rsidR="00F343D9">
        <w:rPr>
          <w:rFonts w:eastAsiaTheme="minorEastAsia" w:cs="Times New Roman"/>
          <w:color w:val="000000"/>
          <w:szCs w:val="24"/>
        </w:rPr>
        <w:t xml:space="preserve"> ou baixos</w:t>
      </w:r>
      <w:r>
        <w:rPr>
          <w:rFonts w:eastAsiaTheme="minorEastAsia" w:cs="Times New Roman"/>
          <w:color w:val="000000"/>
          <w:szCs w:val="24"/>
        </w:rPr>
        <w:t xml:space="preserve"> valores das variáveis</w:t>
      </w:r>
      <w:r w:rsidR="00F343D9">
        <w:rPr>
          <w:rFonts w:eastAsiaTheme="minorEastAsia" w:cs="Times New Roman"/>
          <w:color w:val="000000"/>
          <w:szCs w:val="24"/>
        </w:rPr>
        <w:t xml:space="preserve"> em estudo</w:t>
      </w:r>
      <w:r w:rsidRPr="00680669">
        <w:rPr>
          <w:rFonts w:eastAsiaTheme="minorEastAsia" w:cs="Times New Roman"/>
          <w:color w:val="000000"/>
          <w:szCs w:val="24"/>
        </w:rPr>
        <w:t xml:space="preserve"> com vizinhos na mesma condição.</w:t>
      </w:r>
      <w:r w:rsidR="00F343D9">
        <w:rPr>
          <w:rFonts w:eastAsiaTheme="minorEastAsia" w:cs="Times New Roman"/>
          <w:color w:val="000000"/>
          <w:szCs w:val="24"/>
        </w:rPr>
        <w:t xml:space="preserve"> </w:t>
      </w:r>
      <w:r w:rsidRPr="00680669">
        <w:rPr>
          <w:rFonts w:eastAsiaTheme="minorEastAsia" w:cs="Times New Roman"/>
          <w:color w:val="000000"/>
          <w:szCs w:val="24"/>
        </w:rPr>
        <w:t xml:space="preserve">Todos os valores registrados são estatisticamente significantes </w:t>
      </w:r>
      <w:r w:rsidR="009A05A8">
        <w:rPr>
          <w:rFonts w:eastAsiaTheme="minorEastAsia" w:cs="Times New Roman"/>
          <w:color w:val="000000"/>
          <w:szCs w:val="24"/>
        </w:rPr>
        <w:t>ao nível de</w:t>
      </w:r>
      <w:r w:rsidRPr="00680669">
        <w:rPr>
          <w:rFonts w:eastAsiaTheme="minorEastAsia" w:cs="Times New Roman"/>
          <w:color w:val="000000"/>
          <w:szCs w:val="24"/>
        </w:rPr>
        <w:t xml:space="preserve"> 5%, </w:t>
      </w:r>
      <w:r w:rsidR="00CB1AB9">
        <w:rPr>
          <w:rFonts w:eastAsiaTheme="minorEastAsia" w:cs="Times New Roman"/>
          <w:color w:val="000000"/>
          <w:szCs w:val="24"/>
        </w:rPr>
        <w:t xml:space="preserve">com 999 permutações aleatórias, </w:t>
      </w:r>
      <w:r w:rsidRPr="00680669">
        <w:rPr>
          <w:rFonts w:eastAsiaTheme="minorEastAsia" w:cs="Times New Roman"/>
          <w:color w:val="000000"/>
          <w:szCs w:val="24"/>
        </w:rPr>
        <w:t>sendo 0,</w:t>
      </w:r>
      <w:r w:rsidR="00F343D9">
        <w:rPr>
          <w:rFonts w:eastAsiaTheme="minorEastAsia" w:cs="Times New Roman"/>
          <w:color w:val="000000"/>
          <w:szCs w:val="24"/>
        </w:rPr>
        <w:t>3</w:t>
      </w:r>
      <w:r w:rsidR="005262AB">
        <w:rPr>
          <w:rFonts w:eastAsiaTheme="minorEastAsia" w:cs="Times New Roman"/>
          <w:color w:val="000000"/>
          <w:szCs w:val="24"/>
        </w:rPr>
        <w:t>7</w:t>
      </w:r>
      <w:r w:rsidR="00F343D9">
        <w:rPr>
          <w:rFonts w:eastAsiaTheme="minorEastAsia" w:cs="Times New Roman"/>
          <w:color w:val="000000"/>
          <w:szCs w:val="24"/>
        </w:rPr>
        <w:t xml:space="preserve"> para a taxa salarial</w:t>
      </w:r>
      <w:r w:rsidR="005262AB">
        <w:rPr>
          <w:rFonts w:eastAsiaTheme="minorEastAsia" w:cs="Times New Roman"/>
          <w:color w:val="000000"/>
          <w:szCs w:val="24"/>
        </w:rPr>
        <w:t>,</w:t>
      </w:r>
      <w:r w:rsidR="007E27F5">
        <w:rPr>
          <w:rFonts w:eastAsiaTheme="minorEastAsia" w:cs="Times New Roman"/>
          <w:color w:val="000000"/>
          <w:szCs w:val="24"/>
        </w:rPr>
        <w:t xml:space="preserve"> </w:t>
      </w:r>
      <w:r w:rsidR="00F343D9">
        <w:rPr>
          <w:rFonts w:eastAsiaTheme="minorEastAsia" w:cs="Times New Roman"/>
          <w:color w:val="000000"/>
          <w:szCs w:val="24"/>
        </w:rPr>
        <w:t>0,</w:t>
      </w:r>
      <w:r w:rsidR="005262AB">
        <w:rPr>
          <w:rFonts w:eastAsiaTheme="minorEastAsia" w:cs="Times New Roman"/>
          <w:color w:val="000000"/>
          <w:szCs w:val="24"/>
        </w:rPr>
        <w:t>04</w:t>
      </w:r>
      <w:r w:rsidR="00F343D9">
        <w:rPr>
          <w:rFonts w:eastAsiaTheme="minorEastAsia" w:cs="Times New Roman"/>
          <w:color w:val="000000"/>
          <w:szCs w:val="24"/>
        </w:rPr>
        <w:t xml:space="preserve"> </w:t>
      </w:r>
      <w:r w:rsidR="005262AB">
        <w:rPr>
          <w:rFonts w:eastAsiaTheme="minorEastAsia" w:cs="Times New Roman"/>
          <w:color w:val="000000"/>
          <w:szCs w:val="24"/>
        </w:rPr>
        <w:t xml:space="preserve">para o </w:t>
      </w:r>
      <w:r w:rsidR="00F343D9">
        <w:rPr>
          <w:rFonts w:eastAsiaTheme="minorEastAsia" w:cs="Times New Roman"/>
          <w:color w:val="000000"/>
          <w:szCs w:val="24"/>
        </w:rPr>
        <w:t>emprego</w:t>
      </w:r>
      <w:r w:rsidR="005262AB">
        <w:rPr>
          <w:rFonts w:eastAsiaTheme="minorEastAsia" w:cs="Times New Roman"/>
          <w:color w:val="000000"/>
          <w:szCs w:val="24"/>
        </w:rPr>
        <w:t xml:space="preserve"> e 0,08 para o emprego </w:t>
      </w:r>
      <w:r w:rsidR="005262AB" w:rsidRPr="005262AB">
        <w:rPr>
          <w:rFonts w:eastAsiaTheme="minorEastAsia" w:cs="Times New Roman"/>
          <w:i/>
          <w:color w:val="000000"/>
          <w:szCs w:val="24"/>
        </w:rPr>
        <w:t>versus</w:t>
      </w:r>
      <w:r w:rsidR="005262AB">
        <w:rPr>
          <w:rFonts w:eastAsiaTheme="minorEastAsia" w:cs="Times New Roman"/>
          <w:color w:val="000000"/>
          <w:szCs w:val="24"/>
        </w:rPr>
        <w:t xml:space="preserve"> a taxa salarial</w:t>
      </w:r>
      <w:r w:rsidR="007E27F5">
        <w:rPr>
          <w:rFonts w:eastAsiaTheme="minorEastAsia" w:cs="Times New Roman"/>
          <w:color w:val="000000"/>
          <w:szCs w:val="24"/>
        </w:rPr>
        <w:t xml:space="preserve">. </w:t>
      </w:r>
      <w:r w:rsidRPr="00680669">
        <w:rPr>
          <w:rFonts w:eastAsiaTheme="minorEastAsia" w:cs="Times New Roman"/>
          <w:color w:val="000000"/>
          <w:szCs w:val="24"/>
        </w:rPr>
        <w:t>Nesse caso, tem-se autocorrelação espacial positiva para a</w:t>
      </w:r>
      <w:r w:rsidR="00CB1AB9">
        <w:rPr>
          <w:rFonts w:eastAsiaTheme="minorEastAsia" w:cs="Times New Roman"/>
          <w:color w:val="000000"/>
          <w:szCs w:val="24"/>
        </w:rPr>
        <w:t>s</w:t>
      </w:r>
      <w:r w:rsidRPr="00680669">
        <w:rPr>
          <w:rFonts w:eastAsiaTheme="minorEastAsia" w:cs="Times New Roman"/>
          <w:color w:val="000000"/>
          <w:szCs w:val="24"/>
        </w:rPr>
        <w:t xml:space="preserve"> variáve</w:t>
      </w:r>
      <w:r w:rsidR="00CB1AB9">
        <w:rPr>
          <w:rFonts w:eastAsiaTheme="minorEastAsia" w:cs="Times New Roman"/>
          <w:color w:val="000000"/>
          <w:szCs w:val="24"/>
        </w:rPr>
        <w:t>is em análise,</w:t>
      </w:r>
      <w:r w:rsidR="00EF16ED">
        <w:rPr>
          <w:rFonts w:eastAsiaTheme="minorEastAsia" w:cs="Times New Roman"/>
          <w:color w:val="000000"/>
          <w:szCs w:val="24"/>
        </w:rPr>
        <w:t xml:space="preserve"> a qual é mais forte para a taxa salarial</w:t>
      </w:r>
      <w:r w:rsidR="00F13245">
        <w:rPr>
          <w:rFonts w:eastAsiaTheme="minorEastAsia" w:cs="Times New Roman"/>
          <w:color w:val="000000"/>
          <w:szCs w:val="24"/>
        </w:rPr>
        <w:t>.</w:t>
      </w:r>
      <w:r w:rsidR="00C82C66">
        <w:rPr>
          <w:rFonts w:eastAsiaTheme="minorEastAsia" w:cs="Times New Roman"/>
          <w:color w:val="000000"/>
          <w:szCs w:val="24"/>
        </w:rPr>
        <w:t xml:space="preserve"> </w:t>
      </w:r>
    </w:p>
    <w:p w:rsidR="0068591C" w:rsidRDefault="0061606E" w:rsidP="00F13245">
      <w:pPr>
        <w:autoSpaceDE w:val="0"/>
        <w:autoSpaceDN w:val="0"/>
        <w:adjustRightInd w:val="0"/>
        <w:spacing w:line="240" w:lineRule="auto"/>
        <w:ind w:firstLine="709"/>
        <w:rPr>
          <w:rFonts w:eastAsiaTheme="minorEastAsia" w:cs="Times New Roman"/>
          <w:color w:val="000000"/>
          <w:szCs w:val="24"/>
        </w:rPr>
      </w:pPr>
      <w:r w:rsidRPr="000F5508">
        <w:rPr>
          <w:rFonts w:cs="Times New Roman"/>
          <w:color w:val="000000"/>
          <w:szCs w:val="24"/>
        </w:rPr>
        <w:t xml:space="preserve">No entanto, como </w:t>
      </w:r>
      <w:r>
        <w:rPr>
          <w:rFonts w:cs="Times New Roman"/>
          <w:color w:val="000000"/>
          <w:szCs w:val="24"/>
        </w:rPr>
        <w:t>afirmam</w:t>
      </w:r>
      <w:r w:rsidRPr="000F5508">
        <w:rPr>
          <w:rFonts w:cs="Times New Roman"/>
          <w:color w:val="000000"/>
          <w:szCs w:val="24"/>
        </w:rPr>
        <w:t xml:space="preserve"> Batista da Silva e Silveira Neto (2009), o indicador de associação espacial </w:t>
      </w:r>
      <w:r>
        <w:rPr>
          <w:rFonts w:cs="Times New Roman"/>
          <w:color w:val="000000"/>
          <w:szCs w:val="24"/>
        </w:rPr>
        <w:t xml:space="preserve">global </w:t>
      </w:r>
      <w:r w:rsidRPr="000F5508">
        <w:rPr>
          <w:rFonts w:cs="Times New Roman"/>
          <w:color w:val="000000"/>
          <w:szCs w:val="24"/>
        </w:rPr>
        <w:t xml:space="preserve">pode ocultar ou não ser satisfatório na identificação de padrões locais espaciais, como os </w:t>
      </w:r>
      <w:r w:rsidRPr="000F5508">
        <w:rPr>
          <w:rFonts w:cs="Times New Roman"/>
          <w:i/>
          <w:color w:val="000000"/>
          <w:szCs w:val="24"/>
        </w:rPr>
        <w:t>clusters</w:t>
      </w:r>
      <w:r w:rsidRPr="000F5508">
        <w:rPr>
          <w:rFonts w:cs="Times New Roman"/>
          <w:color w:val="000000"/>
          <w:szCs w:val="24"/>
        </w:rPr>
        <w:t xml:space="preserve"> e </w:t>
      </w:r>
      <w:r w:rsidRPr="000F5508">
        <w:rPr>
          <w:rFonts w:cs="Times New Roman"/>
          <w:i/>
          <w:color w:val="000000"/>
          <w:szCs w:val="24"/>
        </w:rPr>
        <w:t>outliers</w:t>
      </w:r>
      <w:r>
        <w:rPr>
          <w:rFonts w:cs="Times New Roman"/>
          <w:color w:val="000000"/>
          <w:szCs w:val="24"/>
        </w:rPr>
        <w:t>. Neste caso, se faz necessária a utilização de indicadores locais de dependência espacial que possam ser associados a diferentes localizações de uma variável distribuída espacialmente.</w:t>
      </w:r>
      <w:r w:rsidR="00D8224B">
        <w:rPr>
          <w:rFonts w:cs="Times New Roman"/>
          <w:color w:val="000000"/>
          <w:szCs w:val="24"/>
        </w:rPr>
        <w:t xml:space="preserve"> Sendo assim, a próxima estatística utilizada, </w:t>
      </w:r>
      <w:proofErr w:type="gramStart"/>
      <w:r w:rsidR="00D8224B">
        <w:rPr>
          <w:rFonts w:cs="Times New Roman"/>
          <w:color w:val="000000"/>
          <w:szCs w:val="24"/>
        </w:rPr>
        <w:t xml:space="preserve">o </w:t>
      </w:r>
      <w:r w:rsidR="00D8224B" w:rsidRPr="00D8224B">
        <w:rPr>
          <w:rFonts w:cs="Times New Roman"/>
          <w:i/>
          <w:color w:val="000000"/>
          <w:szCs w:val="24"/>
        </w:rPr>
        <w:t>LISA</w:t>
      </w:r>
      <w:proofErr w:type="gramEnd"/>
      <w:r w:rsidR="00D8224B">
        <w:rPr>
          <w:rFonts w:cs="Times New Roman"/>
          <w:color w:val="000000"/>
          <w:szCs w:val="24"/>
        </w:rPr>
        <w:t xml:space="preserve">, será útil na análise da significância local dos processos espaciais, tanto no que se refere à identificação de </w:t>
      </w:r>
      <w:r w:rsidR="00D8224B" w:rsidRPr="00CB74CE">
        <w:rPr>
          <w:rFonts w:cs="Times New Roman"/>
          <w:i/>
          <w:color w:val="000000"/>
          <w:szCs w:val="24"/>
        </w:rPr>
        <w:t>clusters</w:t>
      </w:r>
      <w:r w:rsidR="00D8224B">
        <w:rPr>
          <w:rFonts w:cs="Times New Roman"/>
          <w:color w:val="000000"/>
          <w:szCs w:val="24"/>
        </w:rPr>
        <w:t xml:space="preserve"> espaciais significantes, bem como no diagnóstico de instabilidades locais.</w:t>
      </w:r>
      <w:r w:rsidR="00420C5C">
        <w:rPr>
          <w:rFonts w:cs="Times New Roman"/>
          <w:color w:val="000000"/>
          <w:szCs w:val="24"/>
        </w:rPr>
        <w:t xml:space="preserve"> </w:t>
      </w:r>
      <w:r w:rsidR="00CB74CE">
        <w:rPr>
          <w:rFonts w:eastAsiaTheme="minorEastAsia" w:cs="Times New Roman"/>
          <w:color w:val="000000"/>
          <w:szCs w:val="24"/>
        </w:rPr>
        <w:t>Nesse sentido, a</w:t>
      </w:r>
      <w:r w:rsidR="007351E2">
        <w:rPr>
          <w:rFonts w:eastAsiaTheme="minorEastAsia" w:cs="Times New Roman"/>
          <w:color w:val="000000"/>
          <w:szCs w:val="24"/>
        </w:rPr>
        <w:t>s</w:t>
      </w:r>
      <w:r w:rsidR="009139AF">
        <w:rPr>
          <w:rFonts w:eastAsiaTheme="minorEastAsia" w:cs="Times New Roman"/>
          <w:color w:val="000000"/>
          <w:szCs w:val="24"/>
        </w:rPr>
        <w:t xml:space="preserve"> Figura</w:t>
      </w:r>
      <w:r w:rsidR="007351E2">
        <w:rPr>
          <w:rFonts w:eastAsiaTheme="minorEastAsia" w:cs="Times New Roman"/>
          <w:color w:val="000000"/>
          <w:szCs w:val="24"/>
        </w:rPr>
        <w:t>s</w:t>
      </w:r>
      <w:r w:rsidR="009139AF">
        <w:rPr>
          <w:rFonts w:eastAsiaTheme="minorEastAsia" w:cs="Times New Roman"/>
          <w:color w:val="000000"/>
          <w:szCs w:val="24"/>
        </w:rPr>
        <w:t xml:space="preserve"> </w:t>
      </w:r>
      <w:r w:rsidR="00D8224B">
        <w:rPr>
          <w:rFonts w:eastAsiaTheme="minorEastAsia" w:cs="Times New Roman"/>
          <w:color w:val="000000"/>
          <w:szCs w:val="24"/>
        </w:rPr>
        <w:t>2</w:t>
      </w:r>
      <w:r w:rsidR="007351E2">
        <w:rPr>
          <w:rFonts w:eastAsiaTheme="minorEastAsia" w:cs="Times New Roman"/>
          <w:color w:val="000000"/>
          <w:szCs w:val="24"/>
        </w:rPr>
        <w:t xml:space="preserve"> e </w:t>
      </w:r>
      <w:proofErr w:type="gramStart"/>
      <w:r w:rsidR="007351E2">
        <w:rPr>
          <w:rFonts w:eastAsiaTheme="minorEastAsia" w:cs="Times New Roman"/>
          <w:color w:val="000000"/>
          <w:szCs w:val="24"/>
        </w:rPr>
        <w:t>3</w:t>
      </w:r>
      <w:proofErr w:type="gramEnd"/>
      <w:r w:rsidR="009139AF">
        <w:rPr>
          <w:rFonts w:eastAsiaTheme="minorEastAsia" w:cs="Times New Roman"/>
          <w:color w:val="000000"/>
          <w:szCs w:val="24"/>
        </w:rPr>
        <w:t>, a seguir, demon</w:t>
      </w:r>
      <w:r w:rsidR="00FD57EC">
        <w:rPr>
          <w:rFonts w:eastAsiaTheme="minorEastAsia" w:cs="Times New Roman"/>
          <w:color w:val="000000"/>
          <w:szCs w:val="24"/>
        </w:rPr>
        <w:t>stra</w:t>
      </w:r>
      <w:r w:rsidR="007351E2">
        <w:rPr>
          <w:rFonts w:eastAsiaTheme="minorEastAsia" w:cs="Times New Roman"/>
          <w:color w:val="000000"/>
          <w:szCs w:val="24"/>
        </w:rPr>
        <w:t>m</w:t>
      </w:r>
      <w:r w:rsidR="00FD57EC">
        <w:rPr>
          <w:rFonts w:eastAsiaTheme="minorEastAsia" w:cs="Times New Roman"/>
          <w:color w:val="000000"/>
          <w:szCs w:val="24"/>
        </w:rPr>
        <w:t xml:space="preserve"> </w:t>
      </w:r>
      <w:r w:rsidR="009139AF">
        <w:rPr>
          <w:rFonts w:eastAsiaTheme="minorEastAsia" w:cs="Times New Roman"/>
          <w:color w:val="000000"/>
          <w:szCs w:val="24"/>
        </w:rPr>
        <w:t xml:space="preserve">os mapas com os resultados do </w:t>
      </w:r>
      <w:r w:rsidR="009139AF" w:rsidRPr="007E27F5">
        <w:rPr>
          <w:rFonts w:eastAsiaTheme="minorEastAsia" w:cs="Times New Roman"/>
          <w:i/>
          <w:color w:val="000000"/>
          <w:szCs w:val="24"/>
        </w:rPr>
        <w:t xml:space="preserve">LISA </w:t>
      </w:r>
      <w:r w:rsidR="00FD57EC">
        <w:rPr>
          <w:rFonts w:eastAsiaTheme="minorEastAsia" w:cs="Times New Roman"/>
          <w:color w:val="000000"/>
          <w:szCs w:val="24"/>
        </w:rPr>
        <w:t>para a taxa salarial</w:t>
      </w:r>
      <w:r w:rsidR="00AB1278">
        <w:rPr>
          <w:rFonts w:eastAsiaTheme="minorEastAsia" w:cs="Times New Roman"/>
          <w:color w:val="000000"/>
          <w:szCs w:val="24"/>
        </w:rPr>
        <w:t xml:space="preserve"> e o estoque de emprego formal</w:t>
      </w:r>
      <w:r w:rsidR="0042585D">
        <w:rPr>
          <w:rFonts w:eastAsiaTheme="minorEastAsia" w:cs="Times New Roman"/>
          <w:color w:val="000000"/>
          <w:szCs w:val="24"/>
        </w:rPr>
        <w:t>, respectivamente</w:t>
      </w:r>
      <w:r w:rsidR="00FD57EC">
        <w:rPr>
          <w:rFonts w:eastAsiaTheme="minorEastAsia" w:cs="Times New Roman"/>
          <w:color w:val="000000"/>
          <w:szCs w:val="24"/>
        </w:rPr>
        <w:t xml:space="preserve">. </w:t>
      </w:r>
      <w:r w:rsidR="0042585D">
        <w:rPr>
          <w:rFonts w:eastAsiaTheme="minorEastAsia" w:cs="Times New Roman"/>
          <w:color w:val="000000"/>
          <w:szCs w:val="24"/>
        </w:rPr>
        <w:t xml:space="preserve"> </w:t>
      </w:r>
    </w:p>
    <w:p w:rsidR="004A2F1B" w:rsidRDefault="004A2F1B" w:rsidP="00F13245">
      <w:pPr>
        <w:autoSpaceDE w:val="0"/>
        <w:autoSpaceDN w:val="0"/>
        <w:adjustRightInd w:val="0"/>
        <w:spacing w:line="240" w:lineRule="auto"/>
        <w:ind w:firstLine="709"/>
        <w:rPr>
          <w:rFonts w:eastAsiaTheme="minorEastAsia" w:cs="Times New Roman"/>
          <w:color w:val="000000"/>
          <w:szCs w:val="24"/>
        </w:rPr>
      </w:pPr>
    </w:p>
    <w:p w:rsidR="004A2F1B" w:rsidRPr="00F13245" w:rsidRDefault="004A2F1B" w:rsidP="00F13245">
      <w:pPr>
        <w:autoSpaceDE w:val="0"/>
        <w:autoSpaceDN w:val="0"/>
        <w:adjustRightInd w:val="0"/>
        <w:spacing w:line="240" w:lineRule="auto"/>
        <w:ind w:firstLine="709"/>
        <w:rPr>
          <w:rFonts w:cs="Times New Roman"/>
          <w:color w:val="000000"/>
          <w:szCs w:val="24"/>
        </w:rPr>
      </w:pPr>
      <w:r>
        <w:rPr>
          <w:b/>
          <w:noProof/>
          <w:szCs w:val="24"/>
          <w:lang w:eastAsia="pt-BR"/>
        </w:rPr>
        <w:t>Figura</w:t>
      </w:r>
      <w:r w:rsidRPr="0035182F">
        <w:rPr>
          <w:b/>
          <w:noProof/>
          <w:szCs w:val="24"/>
          <w:lang w:eastAsia="pt-BR"/>
        </w:rPr>
        <w:t xml:space="preserve"> </w:t>
      </w:r>
      <w:r>
        <w:rPr>
          <w:b/>
          <w:noProof/>
          <w:szCs w:val="24"/>
          <w:lang w:eastAsia="pt-BR"/>
        </w:rPr>
        <w:t>2</w:t>
      </w:r>
      <w:r>
        <w:rPr>
          <w:noProof/>
          <w:szCs w:val="24"/>
          <w:lang w:eastAsia="pt-BR"/>
        </w:rPr>
        <w:t xml:space="preserve"> -</w:t>
      </w:r>
      <w:r w:rsidRPr="008615D7">
        <w:rPr>
          <w:noProof/>
          <w:szCs w:val="24"/>
          <w:lang w:eastAsia="pt-BR"/>
        </w:rPr>
        <w:t xml:space="preserve"> </w:t>
      </w:r>
      <w:r w:rsidRPr="0035182F">
        <w:rPr>
          <w:i/>
          <w:noProof/>
          <w:szCs w:val="24"/>
          <w:lang w:eastAsia="pt-BR"/>
        </w:rPr>
        <w:t>LISA</w:t>
      </w:r>
      <w:r w:rsidRPr="008615D7">
        <w:rPr>
          <w:noProof/>
          <w:szCs w:val="24"/>
          <w:lang w:eastAsia="pt-BR"/>
        </w:rPr>
        <w:t xml:space="preserve"> para </w:t>
      </w:r>
      <w:r>
        <w:rPr>
          <w:noProof/>
          <w:szCs w:val="24"/>
          <w:lang w:eastAsia="pt-BR"/>
        </w:rPr>
        <w:t>a taxa salarial dos municípios brasileiros em 2009.</w:t>
      </w:r>
    </w:p>
    <w:p w:rsidR="007351E2" w:rsidRDefault="00D73D97" w:rsidP="00B9021B">
      <w:pPr>
        <w:autoSpaceDE w:val="0"/>
        <w:autoSpaceDN w:val="0"/>
        <w:adjustRightInd w:val="0"/>
        <w:spacing w:line="240" w:lineRule="auto"/>
        <w:jc w:val="left"/>
        <w:rPr>
          <w:noProof/>
          <w:sz w:val="20"/>
          <w:szCs w:val="20"/>
          <w:lang w:eastAsia="pt-BR"/>
        </w:rPr>
      </w:pPr>
      <w:r>
        <w:rPr>
          <w:rFonts w:eastAsiaTheme="minorEastAsia" w:cs="Times New Roman"/>
          <w:noProof/>
          <w:color w:val="000000"/>
          <w:szCs w:val="24"/>
          <w:lang w:eastAsia="pt-BR"/>
        </w:rPr>
        <w:drawing>
          <wp:inline distT="0" distB="0" distL="0" distR="0">
            <wp:extent cx="5743575" cy="4772025"/>
            <wp:effectExtent l="19050" t="0" r="9525" b="0"/>
            <wp:docPr id="5" name="Imagem 4" descr="LISAUNIVARIADORENDADE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UNIVARIADORENDADEZ.bmp"/>
                    <pic:cNvPicPr/>
                  </pic:nvPicPr>
                  <pic:blipFill>
                    <a:blip r:embed="rId17" cstate="print"/>
                    <a:stretch>
                      <a:fillRect/>
                    </a:stretch>
                  </pic:blipFill>
                  <pic:spPr>
                    <a:xfrm>
                      <a:off x="0" y="0"/>
                      <a:ext cx="5743575" cy="4772025"/>
                    </a:xfrm>
                    <a:prstGeom prst="rect">
                      <a:avLst/>
                    </a:prstGeom>
                  </pic:spPr>
                </pic:pic>
              </a:graphicData>
            </a:graphic>
          </wp:inline>
        </w:drawing>
      </w:r>
    </w:p>
    <w:p w:rsidR="007351E2" w:rsidRDefault="007351E2" w:rsidP="007351E2">
      <w:pPr>
        <w:spacing w:line="240" w:lineRule="auto"/>
        <w:rPr>
          <w:sz w:val="20"/>
          <w:szCs w:val="20"/>
        </w:rPr>
      </w:pPr>
      <w:r w:rsidRPr="00F52090">
        <w:rPr>
          <w:sz w:val="20"/>
          <w:szCs w:val="20"/>
        </w:rPr>
        <w:t xml:space="preserve">Fonte: Elaboração </w:t>
      </w:r>
      <w:r>
        <w:rPr>
          <w:sz w:val="20"/>
          <w:szCs w:val="20"/>
        </w:rPr>
        <w:t>própria,</w:t>
      </w:r>
      <w:r w:rsidRPr="00F52090">
        <w:rPr>
          <w:sz w:val="20"/>
          <w:szCs w:val="20"/>
        </w:rPr>
        <w:t xml:space="preserve"> no</w:t>
      </w:r>
      <w:r>
        <w:rPr>
          <w:sz w:val="20"/>
          <w:szCs w:val="20"/>
        </w:rPr>
        <w:t xml:space="preserve"> </w:t>
      </w:r>
      <w:r w:rsidRPr="007A61BA">
        <w:rPr>
          <w:i/>
          <w:sz w:val="20"/>
          <w:szCs w:val="20"/>
        </w:rPr>
        <w:t>software</w:t>
      </w:r>
      <w:r w:rsidRPr="00F52090">
        <w:rPr>
          <w:sz w:val="20"/>
          <w:szCs w:val="20"/>
        </w:rPr>
        <w:t xml:space="preserve"> </w:t>
      </w:r>
      <w:proofErr w:type="spellStart"/>
      <w:proofErr w:type="gramStart"/>
      <w:r>
        <w:rPr>
          <w:sz w:val="20"/>
          <w:szCs w:val="20"/>
        </w:rPr>
        <w:t>Open</w:t>
      </w:r>
      <w:r w:rsidRPr="00F52090">
        <w:rPr>
          <w:sz w:val="20"/>
          <w:szCs w:val="20"/>
        </w:rPr>
        <w:t>Geoda</w:t>
      </w:r>
      <w:proofErr w:type="spellEnd"/>
      <w:proofErr w:type="gramEnd"/>
      <w:r>
        <w:rPr>
          <w:sz w:val="20"/>
          <w:szCs w:val="20"/>
        </w:rPr>
        <w:t xml:space="preserve">, </w:t>
      </w:r>
      <w:r w:rsidRPr="00F52090">
        <w:rPr>
          <w:sz w:val="20"/>
          <w:szCs w:val="20"/>
        </w:rPr>
        <w:t>a partir dos dados da RAIS.</w:t>
      </w:r>
    </w:p>
    <w:p w:rsidR="007351E2" w:rsidRDefault="007351E2" w:rsidP="00B9021B">
      <w:pPr>
        <w:autoSpaceDE w:val="0"/>
        <w:autoSpaceDN w:val="0"/>
        <w:adjustRightInd w:val="0"/>
        <w:spacing w:line="240" w:lineRule="auto"/>
        <w:jc w:val="left"/>
        <w:rPr>
          <w:noProof/>
          <w:sz w:val="20"/>
          <w:szCs w:val="20"/>
          <w:lang w:eastAsia="pt-BR"/>
        </w:rPr>
      </w:pPr>
    </w:p>
    <w:p w:rsidR="007351E2" w:rsidRPr="00F13245" w:rsidRDefault="007351E2" w:rsidP="007351E2">
      <w:pPr>
        <w:autoSpaceDE w:val="0"/>
        <w:autoSpaceDN w:val="0"/>
        <w:adjustRightInd w:val="0"/>
        <w:spacing w:line="240" w:lineRule="auto"/>
        <w:ind w:firstLine="709"/>
        <w:rPr>
          <w:rFonts w:cs="Times New Roman"/>
          <w:color w:val="000000"/>
          <w:szCs w:val="24"/>
        </w:rPr>
      </w:pPr>
      <w:r>
        <w:rPr>
          <w:rFonts w:eastAsiaTheme="minorEastAsia" w:cs="Times New Roman"/>
          <w:color w:val="000000"/>
          <w:szCs w:val="24"/>
        </w:rPr>
        <w:t>No primeiro mapa,</w:t>
      </w:r>
      <w:r w:rsidR="00CB769C">
        <w:rPr>
          <w:rFonts w:eastAsiaTheme="minorEastAsia" w:cs="Times New Roman"/>
          <w:color w:val="000000"/>
          <w:szCs w:val="24"/>
        </w:rPr>
        <w:t xml:space="preserve"> destacado na Figura 2</w:t>
      </w:r>
      <w:r w:rsidR="00006903">
        <w:rPr>
          <w:rFonts w:eastAsiaTheme="minorEastAsia" w:cs="Times New Roman"/>
          <w:color w:val="000000"/>
          <w:szCs w:val="24"/>
        </w:rPr>
        <w:t xml:space="preserve">, </w:t>
      </w:r>
      <w:r>
        <w:rPr>
          <w:rFonts w:eastAsiaTheme="minorEastAsia" w:cs="Times New Roman"/>
          <w:color w:val="000000"/>
          <w:szCs w:val="24"/>
        </w:rPr>
        <w:t>é possível observar</w:t>
      </w:r>
      <w:r w:rsidR="00006903">
        <w:rPr>
          <w:rFonts w:eastAsiaTheme="minorEastAsia" w:cs="Times New Roman"/>
          <w:color w:val="000000"/>
          <w:szCs w:val="24"/>
        </w:rPr>
        <w:t>, para a variável taxa salarial,</w:t>
      </w:r>
      <w:r>
        <w:rPr>
          <w:rFonts w:eastAsiaTheme="minorEastAsia" w:cs="Times New Roman"/>
          <w:color w:val="000000"/>
          <w:szCs w:val="24"/>
        </w:rPr>
        <w:t xml:space="preserve"> concentrações geográficas de municípios com associação espacial positiva de altos valores da variável em análise na região Centro-Sul do País e de baixos valores no Norte-Nordeste, indicando uma forte segmentação do território nacional, a semelhança dos </w:t>
      </w:r>
      <w:r>
        <w:rPr>
          <w:rFonts w:eastAsiaTheme="minorEastAsia" w:cs="Times New Roman"/>
          <w:color w:val="000000"/>
          <w:szCs w:val="24"/>
        </w:rPr>
        <w:lastRenderedPageBreak/>
        <w:t xml:space="preserve">resultados encontrados no estudo de </w:t>
      </w:r>
      <w:proofErr w:type="spellStart"/>
      <w:r>
        <w:rPr>
          <w:rFonts w:eastAsiaTheme="minorEastAsia" w:cs="Times New Roman"/>
          <w:color w:val="000000"/>
          <w:szCs w:val="24"/>
        </w:rPr>
        <w:t>Galinari</w:t>
      </w:r>
      <w:proofErr w:type="spellEnd"/>
      <w:r>
        <w:rPr>
          <w:rFonts w:eastAsiaTheme="minorEastAsia" w:cs="Times New Roman"/>
          <w:color w:val="000000"/>
          <w:szCs w:val="24"/>
        </w:rPr>
        <w:t xml:space="preserve"> </w:t>
      </w:r>
      <w:proofErr w:type="spellStart"/>
      <w:proofErr w:type="gramStart"/>
      <w:r w:rsidRPr="00865D06">
        <w:rPr>
          <w:rFonts w:eastAsiaTheme="minorEastAsia" w:cs="Times New Roman"/>
          <w:i/>
          <w:color w:val="000000"/>
          <w:szCs w:val="24"/>
        </w:rPr>
        <w:t>et</w:t>
      </w:r>
      <w:proofErr w:type="spellEnd"/>
      <w:proofErr w:type="gramEnd"/>
      <w:r>
        <w:rPr>
          <w:rFonts w:eastAsiaTheme="minorEastAsia" w:cs="Times New Roman"/>
          <w:color w:val="000000"/>
          <w:szCs w:val="24"/>
        </w:rPr>
        <w:t xml:space="preserve"> </w:t>
      </w:r>
      <w:r>
        <w:rPr>
          <w:rFonts w:eastAsiaTheme="minorEastAsia" w:cs="Times New Roman"/>
          <w:i/>
          <w:color w:val="000000"/>
          <w:szCs w:val="24"/>
        </w:rPr>
        <w:t>al.</w:t>
      </w:r>
      <w:r>
        <w:rPr>
          <w:rFonts w:eastAsiaTheme="minorEastAsia" w:cs="Times New Roman"/>
          <w:color w:val="000000"/>
          <w:szCs w:val="24"/>
        </w:rPr>
        <w:t xml:space="preserve"> (2006) </w:t>
      </w:r>
      <w:r>
        <w:rPr>
          <w:rFonts w:cs="Times New Roman"/>
          <w:color w:val="000000" w:themeColor="text1"/>
          <w:szCs w:val="24"/>
        </w:rPr>
        <w:t xml:space="preserve">para as taxas salariais observadas nas atividades industriais e de serviços nas cidades brasileiras com mais de 50 mil habitantes. </w:t>
      </w:r>
      <w:r>
        <w:rPr>
          <w:szCs w:val="24"/>
        </w:rPr>
        <w:t xml:space="preserve">Observam-se os quatro tipos de </w:t>
      </w:r>
      <w:proofErr w:type="spellStart"/>
      <w:r>
        <w:rPr>
          <w:szCs w:val="24"/>
        </w:rPr>
        <w:t>autocorrelação</w:t>
      </w:r>
      <w:proofErr w:type="spellEnd"/>
      <w:r>
        <w:rPr>
          <w:szCs w:val="24"/>
        </w:rPr>
        <w:t xml:space="preserve"> espacial local para o atributo em questão: </w:t>
      </w:r>
      <w:proofErr w:type="spellStart"/>
      <w:r w:rsidRPr="00FD57EC">
        <w:rPr>
          <w:i/>
          <w:szCs w:val="24"/>
        </w:rPr>
        <w:t>high-high</w:t>
      </w:r>
      <w:proofErr w:type="spellEnd"/>
      <w:r>
        <w:rPr>
          <w:szCs w:val="24"/>
        </w:rPr>
        <w:t xml:space="preserve">, </w:t>
      </w:r>
      <w:proofErr w:type="spellStart"/>
      <w:r w:rsidRPr="00FD57EC">
        <w:rPr>
          <w:i/>
          <w:szCs w:val="24"/>
        </w:rPr>
        <w:t>low-low</w:t>
      </w:r>
      <w:proofErr w:type="spellEnd"/>
      <w:r>
        <w:rPr>
          <w:szCs w:val="24"/>
        </w:rPr>
        <w:t xml:space="preserve">, </w:t>
      </w:r>
      <w:proofErr w:type="spellStart"/>
      <w:r w:rsidRPr="00FD57EC">
        <w:rPr>
          <w:i/>
          <w:szCs w:val="24"/>
        </w:rPr>
        <w:t>low-high</w:t>
      </w:r>
      <w:proofErr w:type="spellEnd"/>
      <w:r w:rsidRPr="00FD57EC">
        <w:rPr>
          <w:i/>
          <w:szCs w:val="24"/>
        </w:rPr>
        <w:t xml:space="preserve"> </w:t>
      </w:r>
      <w:r>
        <w:rPr>
          <w:szCs w:val="24"/>
        </w:rPr>
        <w:t xml:space="preserve">e </w:t>
      </w:r>
      <w:proofErr w:type="spellStart"/>
      <w:r w:rsidRPr="00FD57EC">
        <w:rPr>
          <w:i/>
          <w:szCs w:val="24"/>
        </w:rPr>
        <w:t>high-low</w:t>
      </w:r>
      <w:proofErr w:type="spellEnd"/>
      <w:r>
        <w:rPr>
          <w:szCs w:val="24"/>
        </w:rPr>
        <w:t xml:space="preserve">, registradas para 2.653 municípios estatisticamente significantes ao nível 5%. As áreas na cor branca representam os 2.911 municípios com </w:t>
      </w:r>
      <w:r w:rsidRPr="006969C4">
        <w:rPr>
          <w:i/>
          <w:szCs w:val="24"/>
        </w:rPr>
        <w:t>LISA</w:t>
      </w:r>
      <w:r>
        <w:rPr>
          <w:szCs w:val="24"/>
        </w:rPr>
        <w:t xml:space="preserve"> não significantes. Para a aglomeração espacial do tipo </w:t>
      </w:r>
      <w:proofErr w:type="spellStart"/>
      <w:r w:rsidRPr="00FD57EC">
        <w:rPr>
          <w:i/>
          <w:szCs w:val="24"/>
        </w:rPr>
        <w:t>high-high</w:t>
      </w:r>
      <w:proofErr w:type="spellEnd"/>
      <w:r>
        <w:rPr>
          <w:szCs w:val="24"/>
        </w:rPr>
        <w:t xml:space="preserve"> foram identificados 798 observações significantes, das quais 699 estão localizadas não regiões Sul e Sudeste, sobretudo, nos estados de Minas Gerais, Rio de Janeiro, São Paulo, Rio Grande do Sul e Santa Catarina. Os </w:t>
      </w:r>
      <w:r w:rsidRPr="000C2ECE">
        <w:rPr>
          <w:i/>
          <w:szCs w:val="24"/>
        </w:rPr>
        <w:t>clusters</w:t>
      </w:r>
      <w:r>
        <w:rPr>
          <w:szCs w:val="24"/>
        </w:rPr>
        <w:t xml:space="preserve"> do tipo </w:t>
      </w:r>
      <w:proofErr w:type="spellStart"/>
      <w:r w:rsidRPr="00FD57EC">
        <w:rPr>
          <w:i/>
          <w:szCs w:val="24"/>
        </w:rPr>
        <w:t>low-low</w:t>
      </w:r>
      <w:proofErr w:type="spellEnd"/>
      <w:r>
        <w:rPr>
          <w:szCs w:val="24"/>
        </w:rPr>
        <w:t xml:space="preserve"> foram encontrados para 1.544 municípios, sendo a maior parte, 1.246, pertencentes às regiões Norte e Nordeste, em estados como Tocantins, Pará, Rio Grande do Norte, Bahia, Pernambuco, Paraíba, Maranhão, Ceará, Alagoas e Piauí. O terceiro tipo de associação espacial,</w:t>
      </w:r>
      <w:r w:rsidRPr="00FB4063">
        <w:rPr>
          <w:i/>
          <w:szCs w:val="24"/>
        </w:rPr>
        <w:t xml:space="preserve"> </w:t>
      </w:r>
      <w:proofErr w:type="spellStart"/>
      <w:r w:rsidRPr="00FD57EC">
        <w:rPr>
          <w:i/>
          <w:szCs w:val="24"/>
        </w:rPr>
        <w:t>low-high</w:t>
      </w:r>
      <w:proofErr w:type="spellEnd"/>
      <w:r>
        <w:rPr>
          <w:szCs w:val="24"/>
        </w:rPr>
        <w:t xml:space="preserve">, ou seja, </w:t>
      </w:r>
      <w:proofErr w:type="spellStart"/>
      <w:r w:rsidRPr="000E70BB">
        <w:rPr>
          <w:i/>
          <w:szCs w:val="24"/>
        </w:rPr>
        <w:t>outliers</w:t>
      </w:r>
      <w:proofErr w:type="spellEnd"/>
      <w:r>
        <w:rPr>
          <w:szCs w:val="24"/>
        </w:rPr>
        <w:t xml:space="preserve"> formados por municípios com baixas taxas salariais, contíguos daqueles com altos valores para essa mesma variável, foi encontrado para 152 municípios, distribuídos em todas as cinco regiões do País, enquanto o padrão </w:t>
      </w:r>
      <w:proofErr w:type="spellStart"/>
      <w:r w:rsidRPr="00FD57EC">
        <w:rPr>
          <w:i/>
          <w:szCs w:val="24"/>
        </w:rPr>
        <w:t>high-low</w:t>
      </w:r>
      <w:proofErr w:type="spellEnd"/>
      <w:r>
        <w:rPr>
          <w:szCs w:val="24"/>
        </w:rPr>
        <w:t xml:space="preserve"> foi verificado em 159 municípios das regiões Norte, Nordeste, Centro-Oeste e Sudeste.</w:t>
      </w:r>
    </w:p>
    <w:p w:rsidR="007351E2" w:rsidRDefault="007351E2" w:rsidP="00B9021B">
      <w:pPr>
        <w:autoSpaceDE w:val="0"/>
        <w:autoSpaceDN w:val="0"/>
        <w:adjustRightInd w:val="0"/>
        <w:spacing w:line="240" w:lineRule="auto"/>
        <w:jc w:val="left"/>
        <w:rPr>
          <w:noProof/>
          <w:sz w:val="20"/>
          <w:szCs w:val="20"/>
          <w:lang w:eastAsia="pt-BR"/>
        </w:rPr>
      </w:pPr>
    </w:p>
    <w:p w:rsidR="004A2F1B" w:rsidRDefault="004A2F1B" w:rsidP="004A2F1B">
      <w:pPr>
        <w:spacing w:line="240" w:lineRule="auto"/>
        <w:rPr>
          <w:noProof/>
          <w:szCs w:val="24"/>
          <w:lang w:eastAsia="pt-BR"/>
        </w:rPr>
      </w:pPr>
      <w:r>
        <w:rPr>
          <w:b/>
          <w:noProof/>
          <w:szCs w:val="24"/>
          <w:lang w:eastAsia="pt-BR"/>
        </w:rPr>
        <w:t>Figura</w:t>
      </w:r>
      <w:r w:rsidRPr="0035182F">
        <w:rPr>
          <w:b/>
          <w:noProof/>
          <w:szCs w:val="24"/>
          <w:lang w:eastAsia="pt-BR"/>
        </w:rPr>
        <w:t xml:space="preserve"> </w:t>
      </w:r>
      <w:r>
        <w:rPr>
          <w:b/>
          <w:noProof/>
          <w:szCs w:val="24"/>
          <w:lang w:eastAsia="pt-BR"/>
        </w:rPr>
        <w:t>3 -</w:t>
      </w:r>
      <w:r w:rsidRPr="008615D7">
        <w:rPr>
          <w:noProof/>
          <w:szCs w:val="24"/>
          <w:lang w:eastAsia="pt-BR"/>
        </w:rPr>
        <w:t xml:space="preserve"> </w:t>
      </w:r>
      <w:r w:rsidRPr="0035182F">
        <w:rPr>
          <w:i/>
          <w:noProof/>
          <w:szCs w:val="24"/>
          <w:lang w:eastAsia="pt-BR"/>
        </w:rPr>
        <w:t>LISA</w:t>
      </w:r>
      <w:r w:rsidRPr="008615D7">
        <w:rPr>
          <w:noProof/>
          <w:szCs w:val="24"/>
          <w:lang w:eastAsia="pt-BR"/>
        </w:rPr>
        <w:t xml:space="preserve"> para</w:t>
      </w:r>
      <w:r>
        <w:rPr>
          <w:noProof/>
          <w:szCs w:val="24"/>
          <w:lang w:eastAsia="pt-BR"/>
        </w:rPr>
        <w:t xml:space="preserve"> o estoque de emprego formal dos municípios brasileiros em 2009. </w:t>
      </w:r>
    </w:p>
    <w:p w:rsidR="00806984" w:rsidRDefault="00AB1278" w:rsidP="00B9021B">
      <w:pPr>
        <w:autoSpaceDE w:val="0"/>
        <w:autoSpaceDN w:val="0"/>
        <w:adjustRightInd w:val="0"/>
        <w:spacing w:line="240" w:lineRule="auto"/>
        <w:jc w:val="left"/>
        <w:rPr>
          <w:rFonts w:eastAsiaTheme="minorEastAsia" w:cs="Times New Roman"/>
          <w:color w:val="000000"/>
          <w:szCs w:val="24"/>
        </w:rPr>
      </w:pPr>
      <w:r w:rsidRPr="00AB1278">
        <w:rPr>
          <w:rFonts w:eastAsiaTheme="minorEastAsia" w:cs="Times New Roman"/>
          <w:noProof/>
          <w:color w:val="000000"/>
          <w:szCs w:val="24"/>
          <w:lang w:eastAsia="pt-BR"/>
        </w:rPr>
        <w:drawing>
          <wp:inline distT="0" distB="0" distL="0" distR="0">
            <wp:extent cx="5372100" cy="4362450"/>
            <wp:effectExtent l="19050" t="0" r="0" b="0"/>
            <wp:docPr id="2" name="Imagem 6" descr="lisaempre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emprego.bmp"/>
                    <pic:cNvPicPr/>
                  </pic:nvPicPr>
                  <pic:blipFill>
                    <a:blip r:embed="rId18" cstate="print"/>
                    <a:stretch>
                      <a:fillRect/>
                    </a:stretch>
                  </pic:blipFill>
                  <pic:spPr>
                    <a:xfrm>
                      <a:off x="0" y="0"/>
                      <a:ext cx="5372100" cy="4362450"/>
                    </a:xfrm>
                    <a:prstGeom prst="rect">
                      <a:avLst/>
                    </a:prstGeom>
                  </pic:spPr>
                </pic:pic>
              </a:graphicData>
            </a:graphic>
          </wp:inline>
        </w:drawing>
      </w:r>
    </w:p>
    <w:p w:rsidR="00806984" w:rsidRDefault="00806984" w:rsidP="00806984">
      <w:pPr>
        <w:spacing w:line="240" w:lineRule="auto"/>
        <w:rPr>
          <w:sz w:val="20"/>
          <w:szCs w:val="20"/>
        </w:rPr>
      </w:pPr>
      <w:r w:rsidRPr="00F52090">
        <w:rPr>
          <w:sz w:val="20"/>
          <w:szCs w:val="20"/>
        </w:rPr>
        <w:t xml:space="preserve">Fonte: Elaboração </w:t>
      </w:r>
      <w:r w:rsidR="00CC348F">
        <w:rPr>
          <w:sz w:val="20"/>
          <w:szCs w:val="20"/>
        </w:rPr>
        <w:t>própria</w:t>
      </w:r>
      <w:r>
        <w:rPr>
          <w:sz w:val="20"/>
          <w:szCs w:val="20"/>
        </w:rPr>
        <w:t>,</w:t>
      </w:r>
      <w:r w:rsidRPr="00F52090">
        <w:rPr>
          <w:sz w:val="20"/>
          <w:szCs w:val="20"/>
        </w:rPr>
        <w:t xml:space="preserve"> no</w:t>
      </w:r>
      <w:r>
        <w:rPr>
          <w:sz w:val="20"/>
          <w:szCs w:val="20"/>
        </w:rPr>
        <w:t xml:space="preserve"> </w:t>
      </w:r>
      <w:r w:rsidRPr="007A61BA">
        <w:rPr>
          <w:i/>
          <w:sz w:val="20"/>
          <w:szCs w:val="20"/>
        </w:rPr>
        <w:t>software</w:t>
      </w:r>
      <w:r w:rsidRPr="00F52090">
        <w:rPr>
          <w:sz w:val="20"/>
          <w:szCs w:val="20"/>
        </w:rPr>
        <w:t xml:space="preserve"> </w:t>
      </w:r>
      <w:proofErr w:type="spellStart"/>
      <w:proofErr w:type="gramStart"/>
      <w:r w:rsidR="00CB74CE">
        <w:rPr>
          <w:sz w:val="20"/>
          <w:szCs w:val="20"/>
        </w:rPr>
        <w:t>Open</w:t>
      </w:r>
      <w:r w:rsidR="00CB74CE" w:rsidRPr="00F52090">
        <w:rPr>
          <w:sz w:val="20"/>
          <w:szCs w:val="20"/>
        </w:rPr>
        <w:t>Geoda</w:t>
      </w:r>
      <w:proofErr w:type="spellEnd"/>
      <w:proofErr w:type="gramEnd"/>
      <w:r>
        <w:rPr>
          <w:sz w:val="20"/>
          <w:szCs w:val="20"/>
        </w:rPr>
        <w:t xml:space="preserve">, </w:t>
      </w:r>
      <w:r w:rsidRPr="00F52090">
        <w:rPr>
          <w:sz w:val="20"/>
          <w:szCs w:val="20"/>
        </w:rPr>
        <w:t>a partir dos dados da RAIS.</w:t>
      </w:r>
    </w:p>
    <w:p w:rsidR="00B4399A" w:rsidRPr="00A659C6" w:rsidRDefault="00B4399A" w:rsidP="00806984">
      <w:pPr>
        <w:spacing w:line="240" w:lineRule="auto"/>
        <w:rPr>
          <w:sz w:val="10"/>
          <w:szCs w:val="10"/>
        </w:rPr>
      </w:pPr>
    </w:p>
    <w:p w:rsidR="002C1058" w:rsidRDefault="0042585D" w:rsidP="00B9021B">
      <w:pPr>
        <w:autoSpaceDE w:val="0"/>
        <w:autoSpaceDN w:val="0"/>
        <w:adjustRightInd w:val="0"/>
        <w:spacing w:line="240" w:lineRule="auto"/>
        <w:ind w:firstLine="709"/>
        <w:rPr>
          <w:szCs w:val="24"/>
        </w:rPr>
      </w:pPr>
      <w:r>
        <w:rPr>
          <w:rFonts w:eastAsiaTheme="minorEastAsia" w:cs="Times New Roman"/>
          <w:color w:val="000000"/>
          <w:szCs w:val="24"/>
        </w:rPr>
        <w:t>O segundo mapa</w:t>
      </w:r>
      <w:r w:rsidR="00006903">
        <w:rPr>
          <w:rFonts w:eastAsiaTheme="minorEastAsia" w:cs="Times New Roman"/>
          <w:color w:val="000000"/>
          <w:szCs w:val="24"/>
        </w:rPr>
        <w:t>, destacado na Figura 3,</w:t>
      </w:r>
      <w:r w:rsidR="002C1058">
        <w:rPr>
          <w:rFonts w:eastAsiaTheme="minorEastAsia" w:cs="Times New Roman"/>
          <w:color w:val="000000"/>
          <w:szCs w:val="24"/>
        </w:rPr>
        <w:t xml:space="preserve"> demonstra os resultados </w:t>
      </w:r>
      <w:proofErr w:type="gramStart"/>
      <w:r w:rsidR="002C1058">
        <w:rPr>
          <w:rFonts w:eastAsiaTheme="minorEastAsia" w:cs="Times New Roman"/>
          <w:color w:val="000000"/>
          <w:szCs w:val="24"/>
        </w:rPr>
        <w:t xml:space="preserve">do </w:t>
      </w:r>
      <w:r w:rsidR="002C1058" w:rsidRPr="007E27F5">
        <w:rPr>
          <w:rFonts w:eastAsiaTheme="minorEastAsia" w:cs="Times New Roman"/>
          <w:i/>
          <w:color w:val="000000"/>
          <w:szCs w:val="24"/>
        </w:rPr>
        <w:t>LISA</w:t>
      </w:r>
      <w:proofErr w:type="gramEnd"/>
      <w:r w:rsidR="002C1058" w:rsidRPr="007E27F5">
        <w:rPr>
          <w:rFonts w:eastAsiaTheme="minorEastAsia" w:cs="Times New Roman"/>
          <w:i/>
          <w:color w:val="000000"/>
          <w:szCs w:val="24"/>
        </w:rPr>
        <w:t xml:space="preserve"> </w:t>
      </w:r>
      <w:r w:rsidR="002C1058">
        <w:rPr>
          <w:rFonts w:eastAsiaTheme="minorEastAsia" w:cs="Times New Roman"/>
          <w:color w:val="000000"/>
          <w:szCs w:val="24"/>
        </w:rPr>
        <w:t xml:space="preserve">para o estoque de emprego formal. Assim como para a taxa salarial, </w:t>
      </w:r>
      <w:r w:rsidR="002C1058">
        <w:rPr>
          <w:szCs w:val="24"/>
        </w:rPr>
        <w:t xml:space="preserve">foram observados os quatro tipos de autocorrelação espacial para o atributo em questão, verificadas para 1.477 municípios </w:t>
      </w:r>
      <w:r w:rsidR="00383DCA">
        <w:rPr>
          <w:szCs w:val="24"/>
        </w:rPr>
        <w:t xml:space="preserve">com </w:t>
      </w:r>
      <w:r w:rsidR="00383DCA" w:rsidRPr="00383DCA">
        <w:rPr>
          <w:i/>
          <w:szCs w:val="24"/>
        </w:rPr>
        <w:t>LISA</w:t>
      </w:r>
      <w:r w:rsidR="00383DCA">
        <w:rPr>
          <w:szCs w:val="24"/>
        </w:rPr>
        <w:t xml:space="preserve"> </w:t>
      </w:r>
      <w:r w:rsidR="002C1058">
        <w:rPr>
          <w:szCs w:val="24"/>
        </w:rPr>
        <w:t>estatisticamente</w:t>
      </w:r>
      <w:r w:rsidR="00383DCA">
        <w:rPr>
          <w:szCs w:val="24"/>
        </w:rPr>
        <w:t xml:space="preserve"> significantes. Os municípios com </w:t>
      </w:r>
      <w:r w:rsidR="00383DCA" w:rsidRPr="00383DCA">
        <w:rPr>
          <w:i/>
          <w:szCs w:val="24"/>
        </w:rPr>
        <w:t>LISA</w:t>
      </w:r>
      <w:r w:rsidR="00383DCA">
        <w:rPr>
          <w:szCs w:val="24"/>
        </w:rPr>
        <w:t xml:space="preserve"> não significativos somam 4.087. Entretanto</w:t>
      </w:r>
      <w:r w:rsidR="002C1058">
        <w:rPr>
          <w:szCs w:val="24"/>
        </w:rPr>
        <w:t xml:space="preserve">, </w:t>
      </w:r>
      <w:r w:rsidR="00383DCA">
        <w:rPr>
          <w:szCs w:val="24"/>
        </w:rPr>
        <w:t>predominam</w:t>
      </w:r>
      <w:r w:rsidR="002C1058">
        <w:rPr>
          <w:szCs w:val="24"/>
        </w:rPr>
        <w:t xml:space="preserve"> as</w:t>
      </w:r>
      <w:r w:rsidR="002C1058">
        <w:rPr>
          <w:rFonts w:eastAsiaTheme="minorEastAsia" w:cs="Times New Roman"/>
          <w:color w:val="000000"/>
          <w:szCs w:val="24"/>
        </w:rPr>
        <w:t xml:space="preserve"> concentrações geográficas de municípios com associação espacial positiva de baixos valores (</w:t>
      </w:r>
      <w:proofErr w:type="spellStart"/>
      <w:r w:rsidR="002C1058" w:rsidRPr="00FD57EC">
        <w:rPr>
          <w:i/>
          <w:szCs w:val="24"/>
        </w:rPr>
        <w:t>low-low</w:t>
      </w:r>
      <w:proofErr w:type="spellEnd"/>
      <w:r w:rsidR="002C1058">
        <w:rPr>
          <w:szCs w:val="24"/>
        </w:rPr>
        <w:t xml:space="preserve">), </w:t>
      </w:r>
      <w:r w:rsidR="00383DCA">
        <w:rPr>
          <w:szCs w:val="24"/>
        </w:rPr>
        <w:t xml:space="preserve">encontradas para 1.117, dos quais 752 </w:t>
      </w:r>
      <w:r w:rsidR="00383DCA">
        <w:rPr>
          <w:szCs w:val="24"/>
        </w:rPr>
        <w:lastRenderedPageBreak/>
        <w:t>pertencem às</w:t>
      </w:r>
      <w:r w:rsidR="002C1058">
        <w:rPr>
          <w:szCs w:val="24"/>
        </w:rPr>
        <w:t xml:space="preserve"> regiões Norte e Nordeste</w:t>
      </w:r>
      <w:r w:rsidR="00383DCA">
        <w:rPr>
          <w:szCs w:val="24"/>
        </w:rPr>
        <w:t>, 3</w:t>
      </w:r>
      <w:r w:rsidR="0050617E">
        <w:rPr>
          <w:szCs w:val="24"/>
        </w:rPr>
        <w:t>19</w:t>
      </w:r>
      <w:r w:rsidR="00383DCA">
        <w:rPr>
          <w:szCs w:val="24"/>
        </w:rPr>
        <w:t xml:space="preserve"> ao Sul e Sudeste e 46 ao Centro-Oeste</w:t>
      </w:r>
      <w:r w:rsidR="002C1058">
        <w:rPr>
          <w:szCs w:val="24"/>
        </w:rPr>
        <w:t>.</w:t>
      </w:r>
      <w:r w:rsidR="00CD3C36">
        <w:rPr>
          <w:szCs w:val="24"/>
        </w:rPr>
        <w:t xml:space="preserve"> Já os </w:t>
      </w:r>
      <w:r w:rsidR="00CD3C36" w:rsidRPr="00CD3C36">
        <w:rPr>
          <w:i/>
          <w:szCs w:val="24"/>
        </w:rPr>
        <w:t>clusters</w:t>
      </w:r>
      <w:r w:rsidR="00CD3C36">
        <w:rPr>
          <w:szCs w:val="24"/>
        </w:rPr>
        <w:t xml:space="preserve"> </w:t>
      </w:r>
      <w:proofErr w:type="spellStart"/>
      <w:r w:rsidR="00CD3C36" w:rsidRPr="00CD3C36">
        <w:rPr>
          <w:i/>
          <w:szCs w:val="24"/>
        </w:rPr>
        <w:t>high-high</w:t>
      </w:r>
      <w:proofErr w:type="spellEnd"/>
      <w:r w:rsidR="00CD3C36">
        <w:rPr>
          <w:szCs w:val="24"/>
        </w:rPr>
        <w:t>, podem ser visualizados em 165 municípios, localizados predominantemente nas regiões Sul e Sudeste, as quais somam 128 observações significantes.</w:t>
      </w:r>
      <w:r w:rsidR="002C1058">
        <w:rPr>
          <w:szCs w:val="24"/>
        </w:rPr>
        <w:t xml:space="preserve"> </w:t>
      </w:r>
      <w:r w:rsidR="0050617E">
        <w:rPr>
          <w:szCs w:val="24"/>
        </w:rPr>
        <w:t>A</w:t>
      </w:r>
      <w:r w:rsidR="002C1058">
        <w:rPr>
          <w:szCs w:val="24"/>
        </w:rPr>
        <w:t xml:space="preserve"> associação espacial </w:t>
      </w:r>
      <w:proofErr w:type="spellStart"/>
      <w:r w:rsidR="00FB4063" w:rsidRPr="00FD57EC">
        <w:rPr>
          <w:i/>
          <w:szCs w:val="24"/>
        </w:rPr>
        <w:t>low-high</w:t>
      </w:r>
      <w:proofErr w:type="spellEnd"/>
      <w:r w:rsidR="00FB4063">
        <w:rPr>
          <w:szCs w:val="24"/>
        </w:rPr>
        <w:t xml:space="preserve"> </w:t>
      </w:r>
      <w:r w:rsidR="0050617E">
        <w:rPr>
          <w:szCs w:val="24"/>
        </w:rPr>
        <w:t>foi encontrada</w:t>
      </w:r>
      <w:r w:rsidR="002C1058">
        <w:rPr>
          <w:szCs w:val="24"/>
        </w:rPr>
        <w:t xml:space="preserve"> para 1</w:t>
      </w:r>
      <w:r w:rsidR="0050617E">
        <w:rPr>
          <w:szCs w:val="24"/>
        </w:rPr>
        <w:t>60</w:t>
      </w:r>
      <w:r w:rsidR="002C1058">
        <w:rPr>
          <w:szCs w:val="24"/>
        </w:rPr>
        <w:t xml:space="preserve"> municípios, distribuídos em todas as cinco regiões do País, enquanto o padrão </w:t>
      </w:r>
      <w:proofErr w:type="spellStart"/>
      <w:r w:rsidR="00FB4063" w:rsidRPr="00FD57EC">
        <w:rPr>
          <w:i/>
          <w:szCs w:val="24"/>
        </w:rPr>
        <w:t>high-low</w:t>
      </w:r>
      <w:proofErr w:type="spellEnd"/>
      <w:r w:rsidR="00FB4063">
        <w:rPr>
          <w:szCs w:val="24"/>
        </w:rPr>
        <w:t xml:space="preserve"> </w:t>
      </w:r>
      <w:r w:rsidR="002C1058">
        <w:rPr>
          <w:szCs w:val="24"/>
        </w:rPr>
        <w:t xml:space="preserve">foi verificado em </w:t>
      </w:r>
      <w:r w:rsidR="0050617E">
        <w:rPr>
          <w:szCs w:val="24"/>
        </w:rPr>
        <w:t>35 municípios</w:t>
      </w:r>
      <w:r w:rsidR="002C1058">
        <w:rPr>
          <w:szCs w:val="24"/>
        </w:rPr>
        <w:t>.</w:t>
      </w:r>
    </w:p>
    <w:p w:rsidR="00E6098E" w:rsidRDefault="00C0651F" w:rsidP="00AB1278">
      <w:pPr>
        <w:autoSpaceDE w:val="0"/>
        <w:autoSpaceDN w:val="0"/>
        <w:adjustRightInd w:val="0"/>
        <w:spacing w:line="240" w:lineRule="auto"/>
        <w:ind w:firstLine="708"/>
        <w:rPr>
          <w:szCs w:val="24"/>
        </w:rPr>
      </w:pPr>
      <w:r>
        <w:rPr>
          <w:rFonts w:eastAsiaTheme="minorEastAsia" w:cs="Times New Roman"/>
          <w:color w:val="000000"/>
          <w:szCs w:val="24"/>
        </w:rPr>
        <w:t xml:space="preserve">O último mapa, destacado na Figura </w:t>
      </w:r>
      <w:r w:rsidR="00006903">
        <w:rPr>
          <w:rFonts w:eastAsiaTheme="minorEastAsia" w:cs="Times New Roman"/>
          <w:color w:val="000000"/>
          <w:szCs w:val="24"/>
        </w:rPr>
        <w:t>4</w:t>
      </w:r>
      <w:r>
        <w:rPr>
          <w:rFonts w:eastAsiaTheme="minorEastAsia" w:cs="Times New Roman"/>
          <w:color w:val="000000"/>
          <w:szCs w:val="24"/>
        </w:rPr>
        <w:t xml:space="preserve"> abaixo, apresenta os resultados para a análise </w:t>
      </w:r>
      <w:r w:rsidRPr="00C0651F">
        <w:rPr>
          <w:rFonts w:eastAsiaTheme="minorEastAsia" w:cs="Times New Roman"/>
          <w:i/>
          <w:color w:val="000000"/>
          <w:szCs w:val="24"/>
        </w:rPr>
        <w:t xml:space="preserve">LISA </w:t>
      </w:r>
      <w:r w:rsidRPr="00CB74CE">
        <w:rPr>
          <w:rFonts w:eastAsiaTheme="minorEastAsia" w:cs="Times New Roman"/>
          <w:color w:val="000000"/>
          <w:szCs w:val="24"/>
        </w:rPr>
        <w:t>bivariada</w:t>
      </w:r>
      <w:r>
        <w:rPr>
          <w:rFonts w:eastAsiaTheme="minorEastAsia" w:cs="Times New Roman"/>
          <w:color w:val="000000"/>
          <w:szCs w:val="24"/>
        </w:rPr>
        <w:t xml:space="preserve">, </w:t>
      </w:r>
      <w:r w:rsidR="00CB74CE">
        <w:rPr>
          <w:rFonts w:eastAsiaTheme="minorEastAsia" w:cs="Times New Roman"/>
          <w:color w:val="000000"/>
          <w:szCs w:val="24"/>
        </w:rPr>
        <w:t>por meio da qual</w:t>
      </w:r>
      <w:r>
        <w:rPr>
          <w:rFonts w:eastAsiaTheme="minorEastAsia" w:cs="Times New Roman"/>
          <w:color w:val="000000"/>
          <w:szCs w:val="24"/>
        </w:rPr>
        <w:t xml:space="preserve"> se avalia a autocorrelação entre o estoque de emprego formal e a média da taxa salarial nos municípios vizinhos. Nesse caso, </w:t>
      </w:r>
      <w:r w:rsidR="00F12F25">
        <w:rPr>
          <w:rFonts w:eastAsiaTheme="minorEastAsia" w:cs="Times New Roman"/>
          <w:color w:val="000000"/>
          <w:szCs w:val="24"/>
        </w:rPr>
        <w:t>verifica-se</w:t>
      </w:r>
      <w:r>
        <w:rPr>
          <w:rFonts w:eastAsiaTheme="minorEastAsia" w:cs="Times New Roman"/>
          <w:color w:val="000000"/>
          <w:szCs w:val="24"/>
        </w:rPr>
        <w:t xml:space="preserve"> a existência de </w:t>
      </w:r>
      <w:proofErr w:type="spellStart"/>
      <w:r>
        <w:rPr>
          <w:rFonts w:eastAsiaTheme="minorEastAsia" w:cs="Times New Roman"/>
          <w:color w:val="000000"/>
          <w:szCs w:val="24"/>
        </w:rPr>
        <w:t>comunalidades</w:t>
      </w:r>
      <w:proofErr w:type="spellEnd"/>
      <w:r w:rsidR="00E6098E">
        <w:rPr>
          <w:rFonts w:eastAsiaTheme="minorEastAsia" w:cs="Times New Roman"/>
          <w:color w:val="000000"/>
          <w:szCs w:val="24"/>
        </w:rPr>
        <w:t>,</w:t>
      </w:r>
      <w:r>
        <w:rPr>
          <w:rFonts w:eastAsiaTheme="minorEastAsia" w:cs="Times New Roman"/>
          <w:color w:val="000000"/>
          <w:szCs w:val="24"/>
        </w:rPr>
        <w:t xml:space="preserve"> em que um</w:t>
      </w:r>
      <w:r w:rsidR="00914453">
        <w:rPr>
          <w:rFonts w:eastAsiaTheme="minorEastAsia" w:cs="Times New Roman"/>
          <w:color w:val="000000"/>
          <w:szCs w:val="24"/>
        </w:rPr>
        <w:t>a</w:t>
      </w:r>
      <w:r>
        <w:rPr>
          <w:rFonts w:eastAsiaTheme="minorEastAsia" w:cs="Times New Roman"/>
          <w:color w:val="000000"/>
          <w:szCs w:val="24"/>
        </w:rPr>
        <w:t xml:space="preserve"> das variáveis </w:t>
      </w:r>
      <w:r w:rsidR="00E6098E">
        <w:rPr>
          <w:rFonts w:eastAsiaTheme="minorEastAsia" w:cs="Times New Roman"/>
          <w:color w:val="000000"/>
          <w:szCs w:val="24"/>
        </w:rPr>
        <w:t xml:space="preserve">explicativas para o nível de eficiência produtiva local, o estoque de emprego, se correlaciona positivamente com a produtividade de seus vizinhos. Para </w:t>
      </w:r>
      <w:r w:rsidR="002E09B3">
        <w:rPr>
          <w:rFonts w:eastAsiaTheme="minorEastAsia" w:cs="Times New Roman"/>
          <w:color w:val="000000"/>
          <w:szCs w:val="24"/>
        </w:rPr>
        <w:t>essa análise</w:t>
      </w:r>
      <w:r w:rsidR="00E6098E">
        <w:rPr>
          <w:rFonts w:eastAsiaTheme="minorEastAsia" w:cs="Times New Roman"/>
          <w:color w:val="000000"/>
          <w:szCs w:val="24"/>
        </w:rPr>
        <w:t xml:space="preserve"> foram encontrados 2.669 municípios com </w:t>
      </w:r>
      <w:r w:rsidR="00E6098E" w:rsidRPr="002E09B3">
        <w:rPr>
          <w:rFonts w:eastAsiaTheme="minorEastAsia" w:cs="Times New Roman"/>
          <w:i/>
          <w:color w:val="000000"/>
          <w:szCs w:val="24"/>
        </w:rPr>
        <w:t>LISA</w:t>
      </w:r>
      <w:r w:rsidR="00E6098E">
        <w:rPr>
          <w:rFonts w:eastAsiaTheme="minorEastAsia" w:cs="Times New Roman"/>
          <w:color w:val="000000"/>
          <w:szCs w:val="24"/>
        </w:rPr>
        <w:t xml:space="preserve"> </w:t>
      </w:r>
      <w:r w:rsidR="002E09B3">
        <w:rPr>
          <w:rFonts w:eastAsiaTheme="minorEastAsia" w:cs="Times New Roman"/>
          <w:color w:val="000000"/>
          <w:szCs w:val="24"/>
        </w:rPr>
        <w:t>estatisticamente significante ao nível de 5%</w:t>
      </w:r>
      <w:r w:rsidR="00C96891">
        <w:rPr>
          <w:rFonts w:cs="Times New Roman"/>
          <w:color w:val="000000" w:themeColor="text1"/>
          <w:szCs w:val="24"/>
        </w:rPr>
        <w:t xml:space="preserve">. </w:t>
      </w:r>
      <w:r w:rsidR="002E09B3">
        <w:rPr>
          <w:rFonts w:cs="Times New Roman"/>
          <w:color w:val="000000" w:themeColor="text1"/>
          <w:szCs w:val="24"/>
        </w:rPr>
        <w:t xml:space="preserve">As áreas </w:t>
      </w:r>
      <w:r w:rsidR="002E09B3">
        <w:rPr>
          <w:szCs w:val="24"/>
        </w:rPr>
        <w:t xml:space="preserve">na cor branca representam os 2.895 municípios com </w:t>
      </w:r>
      <w:r w:rsidR="002E09B3" w:rsidRPr="006969C4">
        <w:rPr>
          <w:i/>
          <w:szCs w:val="24"/>
        </w:rPr>
        <w:t>LISA</w:t>
      </w:r>
      <w:r w:rsidR="002E09B3">
        <w:rPr>
          <w:szCs w:val="24"/>
        </w:rPr>
        <w:t xml:space="preserve"> não significantes.</w:t>
      </w:r>
      <w:r w:rsidR="002E09B3">
        <w:rPr>
          <w:rFonts w:cs="Times New Roman"/>
          <w:color w:val="000000" w:themeColor="text1"/>
          <w:szCs w:val="24"/>
        </w:rPr>
        <w:t xml:space="preserve"> </w:t>
      </w:r>
      <w:r w:rsidR="00E6098E">
        <w:rPr>
          <w:szCs w:val="24"/>
        </w:rPr>
        <w:t xml:space="preserve">Para a aglomeração espacial do tipo </w:t>
      </w:r>
      <w:proofErr w:type="spellStart"/>
      <w:r w:rsidR="00E6098E" w:rsidRPr="00FD57EC">
        <w:rPr>
          <w:i/>
          <w:szCs w:val="24"/>
        </w:rPr>
        <w:t>high-high</w:t>
      </w:r>
      <w:proofErr w:type="spellEnd"/>
      <w:r w:rsidR="00E6098E">
        <w:rPr>
          <w:szCs w:val="24"/>
        </w:rPr>
        <w:t xml:space="preserve"> foram identificados </w:t>
      </w:r>
      <w:r w:rsidR="002E09B3">
        <w:rPr>
          <w:szCs w:val="24"/>
        </w:rPr>
        <w:t>265</w:t>
      </w:r>
      <w:r w:rsidR="00E6098E">
        <w:rPr>
          <w:szCs w:val="24"/>
        </w:rPr>
        <w:t xml:space="preserve"> observações significantes, das quais </w:t>
      </w:r>
      <w:r w:rsidR="002E09B3">
        <w:rPr>
          <w:szCs w:val="24"/>
        </w:rPr>
        <w:t>243</w:t>
      </w:r>
      <w:r w:rsidR="00E6098E">
        <w:rPr>
          <w:szCs w:val="24"/>
        </w:rPr>
        <w:t xml:space="preserve"> estão localizadas não regiões Sul e Sudeste, sobretudo, no estado de São Paulo, </w:t>
      </w:r>
      <w:r w:rsidR="002E09B3">
        <w:rPr>
          <w:szCs w:val="24"/>
        </w:rPr>
        <w:t>onde são verificados 131 municípios com esse padrão</w:t>
      </w:r>
      <w:r w:rsidR="00E6098E">
        <w:rPr>
          <w:szCs w:val="24"/>
        </w:rPr>
        <w:t xml:space="preserve">.  Os </w:t>
      </w:r>
      <w:r w:rsidR="00E6098E" w:rsidRPr="000C2ECE">
        <w:rPr>
          <w:i/>
          <w:szCs w:val="24"/>
        </w:rPr>
        <w:t>clusters</w:t>
      </w:r>
      <w:r w:rsidR="00E6098E">
        <w:rPr>
          <w:szCs w:val="24"/>
        </w:rPr>
        <w:t xml:space="preserve"> do tipo </w:t>
      </w:r>
      <w:proofErr w:type="spellStart"/>
      <w:r w:rsidR="00E6098E" w:rsidRPr="00FD57EC">
        <w:rPr>
          <w:i/>
          <w:szCs w:val="24"/>
        </w:rPr>
        <w:t>low-low</w:t>
      </w:r>
      <w:proofErr w:type="spellEnd"/>
      <w:r w:rsidR="00E6098E">
        <w:rPr>
          <w:szCs w:val="24"/>
        </w:rPr>
        <w:t xml:space="preserve"> foram encontrados para 1.</w:t>
      </w:r>
      <w:r w:rsidR="002E09B3">
        <w:rPr>
          <w:szCs w:val="24"/>
        </w:rPr>
        <w:t>651</w:t>
      </w:r>
      <w:r w:rsidR="00E6098E">
        <w:rPr>
          <w:szCs w:val="24"/>
        </w:rPr>
        <w:t xml:space="preserve"> municípios, sendo a maior parte, 1.</w:t>
      </w:r>
      <w:r w:rsidR="00F94CAF">
        <w:rPr>
          <w:szCs w:val="24"/>
        </w:rPr>
        <w:t>331</w:t>
      </w:r>
      <w:r w:rsidR="00E6098E">
        <w:rPr>
          <w:szCs w:val="24"/>
        </w:rPr>
        <w:t>, pertencentes às regiões Norte e Nordeste, em estados como Tocantins, Pará, Rio Grande do Norte, Bahia, Pernambuco, Paraíba, Maranhão, Ceará, Alagoas e Piauí</w:t>
      </w:r>
      <w:r w:rsidR="00CB74CE">
        <w:rPr>
          <w:szCs w:val="24"/>
        </w:rPr>
        <w:t>.</w:t>
      </w:r>
      <w:r w:rsidR="00E6098E">
        <w:rPr>
          <w:szCs w:val="24"/>
        </w:rPr>
        <w:t xml:space="preserve"> O terceiro tipo de associação espacia</w:t>
      </w:r>
      <w:r w:rsidR="00FB4063">
        <w:rPr>
          <w:szCs w:val="24"/>
        </w:rPr>
        <w:t xml:space="preserve">l </w:t>
      </w:r>
      <w:proofErr w:type="spellStart"/>
      <w:r w:rsidR="00FB4063" w:rsidRPr="00FD57EC">
        <w:rPr>
          <w:i/>
          <w:szCs w:val="24"/>
        </w:rPr>
        <w:t>low-high</w:t>
      </w:r>
      <w:proofErr w:type="spellEnd"/>
      <w:r w:rsidR="00FB4063">
        <w:rPr>
          <w:szCs w:val="24"/>
        </w:rPr>
        <w:t>,</w:t>
      </w:r>
      <w:r w:rsidR="00E6098E">
        <w:rPr>
          <w:szCs w:val="24"/>
        </w:rPr>
        <w:t xml:space="preserve"> foi encontrado para </w:t>
      </w:r>
      <w:r w:rsidR="00F94CAF">
        <w:rPr>
          <w:szCs w:val="24"/>
        </w:rPr>
        <w:t>693</w:t>
      </w:r>
      <w:r w:rsidR="00E6098E">
        <w:rPr>
          <w:szCs w:val="24"/>
        </w:rPr>
        <w:t xml:space="preserve"> municípios, distribuídos em todas as cinco regiões do País, enquanto o padrão</w:t>
      </w:r>
      <w:r w:rsidR="00FB4063">
        <w:rPr>
          <w:szCs w:val="24"/>
        </w:rPr>
        <w:t xml:space="preserve">, </w:t>
      </w:r>
      <w:proofErr w:type="spellStart"/>
      <w:r w:rsidR="00FB4063" w:rsidRPr="00FD57EC">
        <w:rPr>
          <w:i/>
          <w:szCs w:val="24"/>
        </w:rPr>
        <w:t>high-low</w:t>
      </w:r>
      <w:proofErr w:type="spellEnd"/>
      <w:r w:rsidR="00E6098E">
        <w:rPr>
          <w:szCs w:val="24"/>
        </w:rPr>
        <w:t xml:space="preserve"> foi verificado em </w:t>
      </w:r>
      <w:r w:rsidR="00F94CAF">
        <w:rPr>
          <w:szCs w:val="24"/>
        </w:rPr>
        <w:t>60</w:t>
      </w:r>
      <w:r w:rsidR="00E6098E">
        <w:rPr>
          <w:szCs w:val="24"/>
        </w:rPr>
        <w:t xml:space="preserve"> municípios das regiões Norte, Nordeste</w:t>
      </w:r>
      <w:r w:rsidR="00F94CAF">
        <w:rPr>
          <w:szCs w:val="24"/>
        </w:rPr>
        <w:t xml:space="preserve"> </w:t>
      </w:r>
      <w:r w:rsidR="00E6098E">
        <w:rPr>
          <w:szCs w:val="24"/>
        </w:rPr>
        <w:t>e Sudeste.</w:t>
      </w:r>
    </w:p>
    <w:p w:rsidR="004A2F1B" w:rsidRDefault="004A2F1B" w:rsidP="00AB1278">
      <w:pPr>
        <w:autoSpaceDE w:val="0"/>
        <w:autoSpaceDN w:val="0"/>
        <w:adjustRightInd w:val="0"/>
        <w:spacing w:line="240" w:lineRule="auto"/>
        <w:ind w:firstLine="708"/>
        <w:rPr>
          <w:szCs w:val="24"/>
        </w:rPr>
      </w:pPr>
    </w:p>
    <w:p w:rsidR="004A2F1B" w:rsidRDefault="004A2F1B" w:rsidP="004A2F1B">
      <w:pPr>
        <w:spacing w:line="240" w:lineRule="auto"/>
        <w:rPr>
          <w:noProof/>
          <w:szCs w:val="24"/>
          <w:lang w:eastAsia="pt-BR"/>
        </w:rPr>
      </w:pPr>
      <w:r>
        <w:rPr>
          <w:b/>
          <w:noProof/>
          <w:szCs w:val="24"/>
          <w:lang w:eastAsia="pt-BR"/>
        </w:rPr>
        <w:t>Figura</w:t>
      </w:r>
      <w:r w:rsidRPr="0035182F">
        <w:rPr>
          <w:b/>
          <w:noProof/>
          <w:szCs w:val="24"/>
          <w:lang w:eastAsia="pt-BR"/>
        </w:rPr>
        <w:t xml:space="preserve"> </w:t>
      </w:r>
      <w:r>
        <w:rPr>
          <w:b/>
          <w:noProof/>
          <w:szCs w:val="24"/>
          <w:lang w:eastAsia="pt-BR"/>
        </w:rPr>
        <w:t>4 -</w:t>
      </w:r>
      <w:r w:rsidRPr="008615D7">
        <w:rPr>
          <w:noProof/>
          <w:szCs w:val="24"/>
          <w:lang w:eastAsia="pt-BR"/>
        </w:rPr>
        <w:t xml:space="preserve"> </w:t>
      </w:r>
      <w:r w:rsidRPr="0035182F">
        <w:rPr>
          <w:i/>
          <w:noProof/>
          <w:szCs w:val="24"/>
          <w:lang w:eastAsia="pt-BR"/>
        </w:rPr>
        <w:t>LISA</w:t>
      </w:r>
      <w:r w:rsidRPr="008615D7">
        <w:rPr>
          <w:noProof/>
          <w:szCs w:val="24"/>
          <w:lang w:eastAsia="pt-BR"/>
        </w:rPr>
        <w:t xml:space="preserve"> para </w:t>
      </w:r>
      <w:r>
        <w:rPr>
          <w:noProof/>
          <w:szCs w:val="24"/>
          <w:lang w:eastAsia="pt-BR"/>
        </w:rPr>
        <w:t xml:space="preserve">o estoque de emprego formal </w:t>
      </w:r>
      <w:r w:rsidRPr="009139AF">
        <w:rPr>
          <w:i/>
          <w:noProof/>
          <w:szCs w:val="24"/>
          <w:lang w:eastAsia="pt-BR"/>
        </w:rPr>
        <w:t>versus</w:t>
      </w:r>
      <w:r>
        <w:rPr>
          <w:noProof/>
          <w:szCs w:val="24"/>
          <w:lang w:eastAsia="pt-BR"/>
        </w:rPr>
        <w:t xml:space="preserve"> a taxa salarial</w:t>
      </w:r>
      <w:r w:rsidRPr="008615D7">
        <w:rPr>
          <w:noProof/>
          <w:szCs w:val="24"/>
          <w:lang w:eastAsia="pt-BR"/>
        </w:rPr>
        <w:t>.</w:t>
      </w:r>
    </w:p>
    <w:p w:rsidR="00A66579" w:rsidRDefault="00742C2A" w:rsidP="0042585D">
      <w:pPr>
        <w:autoSpaceDE w:val="0"/>
        <w:autoSpaceDN w:val="0"/>
        <w:adjustRightInd w:val="0"/>
        <w:spacing w:line="240" w:lineRule="auto"/>
        <w:jc w:val="center"/>
        <w:rPr>
          <w:rFonts w:eastAsiaTheme="minorEastAsia" w:cs="Times New Roman"/>
          <w:color w:val="000000"/>
          <w:szCs w:val="24"/>
        </w:rPr>
      </w:pPr>
      <w:r>
        <w:rPr>
          <w:rFonts w:eastAsiaTheme="minorEastAsia" w:cs="Times New Roman"/>
          <w:noProof/>
          <w:color w:val="000000"/>
          <w:szCs w:val="24"/>
          <w:lang w:eastAsia="pt-BR"/>
        </w:rPr>
        <w:drawing>
          <wp:inline distT="0" distB="0" distL="0" distR="0">
            <wp:extent cx="5743575" cy="4619625"/>
            <wp:effectExtent l="19050" t="0" r="9525" b="0"/>
            <wp:docPr id="8" name="Imagem 7" descr="bivariadolisaempregot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variadolisaempregotx.bmp"/>
                    <pic:cNvPicPr/>
                  </pic:nvPicPr>
                  <pic:blipFill>
                    <a:blip r:embed="rId19" cstate="print"/>
                    <a:stretch>
                      <a:fillRect/>
                    </a:stretch>
                  </pic:blipFill>
                  <pic:spPr>
                    <a:xfrm>
                      <a:off x="0" y="0"/>
                      <a:ext cx="5743575" cy="4619625"/>
                    </a:xfrm>
                    <a:prstGeom prst="rect">
                      <a:avLst/>
                    </a:prstGeom>
                  </pic:spPr>
                </pic:pic>
              </a:graphicData>
            </a:graphic>
          </wp:inline>
        </w:drawing>
      </w:r>
    </w:p>
    <w:p w:rsidR="00806984" w:rsidRDefault="00806984" w:rsidP="00806984">
      <w:pPr>
        <w:spacing w:line="240" w:lineRule="auto"/>
        <w:rPr>
          <w:sz w:val="20"/>
          <w:szCs w:val="20"/>
        </w:rPr>
      </w:pPr>
      <w:r w:rsidRPr="00F52090">
        <w:rPr>
          <w:sz w:val="20"/>
          <w:szCs w:val="20"/>
        </w:rPr>
        <w:t xml:space="preserve">Fonte: Elaboração </w:t>
      </w:r>
      <w:r w:rsidR="00CC348F">
        <w:rPr>
          <w:sz w:val="20"/>
          <w:szCs w:val="20"/>
        </w:rPr>
        <w:t>própria</w:t>
      </w:r>
      <w:r>
        <w:rPr>
          <w:sz w:val="20"/>
          <w:szCs w:val="20"/>
        </w:rPr>
        <w:t>,</w:t>
      </w:r>
      <w:r w:rsidRPr="00F52090">
        <w:rPr>
          <w:sz w:val="20"/>
          <w:szCs w:val="20"/>
        </w:rPr>
        <w:t xml:space="preserve"> no</w:t>
      </w:r>
      <w:r>
        <w:rPr>
          <w:sz w:val="20"/>
          <w:szCs w:val="20"/>
        </w:rPr>
        <w:t xml:space="preserve"> </w:t>
      </w:r>
      <w:r w:rsidRPr="007A61BA">
        <w:rPr>
          <w:i/>
          <w:sz w:val="20"/>
          <w:szCs w:val="20"/>
        </w:rPr>
        <w:t>software</w:t>
      </w:r>
      <w:r w:rsidRPr="00F52090">
        <w:rPr>
          <w:sz w:val="20"/>
          <w:szCs w:val="20"/>
        </w:rPr>
        <w:t xml:space="preserve"> </w:t>
      </w:r>
      <w:proofErr w:type="spellStart"/>
      <w:proofErr w:type="gramStart"/>
      <w:r w:rsidR="00CB74CE">
        <w:rPr>
          <w:sz w:val="20"/>
          <w:szCs w:val="20"/>
        </w:rPr>
        <w:t>Open</w:t>
      </w:r>
      <w:r w:rsidRPr="00F52090">
        <w:rPr>
          <w:sz w:val="20"/>
          <w:szCs w:val="20"/>
        </w:rPr>
        <w:t>Geoda</w:t>
      </w:r>
      <w:proofErr w:type="spellEnd"/>
      <w:proofErr w:type="gramEnd"/>
      <w:r>
        <w:rPr>
          <w:sz w:val="20"/>
          <w:szCs w:val="20"/>
        </w:rPr>
        <w:t xml:space="preserve">, </w:t>
      </w:r>
      <w:r w:rsidRPr="00F52090">
        <w:rPr>
          <w:sz w:val="20"/>
          <w:szCs w:val="20"/>
        </w:rPr>
        <w:t>a partir dos dados da RAIS.</w:t>
      </w:r>
    </w:p>
    <w:p w:rsidR="00CB74CE" w:rsidRDefault="00CB74CE" w:rsidP="007F2603">
      <w:pPr>
        <w:spacing w:line="240" w:lineRule="auto"/>
        <w:rPr>
          <w:szCs w:val="24"/>
        </w:rPr>
      </w:pPr>
      <w:r>
        <w:rPr>
          <w:sz w:val="20"/>
          <w:szCs w:val="20"/>
        </w:rPr>
        <w:lastRenderedPageBreak/>
        <w:tab/>
      </w:r>
      <w:r w:rsidR="007F2603" w:rsidRPr="007F2603">
        <w:rPr>
          <w:szCs w:val="24"/>
        </w:rPr>
        <w:t xml:space="preserve">Sendo assim, de maneira </w:t>
      </w:r>
      <w:r w:rsidRPr="007F2603">
        <w:rPr>
          <w:szCs w:val="24"/>
        </w:rPr>
        <w:t>geral</w:t>
      </w:r>
      <w:r>
        <w:rPr>
          <w:szCs w:val="24"/>
        </w:rPr>
        <w:t xml:space="preserve">, o tipo de autocorrelação espacial de altos valores das variáveis em análise, </w:t>
      </w:r>
      <w:proofErr w:type="spellStart"/>
      <w:r w:rsidRPr="00FD57EC">
        <w:rPr>
          <w:i/>
          <w:szCs w:val="24"/>
        </w:rPr>
        <w:t>high-high</w:t>
      </w:r>
      <w:proofErr w:type="spellEnd"/>
      <w:r>
        <w:rPr>
          <w:szCs w:val="24"/>
        </w:rPr>
        <w:t xml:space="preserve">, é registrado, particularmente, nos municípios localizados nos estados das regiões Sul e Sudeste, com maior incidência em São Paulo, Minas Gerais e Rio Grande do Sul, enquanto os </w:t>
      </w:r>
      <w:r w:rsidRPr="00CB74CE">
        <w:rPr>
          <w:i/>
          <w:szCs w:val="24"/>
        </w:rPr>
        <w:t>cluster</w:t>
      </w:r>
      <w:r>
        <w:rPr>
          <w:i/>
          <w:szCs w:val="24"/>
        </w:rPr>
        <w:t>s</w:t>
      </w:r>
      <w:r>
        <w:rPr>
          <w:szCs w:val="24"/>
        </w:rPr>
        <w:t xml:space="preserve"> do tipo </w:t>
      </w:r>
      <w:proofErr w:type="spellStart"/>
      <w:r w:rsidRPr="00FD57EC">
        <w:rPr>
          <w:i/>
          <w:szCs w:val="24"/>
        </w:rPr>
        <w:t>low-low</w:t>
      </w:r>
      <w:proofErr w:type="spellEnd"/>
      <w:r>
        <w:rPr>
          <w:szCs w:val="24"/>
        </w:rPr>
        <w:t xml:space="preserve"> são mais evidentes nas regiões Norte e Nordeste</w:t>
      </w:r>
      <w:r w:rsidR="007F2603">
        <w:rPr>
          <w:szCs w:val="24"/>
        </w:rPr>
        <w:t xml:space="preserve">. </w:t>
      </w:r>
      <w:r>
        <w:rPr>
          <w:szCs w:val="24"/>
        </w:rPr>
        <w:t xml:space="preserve">O estudo das economias de aglomeração é concluído através da estimação do modelo de </w:t>
      </w:r>
      <w:proofErr w:type="spellStart"/>
      <w:r>
        <w:rPr>
          <w:szCs w:val="24"/>
        </w:rPr>
        <w:t>Fingleton</w:t>
      </w:r>
      <w:proofErr w:type="spellEnd"/>
      <w:r>
        <w:rPr>
          <w:szCs w:val="24"/>
        </w:rPr>
        <w:t xml:space="preserve"> (2003) realizada na próxima seção, por meio do qual é possível entender as magnitudes dos efeitos da concentração espacial da atividade econômica, mensurada </w:t>
      </w:r>
      <w:r w:rsidR="00A543B3">
        <w:rPr>
          <w:szCs w:val="24"/>
        </w:rPr>
        <w:t>por meio da densidade do emprego;</w:t>
      </w:r>
      <w:r>
        <w:rPr>
          <w:szCs w:val="24"/>
        </w:rPr>
        <w:t xml:space="preserve"> da escolaridade média dos trabalhados, do coeficiente técnico e dos </w:t>
      </w:r>
      <w:proofErr w:type="spellStart"/>
      <w:r w:rsidRPr="00CB74CE">
        <w:rPr>
          <w:i/>
          <w:szCs w:val="24"/>
        </w:rPr>
        <w:t>spillovers</w:t>
      </w:r>
      <w:proofErr w:type="spellEnd"/>
      <w:r>
        <w:rPr>
          <w:szCs w:val="24"/>
        </w:rPr>
        <w:t xml:space="preserve"> espaciais sobre a taxa salarial dos municípios brasileiros no ano de 2009.</w:t>
      </w:r>
    </w:p>
    <w:p w:rsidR="00CB74CE" w:rsidRPr="00A659C6" w:rsidRDefault="00CB74CE" w:rsidP="00CB74CE">
      <w:pPr>
        <w:spacing w:line="240" w:lineRule="auto"/>
        <w:rPr>
          <w:sz w:val="10"/>
          <w:szCs w:val="10"/>
        </w:rPr>
      </w:pPr>
    </w:p>
    <w:p w:rsidR="0016634F" w:rsidRPr="00F12F25" w:rsidRDefault="00F12F25" w:rsidP="00CB74CE">
      <w:pPr>
        <w:spacing w:line="240" w:lineRule="auto"/>
        <w:rPr>
          <w:rFonts w:eastAsiaTheme="minorEastAsia" w:cs="Times New Roman"/>
          <w:b/>
          <w:color w:val="000000"/>
          <w:szCs w:val="24"/>
        </w:rPr>
      </w:pPr>
      <w:proofErr w:type="gramStart"/>
      <w:r w:rsidRPr="00F12F25">
        <w:rPr>
          <w:rFonts w:eastAsiaTheme="minorEastAsia" w:cs="Times New Roman"/>
          <w:b/>
          <w:color w:val="000000"/>
          <w:szCs w:val="24"/>
        </w:rPr>
        <w:t xml:space="preserve">4.2 </w:t>
      </w:r>
      <w:r w:rsidR="0016634F" w:rsidRPr="00F12F25">
        <w:rPr>
          <w:rFonts w:eastAsiaTheme="minorEastAsia" w:cs="Times New Roman"/>
          <w:b/>
          <w:color w:val="000000"/>
          <w:szCs w:val="24"/>
        </w:rPr>
        <w:t>Modelo</w:t>
      </w:r>
      <w:proofErr w:type="gramEnd"/>
      <w:r w:rsidR="0016634F" w:rsidRPr="00F12F25">
        <w:rPr>
          <w:rFonts w:eastAsiaTheme="minorEastAsia" w:cs="Times New Roman"/>
          <w:b/>
          <w:color w:val="000000"/>
          <w:szCs w:val="24"/>
        </w:rPr>
        <w:t xml:space="preserve"> </w:t>
      </w:r>
      <w:r w:rsidR="006B0792">
        <w:rPr>
          <w:rFonts w:eastAsiaTheme="minorEastAsia" w:cs="Times New Roman"/>
          <w:b/>
          <w:color w:val="000000"/>
          <w:szCs w:val="24"/>
        </w:rPr>
        <w:t>empírico</w:t>
      </w:r>
    </w:p>
    <w:p w:rsidR="001E583F" w:rsidRPr="007F2603" w:rsidRDefault="00E46ACC" w:rsidP="007F2603">
      <w:pPr>
        <w:autoSpaceDE w:val="0"/>
        <w:autoSpaceDN w:val="0"/>
        <w:adjustRightInd w:val="0"/>
        <w:spacing w:line="240" w:lineRule="auto"/>
        <w:ind w:firstLine="708"/>
        <w:rPr>
          <w:rFonts w:cs="Times New Roman"/>
          <w:color w:val="000000" w:themeColor="text1"/>
          <w:szCs w:val="24"/>
        </w:rPr>
      </w:pPr>
      <w:r>
        <w:rPr>
          <w:rFonts w:eastAsiaTheme="minorEastAsia" w:cs="Times New Roman"/>
          <w:szCs w:val="24"/>
        </w:rPr>
        <w:t xml:space="preserve">A segunda etapa </w:t>
      </w:r>
      <w:r w:rsidR="0016634F">
        <w:rPr>
          <w:rFonts w:eastAsiaTheme="minorEastAsia" w:cs="Times New Roman"/>
          <w:szCs w:val="24"/>
        </w:rPr>
        <w:t xml:space="preserve">do presente estudo </w:t>
      </w:r>
      <w:r>
        <w:rPr>
          <w:rFonts w:eastAsiaTheme="minorEastAsia" w:cs="Times New Roman"/>
          <w:szCs w:val="24"/>
        </w:rPr>
        <w:t>envolve</w:t>
      </w:r>
      <w:r w:rsidR="0016634F">
        <w:rPr>
          <w:rFonts w:eastAsiaTheme="minorEastAsia" w:cs="Times New Roman"/>
          <w:szCs w:val="24"/>
        </w:rPr>
        <w:t>u</w:t>
      </w:r>
      <w:r>
        <w:rPr>
          <w:rFonts w:eastAsiaTheme="minorEastAsia" w:cs="Times New Roman"/>
          <w:szCs w:val="24"/>
        </w:rPr>
        <w:t xml:space="preserve"> a estimação do modelo econométrico espacial, com</w:t>
      </w:r>
      <w:r w:rsidRPr="00517574">
        <w:rPr>
          <w:rFonts w:eastAsiaTheme="minorEastAsia" w:cs="Times New Roman"/>
          <w:szCs w:val="24"/>
        </w:rPr>
        <w:t xml:space="preserve"> </w:t>
      </w:r>
      <w:r>
        <w:rPr>
          <w:rFonts w:eastAsiaTheme="minorEastAsia" w:cs="Times New Roman"/>
          <w:szCs w:val="24"/>
        </w:rPr>
        <w:t xml:space="preserve">base na </w:t>
      </w:r>
      <w:r w:rsidRPr="00517574">
        <w:rPr>
          <w:rFonts w:eastAsiaTheme="minorEastAsia" w:cs="Times New Roman"/>
          <w:szCs w:val="24"/>
        </w:rPr>
        <w:t xml:space="preserve">especificação </w:t>
      </w:r>
      <w:r>
        <w:rPr>
          <w:rFonts w:eastAsiaTheme="minorEastAsia" w:cs="Times New Roman"/>
          <w:szCs w:val="24"/>
        </w:rPr>
        <w:t xml:space="preserve">para a equação de salários </w:t>
      </w:r>
      <w:r w:rsidRPr="00517574">
        <w:rPr>
          <w:rFonts w:eastAsiaTheme="minorEastAsia" w:cs="Times New Roman"/>
          <w:szCs w:val="24"/>
        </w:rPr>
        <w:t xml:space="preserve">dada </w:t>
      </w:r>
      <w:r>
        <w:rPr>
          <w:rFonts w:eastAsiaTheme="minorEastAsia" w:cs="Times New Roman"/>
          <w:szCs w:val="24"/>
        </w:rPr>
        <w:t>pela</w:t>
      </w:r>
      <w:r w:rsidRPr="00517574">
        <w:rPr>
          <w:rFonts w:eastAsiaTheme="minorEastAsia" w:cs="Times New Roman"/>
          <w:szCs w:val="24"/>
        </w:rPr>
        <w:t xml:space="preserve"> Equação (21)</w:t>
      </w:r>
      <w:r>
        <w:rPr>
          <w:rFonts w:eastAsiaTheme="minorEastAsia" w:cs="Times New Roman"/>
          <w:szCs w:val="24"/>
        </w:rPr>
        <w:t>. Essa equação</w:t>
      </w:r>
      <w:r w:rsidRPr="00517574">
        <w:rPr>
          <w:rFonts w:eastAsiaTheme="minorEastAsia" w:cs="Times New Roman"/>
          <w:szCs w:val="24"/>
        </w:rPr>
        <w:t xml:space="preserve"> visa expressar os efeitos da densidade do emprego </w:t>
      </w:r>
      <m:oMath>
        <m:r>
          <m:rPr>
            <m:sty m:val="p"/>
          </m:rPr>
          <w:rPr>
            <w:rFonts w:ascii="Cambria Math" w:cs="Times New Roman"/>
            <w:color w:val="000000"/>
            <w:szCs w:val="24"/>
          </w:rPr>
          <m:t>ln</m:t>
        </m:r>
        <m:r>
          <m:rPr>
            <m:sty m:val="p"/>
          </m:rPr>
          <w:rPr>
            <w:rFonts w:ascii="Cambria Math" w:hAnsi="Cambria Math" w:cs="Times New Roman"/>
            <w:color w:val="000000"/>
            <w:szCs w:val="24"/>
          </w:rPr>
          <m:t>⁡</m:t>
        </m:r>
        <m:r>
          <w:rPr>
            <w:rFonts w:ascii="Cambria Math" w:cs="Times New Roman"/>
            <w:color w:val="000000"/>
            <w:szCs w:val="24"/>
          </w:rPr>
          <m:t>(</m:t>
        </m:r>
        <m:r>
          <w:rPr>
            <w:rFonts w:ascii="Cambria Math" w:hAnsi="Cambria Math" w:cs="Times New Roman"/>
            <w:color w:val="000000"/>
            <w:szCs w:val="24"/>
          </w:rPr>
          <m:t>E</m:t>
        </m:r>
        <m:r>
          <w:rPr>
            <w:rFonts w:ascii="Cambria Math" w:cs="Times New Roman"/>
            <w:color w:val="000000"/>
            <w:szCs w:val="24"/>
          </w:rPr>
          <m:t>)</m:t>
        </m:r>
      </m:oMath>
      <w:r w:rsidRPr="00517574">
        <w:rPr>
          <w:rFonts w:eastAsiaTheme="minorEastAsia" w:cs="Times New Roman"/>
          <w:color w:val="000000"/>
          <w:szCs w:val="24"/>
        </w:rPr>
        <w:t xml:space="preserve">, do nível de escolaridade dos trabalhadores </w:t>
      </w:r>
      <w:r w:rsidRPr="00517574">
        <w:rPr>
          <w:rFonts w:cs="Times New Roman"/>
          <w:color w:val="000000"/>
          <w:szCs w:val="24"/>
        </w:rPr>
        <w:t>(H), do conhecimento técnico aplicado à produção (</w:t>
      </w:r>
      <w:r w:rsidR="00387B65">
        <w:rPr>
          <w:rFonts w:cs="Times New Roman"/>
          <w:color w:val="000000"/>
          <w:szCs w:val="24"/>
        </w:rPr>
        <w:t>C</w:t>
      </w:r>
      <w:r w:rsidRPr="00517574">
        <w:rPr>
          <w:rFonts w:cs="Times New Roman"/>
          <w:color w:val="000000"/>
          <w:szCs w:val="24"/>
        </w:rPr>
        <w:t xml:space="preserve">T) e </w:t>
      </w:r>
      <w:r w:rsidRPr="00517574">
        <w:rPr>
          <w:rFonts w:eastAsiaTheme="minorEastAsia" w:cs="Times New Roman"/>
          <w:color w:val="000000"/>
          <w:szCs w:val="24"/>
        </w:rPr>
        <w:t xml:space="preserve">dos </w:t>
      </w:r>
      <w:proofErr w:type="spellStart"/>
      <w:r w:rsidRPr="00517574">
        <w:rPr>
          <w:rFonts w:eastAsiaTheme="minorEastAsia" w:cs="Times New Roman"/>
          <w:i/>
          <w:color w:val="000000"/>
          <w:szCs w:val="24"/>
        </w:rPr>
        <w:t>spillovers</w:t>
      </w:r>
      <w:proofErr w:type="spellEnd"/>
      <w:r w:rsidRPr="00517574">
        <w:rPr>
          <w:rFonts w:eastAsiaTheme="minorEastAsia" w:cs="Times New Roman"/>
          <w:color w:val="000000"/>
          <w:szCs w:val="24"/>
        </w:rPr>
        <w:t xml:space="preserve"> ou transbordamentos espaciais </w:t>
      </w:r>
      <m:oMath>
        <m:r>
          <w:rPr>
            <w:rFonts w:ascii="Cambria Math" w:hAnsi="Cambria Math" w:cs="Times New Roman"/>
            <w:color w:val="000000"/>
            <w:szCs w:val="24"/>
          </w:rPr>
          <m:t>Wln</m:t>
        </m:r>
        <m:r>
          <w:rPr>
            <w:rFonts w:ascii="Cambria Math" w:cs="Times New Roman"/>
            <w:color w:val="000000"/>
            <w:szCs w:val="24"/>
          </w:rPr>
          <m:t>(</m:t>
        </m:r>
        <m:r>
          <w:rPr>
            <w:rFonts w:ascii="Cambria Math" w:hAnsi="Cambria Math" w:cs="Times New Roman"/>
            <w:color w:val="000000"/>
            <w:szCs w:val="24"/>
          </w:rPr>
          <m:t>w</m:t>
        </m:r>
        <m:r>
          <w:rPr>
            <w:rFonts w:ascii="Cambria Math" w:cs="Times New Roman"/>
            <w:color w:val="000000"/>
            <w:szCs w:val="24"/>
          </w:rPr>
          <m:t>)</m:t>
        </m:r>
      </m:oMath>
      <w:r w:rsidRPr="00517574">
        <w:rPr>
          <w:rFonts w:eastAsiaTheme="minorEastAsia" w:cs="Times New Roman"/>
          <w:color w:val="000000"/>
          <w:szCs w:val="24"/>
        </w:rPr>
        <w:t xml:space="preserve"> sobre a taxa salarial de unidades espaciais</w:t>
      </w:r>
      <m:oMath>
        <m:func>
          <m:funcPr>
            <m:ctrlPr>
              <w:rPr>
                <w:rFonts w:ascii="Cambria Math" w:eastAsiaTheme="minorEastAsia" w:hAnsi="Cambria Math" w:cs="Times New Roman"/>
                <w:i/>
                <w:szCs w:val="24"/>
              </w:rPr>
            </m:ctrlPr>
          </m:funcPr>
          <m:fName>
            <m:r>
              <m:rPr>
                <m:sty m:val="p"/>
              </m:rPr>
              <w:rPr>
                <w:rFonts w:ascii="Cambria Math" w:hAnsi="Cambria Math" w:cs="Times New Roman"/>
                <w:szCs w:val="24"/>
              </w:rPr>
              <m:t xml:space="preserve"> 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w</m:t>
                </m:r>
              </m:e>
            </m:d>
          </m:e>
        </m:func>
      </m:oMath>
      <w:r w:rsidRPr="00517574">
        <w:rPr>
          <w:rFonts w:eastAsiaTheme="minorEastAsia" w:cs="Times New Roman"/>
          <w:color w:val="000000"/>
          <w:szCs w:val="24"/>
        </w:rPr>
        <w:t xml:space="preserve">, </w:t>
      </w:r>
      <w:r w:rsidR="00CB74CE" w:rsidRPr="00CB74CE">
        <w:rPr>
          <w:rFonts w:cs="Times New Roman"/>
          <w:szCs w:val="24"/>
        </w:rPr>
        <w:t>os quais são considerados potenciais fontes da produtividade urbana</w:t>
      </w:r>
      <w:bookmarkEnd w:id="68"/>
      <w:bookmarkEnd w:id="69"/>
      <w:r w:rsidR="007F2603">
        <w:rPr>
          <w:rFonts w:cs="Times New Roman"/>
          <w:szCs w:val="24"/>
        </w:rPr>
        <w:t>.</w:t>
      </w:r>
      <w:r w:rsidR="007F2603">
        <w:rPr>
          <w:rFonts w:cs="Times New Roman"/>
          <w:color w:val="000000" w:themeColor="text1"/>
          <w:szCs w:val="24"/>
        </w:rPr>
        <w:t xml:space="preserve"> </w:t>
      </w:r>
      <w:r w:rsidR="001E583F" w:rsidRPr="00435CEF">
        <w:rPr>
          <w:rFonts w:cs="Times New Roman"/>
          <w:szCs w:val="24"/>
        </w:rPr>
        <w:t xml:space="preserve">Basicamente, </w:t>
      </w:r>
      <w:r w:rsidR="001E583F">
        <w:rPr>
          <w:rFonts w:cs="Times New Roman"/>
          <w:szCs w:val="24"/>
        </w:rPr>
        <w:t>os estudos que utilizam a</w:t>
      </w:r>
      <w:r w:rsidR="001E583F" w:rsidRPr="00435CEF">
        <w:rPr>
          <w:rFonts w:cs="Times New Roman"/>
          <w:szCs w:val="24"/>
        </w:rPr>
        <w:t xml:space="preserve"> estratégia de investigação das economias de aglomeração por meio dos diferenciais de salários urbanos</w:t>
      </w:r>
      <w:r w:rsidR="001E583F">
        <w:rPr>
          <w:rFonts w:cs="Times New Roman"/>
          <w:szCs w:val="24"/>
        </w:rPr>
        <w:t xml:space="preserve"> </w:t>
      </w:r>
      <w:r w:rsidR="001E583F" w:rsidRPr="00435CEF">
        <w:rPr>
          <w:rFonts w:cs="Times New Roman"/>
          <w:szCs w:val="24"/>
        </w:rPr>
        <w:t>tenta</w:t>
      </w:r>
      <w:r w:rsidR="001E583F">
        <w:rPr>
          <w:rFonts w:cs="Times New Roman"/>
          <w:szCs w:val="24"/>
        </w:rPr>
        <w:t>m</w:t>
      </w:r>
      <w:r w:rsidR="001E583F" w:rsidRPr="00435CEF">
        <w:rPr>
          <w:rFonts w:cs="Times New Roman"/>
          <w:szCs w:val="24"/>
        </w:rPr>
        <w:t xml:space="preserve"> explicar porque as áreas mais densas são suscetíveis a ter salários mais elevados e a ser mais produtivas do que áreas com menor concentração da atividade econômica. O pressuposto é que, em mercados competitivos, o trabalhador é pago pelo valor de seu produto marginal e que, mesmo em concorrência imperfeita, em locais mais produtivos, os salários serão mais elevados. Considerando-se que as externalidades positivas decorrentes da aglomeração das atividades econômicas elevam a produtividade do trabalho, supõe-se uma relação positiva entre esta e a taxa salarial. Sendo assim, como destacado por </w:t>
      </w:r>
      <w:proofErr w:type="spellStart"/>
      <w:r w:rsidR="001E583F" w:rsidRPr="00435CEF">
        <w:rPr>
          <w:rFonts w:cs="Times New Roman"/>
          <w:szCs w:val="24"/>
        </w:rPr>
        <w:t>Galinari</w:t>
      </w:r>
      <w:proofErr w:type="spellEnd"/>
      <w:r w:rsidR="001E583F" w:rsidRPr="00435CEF">
        <w:rPr>
          <w:rFonts w:cs="Times New Roman"/>
          <w:szCs w:val="24"/>
        </w:rPr>
        <w:t xml:space="preserve"> (2006, p.12), </w:t>
      </w:r>
      <w:r w:rsidR="00CB74CE">
        <w:rPr>
          <w:rFonts w:cs="Times New Roman"/>
          <w:szCs w:val="24"/>
        </w:rPr>
        <w:t>considerando</w:t>
      </w:r>
      <w:r w:rsidR="001E583F" w:rsidRPr="00435CEF">
        <w:rPr>
          <w:rFonts w:cs="Times New Roman"/>
          <w:szCs w:val="24"/>
        </w:rPr>
        <w:t xml:space="preserve"> que as equações salariais captam os efeitos de atributos urbanos representativos das economias de aglomeração sobre os salários, as mesmas demonstram, indiretamente, os efeitos das economias de aglomeração sobre a própria produtividade.</w:t>
      </w:r>
    </w:p>
    <w:p w:rsidR="004A2F1B" w:rsidRDefault="009D5124" w:rsidP="007F2603">
      <w:pPr>
        <w:autoSpaceDE w:val="0"/>
        <w:autoSpaceDN w:val="0"/>
        <w:adjustRightInd w:val="0"/>
        <w:spacing w:line="240" w:lineRule="auto"/>
        <w:ind w:firstLine="708"/>
        <w:rPr>
          <w:rStyle w:val="longtext"/>
          <w:rFonts w:eastAsiaTheme="minorEastAsia" w:cs="Times New Roman"/>
          <w:noProof/>
          <w:color w:val="000000"/>
          <w:szCs w:val="24"/>
          <w:shd w:val="clear" w:color="auto" w:fill="FFFFFF"/>
          <w:lang w:eastAsia="pt-BR"/>
        </w:rPr>
      </w:pPr>
      <w:r>
        <w:rPr>
          <w:rFonts w:eastAsiaTheme="minorEastAsia" w:cs="Times New Roman"/>
          <w:color w:val="000000"/>
          <w:szCs w:val="24"/>
        </w:rPr>
        <w:t>T</w:t>
      </w:r>
      <w:r>
        <w:rPr>
          <w:noProof/>
          <w:lang w:eastAsia="pt-BR"/>
        </w:rPr>
        <w:t xml:space="preserve">endo em vista que um dos parâmetros da equação a ser estimada </w:t>
      </w:r>
      <m:oMath>
        <m:r>
          <w:rPr>
            <w:rFonts w:ascii="Cambria Math" w:hAnsi="Cambria Math"/>
            <w:noProof/>
            <w:lang w:eastAsia="pt-BR"/>
          </w:rPr>
          <m:t>(ρ</m:t>
        </m:r>
      </m:oMath>
      <w:r>
        <w:rPr>
          <w:noProof/>
          <w:lang w:eastAsia="pt-BR"/>
        </w:rPr>
        <w:t xml:space="preserve">) entra como argumento no cálculo da variável de densidade do emprego </w:t>
      </w: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E</m:t>
                </m:r>
              </m:e>
            </m:d>
            <m:r>
              <w:rPr>
                <w:rFonts w:ascii="Cambria Math" w:hAnsi="Cambria Math"/>
              </w:rPr>
              <m:t>+ρW</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E</m:t>
                    </m:r>
                  </m:e>
                </m:d>
              </m:e>
            </m:func>
          </m:e>
        </m:func>
      </m:oMath>
      <w:r w:rsidR="00A02DC7">
        <w:rPr>
          <w:noProof/>
          <w:lang w:eastAsia="pt-BR"/>
        </w:rPr>
        <w:t>, o método de estimação envolve</w:t>
      </w:r>
      <w:r>
        <w:rPr>
          <w:noProof/>
          <w:lang w:eastAsia="pt-BR"/>
        </w:rPr>
        <w:t>u</w:t>
      </w:r>
      <w:r w:rsidR="00A02DC7">
        <w:rPr>
          <w:noProof/>
          <w:lang w:eastAsia="pt-BR"/>
        </w:rPr>
        <w:t xml:space="preserve"> uma rotina interativa</w:t>
      </w:r>
      <w:r w:rsidR="00A02DC7">
        <w:rPr>
          <w:noProof/>
        </w:rPr>
        <w:t xml:space="preserve">. De acordo com Fingleton (2003), como </w:t>
      </w:r>
      <m:oMath>
        <m:r>
          <w:rPr>
            <w:rFonts w:ascii="Cambria Math" w:hAnsi="Cambria Math"/>
            <w:noProof/>
            <w:lang w:eastAsia="pt-BR"/>
          </w:rPr>
          <m:t>ρ</m:t>
        </m:r>
      </m:oMath>
      <w:r w:rsidR="00A02DC7">
        <w:rPr>
          <w:noProof/>
          <w:lang w:eastAsia="pt-BR"/>
        </w:rPr>
        <w:t xml:space="preserve"> é um parâmetro desconhecido, assume-se um valor arbitrário, por exemplo, </w:t>
      </w:r>
      <m:oMath>
        <m:r>
          <w:rPr>
            <w:rFonts w:ascii="Cambria Math" w:hAnsi="Cambria Math"/>
            <w:noProof/>
            <w:lang w:eastAsia="pt-BR"/>
          </w:rPr>
          <m:t>ρ=0</m:t>
        </m:r>
      </m:oMath>
      <w:r w:rsidR="00A02DC7">
        <w:rPr>
          <w:noProof/>
          <w:lang w:eastAsia="pt-BR"/>
        </w:rPr>
        <w:t xml:space="preserve">, para o cálculo da densidade do emprego em uma primeira regressão. Uma vez obtido o parâmetro estimado </w:t>
      </w:r>
      <m:oMath>
        <m:sSub>
          <m:sSubPr>
            <m:ctrlPr>
              <w:rPr>
                <w:rFonts w:ascii="Cambria Math" w:hAnsi="Cambria Math"/>
                <w:i/>
                <w:noProof/>
                <w:lang w:eastAsia="pt-BR"/>
              </w:rPr>
            </m:ctrlPr>
          </m:sSubPr>
          <m:e>
            <m:r>
              <w:rPr>
                <w:rFonts w:ascii="Cambria Math" w:hAnsi="Cambria Math"/>
                <w:noProof/>
                <w:lang w:eastAsia="pt-BR"/>
              </w:rPr>
              <m:t>ρ</m:t>
            </m:r>
          </m:e>
          <m:sub>
            <m:r>
              <w:rPr>
                <w:rFonts w:ascii="Cambria Math" w:hAnsi="Cambria Math"/>
                <w:noProof/>
                <w:lang w:eastAsia="pt-BR"/>
              </w:rPr>
              <m:t>1</m:t>
            </m:r>
          </m:sub>
        </m:sSub>
      </m:oMath>
      <w:r w:rsidR="00A02DC7">
        <w:rPr>
          <w:noProof/>
          <w:lang w:eastAsia="pt-BR"/>
        </w:rPr>
        <w:t xml:space="preserve">, o mesmo é empregado para recalcular a variável </w:t>
      </w: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E</m:t>
                </m:r>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1</m:t>
                </m:r>
              </m:sub>
            </m:sSub>
            <m:r>
              <w:rPr>
                <w:rFonts w:ascii="Cambria Math" w:hAnsi="Cambria Math"/>
              </w:rPr>
              <m:t>W</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E</m:t>
                    </m:r>
                  </m:e>
                </m:d>
              </m:e>
            </m:func>
          </m:e>
        </m:func>
      </m:oMath>
      <w:r w:rsidR="00A02DC7">
        <w:rPr>
          <w:noProof/>
        </w:rPr>
        <w:t xml:space="preserve">. O estimador </w:t>
      </w:r>
      <m:oMath>
        <m:sSub>
          <m:sSubPr>
            <m:ctrlPr>
              <w:rPr>
                <w:rFonts w:ascii="Cambria Math" w:hAnsi="Cambria Math"/>
                <w:i/>
                <w:noProof/>
                <w:lang w:eastAsia="pt-BR"/>
              </w:rPr>
            </m:ctrlPr>
          </m:sSubPr>
          <m:e>
            <m:r>
              <w:rPr>
                <w:rFonts w:ascii="Cambria Math" w:hAnsi="Cambria Math"/>
                <w:noProof/>
                <w:lang w:eastAsia="pt-BR"/>
              </w:rPr>
              <m:t>ρ</m:t>
            </m:r>
          </m:e>
          <m:sub>
            <m:r>
              <w:rPr>
                <w:rFonts w:ascii="Cambria Math" w:hAnsi="Cambria Math"/>
                <w:noProof/>
                <w:lang w:eastAsia="pt-BR"/>
              </w:rPr>
              <m:t>2</m:t>
            </m:r>
          </m:sub>
        </m:sSub>
        <m:r>
          <w:rPr>
            <w:rFonts w:ascii="Cambria Math" w:hAnsi="Cambria Math"/>
            <w:noProof/>
            <w:lang w:eastAsia="pt-BR"/>
          </w:rPr>
          <m:t xml:space="preserve"> </m:t>
        </m:r>
      </m:oMath>
      <w:r w:rsidR="00A02DC7">
        <w:rPr>
          <w:noProof/>
          <w:lang w:eastAsia="pt-BR"/>
        </w:rPr>
        <w:t xml:space="preserve">obtido na segunda interação é novamente empregado no cálculo da variável de densidade </w:t>
      </w: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E</m:t>
                </m:r>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2</m:t>
                </m:r>
              </m:sub>
            </m:sSub>
            <m:r>
              <w:rPr>
                <w:rFonts w:ascii="Cambria Math" w:hAnsi="Cambria Math"/>
              </w:rPr>
              <m:t>W</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E</m:t>
                    </m:r>
                  </m:e>
                </m:d>
              </m:e>
            </m:func>
          </m:e>
        </m:func>
      </m:oMath>
      <w:r w:rsidR="00A02DC7">
        <w:rPr>
          <w:noProof/>
        </w:rPr>
        <w:t>, a qual é empregada em uma terceira estimação. A rotina interativa prossegue até que se obtenha a convergência entre o valor estimado utilizado na última interação e o apresentado pelo modelo econométrico.</w:t>
      </w:r>
      <w:r w:rsidR="009809DB">
        <w:rPr>
          <w:noProof/>
        </w:rPr>
        <w:t xml:space="preserve"> Para a implementação dessa rotina</w:t>
      </w:r>
      <w:r w:rsidR="002016A4">
        <w:rPr>
          <w:noProof/>
        </w:rPr>
        <w:t>,</w:t>
      </w:r>
      <w:r w:rsidR="009809DB">
        <w:rPr>
          <w:noProof/>
        </w:rPr>
        <w:t xml:space="preserve"> foi utilizado </w:t>
      </w:r>
      <w:r w:rsidR="005041F4">
        <w:rPr>
          <w:noProof/>
        </w:rPr>
        <w:t>o</w:t>
      </w:r>
      <w:r w:rsidR="009809DB">
        <w:rPr>
          <w:noProof/>
        </w:rPr>
        <w:t xml:space="preserve"> s</w:t>
      </w:r>
      <w:r w:rsidR="009809DB" w:rsidRPr="009809DB">
        <w:rPr>
          <w:i/>
          <w:noProof/>
        </w:rPr>
        <w:t>oftware</w:t>
      </w:r>
      <w:r w:rsidR="009809DB">
        <w:rPr>
          <w:noProof/>
        </w:rPr>
        <w:t xml:space="preserve"> </w:t>
      </w:r>
      <w:r w:rsidR="009809DB" w:rsidRPr="002016A4">
        <w:rPr>
          <w:i/>
          <w:noProof/>
        </w:rPr>
        <w:t>Stata</w:t>
      </w:r>
      <w:r w:rsidR="009809DB">
        <w:rPr>
          <w:noProof/>
        </w:rPr>
        <w:t xml:space="preserve"> 10</w:t>
      </w:r>
      <w:r w:rsidR="002016A4">
        <w:rPr>
          <w:noProof/>
        </w:rPr>
        <w:t>.0</w:t>
      </w:r>
      <w:r w:rsidR="009809DB">
        <w:rPr>
          <w:noProof/>
        </w:rPr>
        <w:t>, no qual utilizou-se um banco de dados em todas as variáveis explicativas e instrumentos defasad</w:t>
      </w:r>
      <w:r w:rsidR="002016A4">
        <w:rPr>
          <w:noProof/>
        </w:rPr>
        <w:t>o</w:t>
      </w:r>
      <w:r w:rsidR="009809DB">
        <w:rPr>
          <w:noProof/>
        </w:rPr>
        <w:t xml:space="preserve">s espacialmente foram previamente calculadas por meio do </w:t>
      </w:r>
      <w:r w:rsidR="002016A4" w:rsidRPr="002016A4">
        <w:rPr>
          <w:i/>
          <w:noProof/>
        </w:rPr>
        <w:t>software</w:t>
      </w:r>
      <w:r w:rsidR="002016A4">
        <w:rPr>
          <w:noProof/>
        </w:rPr>
        <w:t xml:space="preserve"> espacial </w:t>
      </w:r>
      <w:r w:rsidR="002016A4" w:rsidRPr="002016A4">
        <w:rPr>
          <w:i/>
          <w:noProof/>
        </w:rPr>
        <w:t>OpenGeoda</w:t>
      </w:r>
      <w:r w:rsidR="002016A4">
        <w:rPr>
          <w:noProof/>
        </w:rPr>
        <w:t>, viabilizando, assim, a estimação dos parâmetros do modelo.</w:t>
      </w:r>
      <w:r w:rsidR="009809DB" w:rsidRPr="002016A4">
        <w:rPr>
          <w:i/>
          <w:noProof/>
        </w:rPr>
        <w:t xml:space="preserve">  </w:t>
      </w:r>
      <w:r w:rsidR="0009551C">
        <w:rPr>
          <w:rFonts w:cs="Times New Roman"/>
          <w:szCs w:val="24"/>
        </w:rPr>
        <w:t xml:space="preserve">Além disso, para cada modelo estimado, foram utilizadas duas matrizes de pesos espaciais distintas: uma matriz padronizada de contiguidade espacial de primeira ordem do tipo </w:t>
      </w:r>
      <w:r w:rsidR="0009551C" w:rsidRPr="00D03677">
        <w:rPr>
          <w:rFonts w:cs="Times New Roman"/>
          <w:i/>
          <w:szCs w:val="24"/>
        </w:rPr>
        <w:t>Queen</w:t>
      </w:r>
      <w:r w:rsidR="0009551C">
        <w:rPr>
          <w:rFonts w:cs="Times New Roman"/>
          <w:szCs w:val="24"/>
        </w:rPr>
        <w:t xml:space="preserve"> e uma </w:t>
      </w:r>
      <w:r w:rsidR="0009551C">
        <w:rPr>
          <w:rStyle w:val="longtext"/>
          <w:rFonts w:eastAsiaTheme="minorEastAsia" w:cs="Times New Roman"/>
          <w:noProof/>
          <w:color w:val="000000"/>
          <w:szCs w:val="24"/>
          <w:shd w:val="clear" w:color="auto" w:fill="FFFFFF"/>
          <w:lang w:eastAsia="pt-BR"/>
        </w:rPr>
        <w:t>baseada no critério de distância, a de k-vizinhos mais próximos, com k=10, a qual também foi empregada na AEDE.</w:t>
      </w:r>
      <w:r w:rsidR="007F2603">
        <w:rPr>
          <w:rStyle w:val="longtext"/>
          <w:rFonts w:eastAsiaTheme="minorEastAsia" w:cs="Times New Roman"/>
          <w:noProof/>
          <w:color w:val="000000"/>
          <w:szCs w:val="24"/>
          <w:shd w:val="clear" w:color="auto" w:fill="FFFFFF"/>
          <w:lang w:eastAsia="pt-BR"/>
        </w:rPr>
        <w:t xml:space="preserve"> </w:t>
      </w:r>
      <w:r w:rsidR="00116C2F">
        <w:rPr>
          <w:rStyle w:val="longtext"/>
          <w:rFonts w:eastAsiaTheme="minorEastAsia" w:cs="Times New Roman"/>
          <w:noProof/>
          <w:color w:val="000000"/>
          <w:szCs w:val="24"/>
          <w:shd w:val="clear" w:color="auto" w:fill="FFFFFF"/>
          <w:lang w:eastAsia="pt-BR"/>
        </w:rPr>
        <w:t xml:space="preserve">Inicialmente, o modelo foi estimado por </w:t>
      </w:r>
      <w:r w:rsidR="00CB74CE">
        <w:rPr>
          <w:rStyle w:val="longtext"/>
          <w:rFonts w:eastAsiaTheme="minorEastAsia" w:cs="Times New Roman"/>
          <w:noProof/>
          <w:color w:val="000000"/>
          <w:szCs w:val="24"/>
          <w:shd w:val="clear" w:color="auto" w:fill="FFFFFF"/>
          <w:lang w:eastAsia="pt-BR"/>
        </w:rPr>
        <w:t>Mínimos Quadrados Ordinários (</w:t>
      </w:r>
      <w:r w:rsidR="00116C2F">
        <w:rPr>
          <w:rStyle w:val="longtext"/>
          <w:rFonts w:eastAsiaTheme="minorEastAsia" w:cs="Times New Roman"/>
          <w:noProof/>
          <w:color w:val="000000"/>
          <w:szCs w:val="24"/>
          <w:shd w:val="clear" w:color="auto" w:fill="FFFFFF"/>
          <w:lang w:eastAsia="pt-BR"/>
        </w:rPr>
        <w:t>MQO</w:t>
      </w:r>
      <w:r w:rsidR="00CB74CE">
        <w:rPr>
          <w:rStyle w:val="longtext"/>
          <w:rFonts w:eastAsiaTheme="minorEastAsia" w:cs="Times New Roman"/>
          <w:noProof/>
          <w:color w:val="000000"/>
          <w:szCs w:val="24"/>
          <w:shd w:val="clear" w:color="auto" w:fill="FFFFFF"/>
          <w:lang w:eastAsia="pt-BR"/>
        </w:rPr>
        <w:t>)</w:t>
      </w:r>
      <w:r w:rsidR="00A92053">
        <w:rPr>
          <w:rStyle w:val="longtext"/>
          <w:rFonts w:eastAsiaTheme="minorEastAsia" w:cs="Times New Roman"/>
          <w:noProof/>
          <w:color w:val="000000"/>
          <w:szCs w:val="24"/>
          <w:shd w:val="clear" w:color="auto" w:fill="FFFFFF"/>
          <w:lang w:eastAsia="pt-BR"/>
        </w:rPr>
        <w:t xml:space="preserve">, reportado apenas como base de comparação, assim como para </w:t>
      </w:r>
      <w:r w:rsidR="00817917">
        <w:rPr>
          <w:rStyle w:val="longtext"/>
          <w:rFonts w:eastAsiaTheme="minorEastAsia" w:cs="Times New Roman"/>
          <w:noProof/>
          <w:color w:val="000000"/>
          <w:szCs w:val="24"/>
          <w:shd w:val="clear" w:color="auto" w:fill="FFFFFF"/>
          <w:lang w:eastAsia="pt-BR"/>
        </w:rPr>
        <w:t>a realização d</w:t>
      </w:r>
      <w:r w:rsidR="00A92053">
        <w:rPr>
          <w:rStyle w:val="longtext"/>
          <w:rFonts w:eastAsiaTheme="minorEastAsia" w:cs="Times New Roman"/>
          <w:noProof/>
          <w:color w:val="000000"/>
          <w:szCs w:val="24"/>
          <w:shd w:val="clear" w:color="auto" w:fill="FFFFFF"/>
          <w:lang w:eastAsia="pt-BR"/>
        </w:rPr>
        <w:t>os</w:t>
      </w:r>
      <w:r w:rsidR="00116C2F">
        <w:rPr>
          <w:rStyle w:val="longtext"/>
          <w:rFonts w:eastAsiaTheme="minorEastAsia" w:cs="Times New Roman"/>
          <w:noProof/>
          <w:color w:val="000000"/>
          <w:szCs w:val="24"/>
          <w:shd w:val="clear" w:color="auto" w:fill="FFFFFF"/>
          <w:lang w:eastAsia="pt-BR"/>
        </w:rPr>
        <w:t xml:space="preserve"> testes de autocorrelação espacial nos resíduos</w:t>
      </w:r>
      <w:r w:rsidR="00B361E3">
        <w:rPr>
          <w:rStyle w:val="longtext"/>
          <w:rFonts w:eastAsiaTheme="minorEastAsia" w:cs="Times New Roman"/>
          <w:noProof/>
          <w:color w:val="000000"/>
          <w:szCs w:val="24"/>
          <w:shd w:val="clear" w:color="auto" w:fill="FFFFFF"/>
          <w:lang w:eastAsia="pt-BR"/>
        </w:rPr>
        <w:t>,</w:t>
      </w:r>
      <w:r w:rsidR="00116C2F">
        <w:rPr>
          <w:rStyle w:val="longtext"/>
          <w:rFonts w:eastAsiaTheme="minorEastAsia" w:cs="Times New Roman"/>
          <w:noProof/>
          <w:color w:val="000000"/>
          <w:szCs w:val="24"/>
          <w:shd w:val="clear" w:color="auto" w:fill="FFFFFF"/>
          <w:lang w:eastAsia="pt-BR"/>
        </w:rPr>
        <w:t xml:space="preserve"> com as matrizes de pesos espaciais de contiguidade e k-vizinhos mais próximos. </w:t>
      </w:r>
      <w:r w:rsidR="00A92053">
        <w:rPr>
          <w:rStyle w:val="longtext"/>
          <w:rFonts w:eastAsiaTheme="minorEastAsia" w:cs="Times New Roman"/>
          <w:noProof/>
          <w:color w:val="000000"/>
          <w:szCs w:val="24"/>
          <w:shd w:val="clear" w:color="auto" w:fill="FFFFFF"/>
          <w:lang w:eastAsia="pt-BR"/>
        </w:rPr>
        <w:t xml:space="preserve">Conforme a </w:t>
      </w:r>
      <w:r w:rsidR="00F12F25">
        <w:rPr>
          <w:rStyle w:val="longtext"/>
          <w:rFonts w:eastAsiaTheme="minorEastAsia" w:cs="Times New Roman"/>
          <w:noProof/>
          <w:color w:val="000000"/>
          <w:szCs w:val="24"/>
          <w:shd w:val="clear" w:color="auto" w:fill="FFFFFF"/>
          <w:lang w:eastAsia="pt-BR"/>
        </w:rPr>
        <w:t xml:space="preserve">Tabela </w:t>
      </w:r>
      <w:r w:rsidR="00F13245">
        <w:rPr>
          <w:rStyle w:val="longtext"/>
          <w:rFonts w:eastAsiaTheme="minorEastAsia" w:cs="Times New Roman"/>
          <w:noProof/>
          <w:color w:val="000000"/>
          <w:szCs w:val="24"/>
          <w:shd w:val="clear" w:color="auto" w:fill="FFFFFF"/>
          <w:lang w:eastAsia="pt-BR"/>
        </w:rPr>
        <w:t>1</w:t>
      </w:r>
      <w:r w:rsidR="00543469">
        <w:rPr>
          <w:rStyle w:val="longtext"/>
          <w:rFonts w:eastAsiaTheme="minorEastAsia" w:cs="Times New Roman"/>
          <w:noProof/>
          <w:color w:val="000000"/>
          <w:szCs w:val="24"/>
          <w:shd w:val="clear" w:color="auto" w:fill="FFFFFF"/>
          <w:lang w:eastAsia="pt-BR"/>
        </w:rPr>
        <w:t xml:space="preserve">, a seguir, </w:t>
      </w:r>
      <w:r w:rsidR="00817917">
        <w:rPr>
          <w:rStyle w:val="longtext"/>
          <w:rFonts w:eastAsiaTheme="minorEastAsia" w:cs="Times New Roman"/>
          <w:noProof/>
          <w:color w:val="000000"/>
          <w:szCs w:val="24"/>
          <w:shd w:val="clear" w:color="auto" w:fill="FFFFFF"/>
          <w:lang w:eastAsia="pt-BR"/>
        </w:rPr>
        <w:t xml:space="preserve">todos os coeficientes estimados para as variáveis explicativas do modelo por MQO apresentam-se significativos e com sinais esperados. No entanto, </w:t>
      </w:r>
      <w:r w:rsidR="00A92053">
        <w:rPr>
          <w:rStyle w:val="longtext"/>
          <w:rFonts w:eastAsiaTheme="minorEastAsia" w:cs="Times New Roman"/>
          <w:noProof/>
          <w:color w:val="000000"/>
          <w:szCs w:val="24"/>
          <w:shd w:val="clear" w:color="auto" w:fill="FFFFFF"/>
          <w:lang w:eastAsia="pt-BR"/>
        </w:rPr>
        <w:t xml:space="preserve">os resultados para o teste de dependência </w:t>
      </w:r>
      <w:r w:rsidR="00A92053">
        <w:rPr>
          <w:rStyle w:val="longtext"/>
          <w:rFonts w:eastAsiaTheme="minorEastAsia" w:cs="Times New Roman"/>
          <w:noProof/>
          <w:color w:val="000000"/>
          <w:szCs w:val="24"/>
          <w:shd w:val="clear" w:color="auto" w:fill="FFFFFF"/>
          <w:lang w:eastAsia="pt-BR"/>
        </w:rPr>
        <w:lastRenderedPageBreak/>
        <w:t xml:space="preserve">espacial </w:t>
      </w:r>
      <w:r w:rsidR="00A92053" w:rsidRPr="00A92053">
        <w:rPr>
          <w:rStyle w:val="longtext"/>
          <w:rFonts w:eastAsiaTheme="minorEastAsia" w:cs="Times New Roman"/>
          <w:i/>
          <w:noProof/>
          <w:color w:val="000000"/>
          <w:szCs w:val="24"/>
          <w:shd w:val="clear" w:color="auto" w:fill="FFFFFF"/>
          <w:lang w:eastAsia="pt-BR"/>
        </w:rPr>
        <w:t>I</w:t>
      </w:r>
      <w:r w:rsidR="00A92053">
        <w:rPr>
          <w:rStyle w:val="longtext"/>
          <w:rFonts w:eastAsiaTheme="minorEastAsia" w:cs="Times New Roman"/>
          <w:noProof/>
          <w:color w:val="000000"/>
          <w:szCs w:val="24"/>
          <w:shd w:val="clear" w:color="auto" w:fill="FFFFFF"/>
          <w:lang w:eastAsia="pt-BR"/>
        </w:rPr>
        <w:t xml:space="preserve"> de </w:t>
      </w:r>
      <w:r w:rsidR="00A92053" w:rsidRPr="00A92053">
        <w:rPr>
          <w:rStyle w:val="longtext"/>
          <w:rFonts w:eastAsiaTheme="minorEastAsia" w:cs="Times New Roman"/>
          <w:i/>
          <w:noProof/>
          <w:color w:val="000000"/>
          <w:szCs w:val="24"/>
          <w:shd w:val="clear" w:color="auto" w:fill="FFFFFF"/>
          <w:lang w:eastAsia="pt-BR"/>
        </w:rPr>
        <w:t>Moran</w:t>
      </w:r>
      <w:r w:rsidR="00A92053">
        <w:rPr>
          <w:rStyle w:val="longtext"/>
          <w:rFonts w:eastAsiaTheme="minorEastAsia" w:cs="Times New Roman"/>
          <w:noProof/>
          <w:color w:val="000000"/>
          <w:szCs w:val="24"/>
          <w:shd w:val="clear" w:color="auto" w:fill="FFFFFF"/>
          <w:lang w:eastAsia="pt-BR"/>
        </w:rPr>
        <w:t xml:space="preserve"> são altamente significativos para as distintas matrizes de pesos espacia</w:t>
      </w:r>
      <w:r w:rsidR="003626FF">
        <w:rPr>
          <w:rStyle w:val="longtext"/>
          <w:rFonts w:eastAsiaTheme="minorEastAsia" w:cs="Times New Roman"/>
          <w:noProof/>
          <w:color w:val="000000"/>
          <w:szCs w:val="24"/>
          <w:shd w:val="clear" w:color="auto" w:fill="FFFFFF"/>
          <w:lang w:eastAsia="pt-BR"/>
        </w:rPr>
        <w:t>is utilizadas, indicando um problema de dependência espacial</w:t>
      </w:r>
      <w:r w:rsidR="00817917">
        <w:rPr>
          <w:rStyle w:val="longtext"/>
          <w:rFonts w:eastAsiaTheme="minorEastAsia" w:cs="Times New Roman"/>
          <w:noProof/>
          <w:color w:val="000000"/>
          <w:szCs w:val="24"/>
          <w:shd w:val="clear" w:color="auto" w:fill="FFFFFF"/>
          <w:lang w:eastAsia="pt-BR"/>
        </w:rPr>
        <w:t xml:space="preserve"> nos dados</w:t>
      </w:r>
      <w:r w:rsidR="003626FF">
        <w:rPr>
          <w:rStyle w:val="longtext"/>
          <w:rFonts w:eastAsiaTheme="minorEastAsia" w:cs="Times New Roman"/>
          <w:noProof/>
          <w:color w:val="000000"/>
          <w:szCs w:val="24"/>
          <w:shd w:val="clear" w:color="auto" w:fill="FFFFFF"/>
          <w:lang w:eastAsia="pt-BR"/>
        </w:rPr>
        <w:t>. Nesse caso, as estimativas obtidas por meio de MQO se tornam inconsistentes e viesadas, sugerindo a necessidade de especificações alternativas para os modelos a serem estimados. Mesmo que o teste de dependência espacial nã</w:t>
      </w:r>
      <w:r w:rsidR="00CB74CE">
        <w:rPr>
          <w:rStyle w:val="longtext"/>
          <w:rFonts w:eastAsiaTheme="minorEastAsia" w:cs="Times New Roman"/>
          <w:noProof/>
          <w:color w:val="000000"/>
          <w:szCs w:val="24"/>
          <w:shd w:val="clear" w:color="auto" w:fill="FFFFFF"/>
          <w:lang w:eastAsia="pt-BR"/>
        </w:rPr>
        <w:t xml:space="preserve">o fosse significativo, o modelo </w:t>
      </w:r>
      <w:r w:rsidR="003626FF">
        <w:rPr>
          <w:rStyle w:val="longtext"/>
          <w:rFonts w:eastAsiaTheme="minorEastAsia" w:cs="Times New Roman"/>
          <w:noProof/>
          <w:color w:val="000000"/>
          <w:szCs w:val="24"/>
          <w:shd w:val="clear" w:color="auto" w:fill="FFFFFF"/>
          <w:lang w:eastAsia="pt-BR"/>
        </w:rPr>
        <w:t xml:space="preserve">não poderia ser estimado por MQO, tendo em vista a presença de variáveis endógenas, fato que geraria </w:t>
      </w:r>
      <w:r w:rsidR="00817917">
        <w:rPr>
          <w:rStyle w:val="longtext"/>
          <w:rFonts w:eastAsiaTheme="minorEastAsia" w:cs="Times New Roman"/>
          <w:noProof/>
          <w:color w:val="000000"/>
          <w:szCs w:val="24"/>
          <w:shd w:val="clear" w:color="auto" w:fill="FFFFFF"/>
          <w:lang w:eastAsia="pt-BR"/>
        </w:rPr>
        <w:t>estimativas inconsistentes devido ao viés de simultaneidade.</w:t>
      </w:r>
    </w:p>
    <w:p w:rsidR="003626FF" w:rsidRDefault="003626FF" w:rsidP="007F2603">
      <w:pPr>
        <w:autoSpaceDE w:val="0"/>
        <w:autoSpaceDN w:val="0"/>
        <w:adjustRightInd w:val="0"/>
        <w:spacing w:line="240" w:lineRule="auto"/>
        <w:ind w:firstLine="708"/>
        <w:rPr>
          <w:rStyle w:val="longtext"/>
          <w:rFonts w:eastAsiaTheme="minorEastAsia" w:cs="Times New Roman"/>
          <w:noProof/>
          <w:color w:val="000000"/>
          <w:szCs w:val="24"/>
          <w:shd w:val="clear" w:color="auto" w:fill="FFFFFF"/>
          <w:lang w:eastAsia="pt-BR"/>
        </w:rPr>
      </w:pPr>
      <w:r>
        <w:rPr>
          <w:rStyle w:val="longtext"/>
          <w:rFonts w:eastAsiaTheme="minorEastAsia" w:cs="Times New Roman"/>
          <w:noProof/>
          <w:color w:val="000000"/>
          <w:szCs w:val="24"/>
          <w:shd w:val="clear" w:color="auto" w:fill="FFFFFF"/>
          <w:lang w:eastAsia="pt-BR"/>
        </w:rPr>
        <w:t xml:space="preserve"> </w:t>
      </w:r>
    </w:p>
    <w:p w:rsidR="00A92053" w:rsidRPr="007F2603" w:rsidRDefault="00A92053" w:rsidP="00D03677">
      <w:pPr>
        <w:autoSpaceDE w:val="0"/>
        <w:autoSpaceDN w:val="0"/>
        <w:adjustRightInd w:val="0"/>
        <w:spacing w:line="240" w:lineRule="auto"/>
        <w:ind w:firstLine="708"/>
        <w:rPr>
          <w:rStyle w:val="longtext"/>
          <w:rFonts w:eastAsiaTheme="minorEastAsia" w:cs="Times New Roman"/>
          <w:noProof/>
          <w:color w:val="000000"/>
          <w:sz w:val="6"/>
          <w:szCs w:val="6"/>
          <w:shd w:val="clear" w:color="auto" w:fill="FFFFFF"/>
          <w:lang w:eastAsia="pt-BR"/>
        </w:rPr>
      </w:pPr>
    </w:p>
    <w:p w:rsidR="00543469" w:rsidRDefault="007F2603" w:rsidP="007F2603">
      <w:pPr>
        <w:autoSpaceDE w:val="0"/>
        <w:autoSpaceDN w:val="0"/>
        <w:adjustRightInd w:val="0"/>
        <w:spacing w:line="240" w:lineRule="auto"/>
        <w:rPr>
          <w:rStyle w:val="longtext"/>
          <w:rFonts w:eastAsiaTheme="minorEastAsia" w:cs="Times New Roman"/>
          <w:noProof/>
          <w:color w:val="000000"/>
          <w:szCs w:val="24"/>
          <w:shd w:val="clear" w:color="auto" w:fill="FFFFFF"/>
          <w:lang w:eastAsia="pt-BR"/>
        </w:rPr>
      </w:pPr>
      <w:r>
        <w:rPr>
          <w:rStyle w:val="longtext"/>
          <w:rFonts w:eastAsiaTheme="minorEastAsia" w:cs="Times New Roman"/>
          <w:b/>
          <w:noProof/>
          <w:color w:val="000000"/>
          <w:szCs w:val="24"/>
          <w:shd w:val="clear" w:color="auto" w:fill="FFFFFF"/>
          <w:lang w:eastAsia="pt-BR"/>
        </w:rPr>
        <w:t xml:space="preserve">       </w:t>
      </w:r>
      <w:r w:rsidR="008D274E" w:rsidRPr="00A92053">
        <w:rPr>
          <w:rStyle w:val="longtext"/>
          <w:rFonts w:eastAsiaTheme="minorEastAsia" w:cs="Times New Roman"/>
          <w:b/>
          <w:noProof/>
          <w:color w:val="000000"/>
          <w:szCs w:val="24"/>
          <w:shd w:val="clear" w:color="auto" w:fill="FFFFFF"/>
          <w:lang w:eastAsia="pt-BR"/>
        </w:rPr>
        <w:t xml:space="preserve">Tabela </w:t>
      </w:r>
      <w:r w:rsidR="00F13245">
        <w:rPr>
          <w:rStyle w:val="longtext"/>
          <w:rFonts w:eastAsiaTheme="minorEastAsia" w:cs="Times New Roman"/>
          <w:b/>
          <w:noProof/>
          <w:color w:val="000000"/>
          <w:szCs w:val="24"/>
          <w:shd w:val="clear" w:color="auto" w:fill="FFFFFF"/>
          <w:lang w:eastAsia="pt-BR"/>
        </w:rPr>
        <w:t>1</w:t>
      </w:r>
      <w:r w:rsidR="004A2F1B">
        <w:rPr>
          <w:rStyle w:val="longtext"/>
          <w:rFonts w:eastAsiaTheme="minorEastAsia" w:cs="Times New Roman"/>
          <w:b/>
          <w:noProof/>
          <w:color w:val="000000"/>
          <w:szCs w:val="24"/>
          <w:shd w:val="clear" w:color="auto" w:fill="FFFFFF"/>
          <w:lang w:eastAsia="pt-BR"/>
        </w:rPr>
        <w:t xml:space="preserve"> -</w:t>
      </w:r>
      <w:r w:rsidR="008D274E">
        <w:rPr>
          <w:rStyle w:val="longtext"/>
          <w:rFonts w:eastAsiaTheme="minorEastAsia" w:cs="Times New Roman"/>
          <w:noProof/>
          <w:color w:val="000000"/>
          <w:szCs w:val="24"/>
          <w:shd w:val="clear" w:color="auto" w:fill="FFFFFF"/>
          <w:lang w:eastAsia="pt-BR"/>
        </w:rPr>
        <w:t xml:space="preserve"> </w:t>
      </w:r>
      <w:r w:rsidR="00A92053">
        <w:rPr>
          <w:rStyle w:val="longtext"/>
          <w:rFonts w:eastAsiaTheme="minorEastAsia" w:cs="Times New Roman"/>
          <w:noProof/>
          <w:color w:val="000000"/>
          <w:szCs w:val="24"/>
          <w:shd w:val="clear" w:color="auto" w:fill="FFFFFF"/>
          <w:lang w:eastAsia="pt-BR"/>
        </w:rPr>
        <w:t>Resultados das regressões por MQO e diagnóstico de autocorrelação espacial</w:t>
      </w:r>
      <w:r>
        <w:rPr>
          <w:rStyle w:val="longtext"/>
          <w:rFonts w:eastAsiaTheme="minorEastAsia" w:cs="Times New Roman"/>
          <w:noProof/>
          <w:color w:val="000000"/>
          <w:szCs w:val="24"/>
          <w:shd w:val="clear" w:color="auto" w:fill="FFFFFF"/>
          <w:lang w:eastAsia="pt-BR"/>
        </w:rPr>
        <w:t>.</w:t>
      </w:r>
      <w:r w:rsidR="00A92053">
        <w:rPr>
          <w:rStyle w:val="longtext"/>
          <w:rFonts w:eastAsiaTheme="minorEastAsia" w:cs="Times New Roman"/>
          <w:noProof/>
          <w:color w:val="000000"/>
          <w:szCs w:val="24"/>
          <w:shd w:val="clear" w:color="auto" w:fill="FFFFFF"/>
          <w:lang w:eastAsia="pt-BR"/>
        </w:rPr>
        <w:t xml:space="preserve"> </w:t>
      </w:r>
    </w:p>
    <w:tbl>
      <w:tblPr>
        <w:tblW w:w="7927" w:type="dxa"/>
        <w:jc w:val="center"/>
        <w:tblInd w:w="55" w:type="dxa"/>
        <w:tblCellMar>
          <w:left w:w="70" w:type="dxa"/>
          <w:right w:w="70" w:type="dxa"/>
        </w:tblCellMar>
        <w:tblLook w:val="04A0"/>
      </w:tblPr>
      <w:tblGrid>
        <w:gridCol w:w="2200"/>
        <w:gridCol w:w="2899"/>
        <w:gridCol w:w="2828"/>
      </w:tblGrid>
      <w:tr w:rsidR="008D274E" w:rsidRPr="008D274E" w:rsidTr="007F2603">
        <w:trPr>
          <w:trHeight w:val="300"/>
          <w:jc w:val="center"/>
        </w:trPr>
        <w:tc>
          <w:tcPr>
            <w:tcW w:w="220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8D274E" w:rsidRPr="008D274E" w:rsidRDefault="008D274E" w:rsidP="00914453">
            <w:pPr>
              <w:spacing w:line="240" w:lineRule="auto"/>
              <w:jc w:val="center"/>
              <w:rPr>
                <w:rFonts w:eastAsia="Times New Roman" w:cs="Times New Roman"/>
                <w:b/>
                <w:bCs/>
                <w:color w:val="000000"/>
                <w:lang w:eastAsia="pt-BR"/>
              </w:rPr>
            </w:pPr>
            <w:r w:rsidRPr="008D274E">
              <w:rPr>
                <w:rFonts w:eastAsia="Times New Roman" w:cs="Times New Roman"/>
                <w:b/>
                <w:bCs/>
                <w:color w:val="000000"/>
                <w:sz w:val="22"/>
                <w:lang w:eastAsia="pt-BR"/>
              </w:rPr>
              <w:t>Coeficientes</w:t>
            </w:r>
          </w:p>
        </w:tc>
        <w:tc>
          <w:tcPr>
            <w:tcW w:w="5727" w:type="dxa"/>
            <w:gridSpan w:val="2"/>
            <w:tcBorders>
              <w:top w:val="single" w:sz="4" w:space="0" w:color="auto"/>
              <w:left w:val="nil"/>
              <w:bottom w:val="single" w:sz="4" w:space="0" w:color="auto"/>
              <w:right w:val="nil"/>
            </w:tcBorders>
            <w:shd w:val="clear" w:color="auto" w:fill="auto"/>
            <w:noWrap/>
            <w:vAlign w:val="center"/>
            <w:hideMark/>
          </w:tcPr>
          <w:p w:rsidR="008D274E" w:rsidRPr="008D274E" w:rsidRDefault="008D274E" w:rsidP="00914453">
            <w:pPr>
              <w:spacing w:line="240" w:lineRule="auto"/>
              <w:jc w:val="center"/>
              <w:rPr>
                <w:rFonts w:eastAsia="Times New Roman" w:cs="Times New Roman"/>
                <w:b/>
                <w:bCs/>
                <w:color w:val="000000"/>
                <w:lang w:eastAsia="pt-BR"/>
              </w:rPr>
            </w:pPr>
            <w:r w:rsidRPr="008D274E">
              <w:rPr>
                <w:rFonts w:eastAsia="Times New Roman" w:cs="Times New Roman"/>
                <w:b/>
                <w:bCs/>
                <w:color w:val="000000"/>
                <w:sz w:val="22"/>
                <w:lang w:eastAsia="pt-BR"/>
              </w:rPr>
              <w:t>Matriz de Pesos</w:t>
            </w:r>
          </w:p>
        </w:tc>
      </w:tr>
      <w:tr w:rsidR="008D274E" w:rsidRPr="008D274E" w:rsidTr="007F2603">
        <w:trPr>
          <w:trHeight w:val="300"/>
          <w:jc w:val="center"/>
        </w:trPr>
        <w:tc>
          <w:tcPr>
            <w:tcW w:w="2200" w:type="dxa"/>
            <w:vMerge/>
            <w:tcBorders>
              <w:top w:val="single" w:sz="4" w:space="0" w:color="auto"/>
              <w:left w:val="nil"/>
              <w:bottom w:val="single" w:sz="4" w:space="0" w:color="000000"/>
              <w:right w:val="single" w:sz="4" w:space="0" w:color="auto"/>
            </w:tcBorders>
            <w:vAlign w:val="center"/>
            <w:hideMark/>
          </w:tcPr>
          <w:p w:rsidR="008D274E" w:rsidRPr="008D274E" w:rsidRDefault="008D274E" w:rsidP="00914453">
            <w:pPr>
              <w:spacing w:line="240" w:lineRule="auto"/>
              <w:jc w:val="left"/>
              <w:rPr>
                <w:rFonts w:eastAsia="Times New Roman" w:cs="Times New Roman"/>
                <w:b/>
                <w:bCs/>
                <w:color w:val="000000"/>
                <w:lang w:eastAsia="pt-BR"/>
              </w:rPr>
            </w:pPr>
          </w:p>
        </w:tc>
        <w:tc>
          <w:tcPr>
            <w:tcW w:w="2899" w:type="dxa"/>
            <w:tcBorders>
              <w:top w:val="single" w:sz="4" w:space="0" w:color="auto"/>
              <w:left w:val="single" w:sz="4" w:space="0" w:color="auto"/>
              <w:bottom w:val="nil"/>
              <w:right w:val="single" w:sz="4" w:space="0" w:color="auto"/>
            </w:tcBorders>
            <w:shd w:val="clear" w:color="auto" w:fill="auto"/>
            <w:vAlign w:val="center"/>
            <w:hideMark/>
          </w:tcPr>
          <w:p w:rsidR="008D274E" w:rsidRPr="008D274E" w:rsidRDefault="008D274E" w:rsidP="00914453">
            <w:pPr>
              <w:spacing w:line="240" w:lineRule="auto"/>
              <w:jc w:val="center"/>
              <w:rPr>
                <w:rFonts w:eastAsia="Times New Roman" w:cs="Times New Roman"/>
                <w:b/>
                <w:bCs/>
                <w:color w:val="000000"/>
                <w:lang w:eastAsia="pt-BR"/>
              </w:rPr>
            </w:pPr>
            <w:r w:rsidRPr="008D274E">
              <w:rPr>
                <w:rFonts w:eastAsia="Times New Roman" w:cs="Times New Roman"/>
                <w:b/>
                <w:bCs/>
                <w:color w:val="000000"/>
                <w:sz w:val="22"/>
                <w:lang w:eastAsia="pt-BR"/>
              </w:rPr>
              <w:t>Contiguidade</w:t>
            </w:r>
          </w:p>
        </w:tc>
        <w:tc>
          <w:tcPr>
            <w:tcW w:w="2828" w:type="dxa"/>
            <w:tcBorders>
              <w:top w:val="single" w:sz="4" w:space="0" w:color="auto"/>
              <w:left w:val="nil"/>
              <w:bottom w:val="nil"/>
              <w:right w:val="nil"/>
            </w:tcBorders>
            <w:shd w:val="clear" w:color="auto" w:fill="auto"/>
            <w:vAlign w:val="center"/>
            <w:hideMark/>
          </w:tcPr>
          <w:p w:rsidR="008D274E" w:rsidRPr="008D274E" w:rsidRDefault="008D274E" w:rsidP="00914453">
            <w:pPr>
              <w:spacing w:line="240" w:lineRule="auto"/>
              <w:jc w:val="center"/>
              <w:rPr>
                <w:rFonts w:eastAsia="Times New Roman" w:cs="Times New Roman"/>
                <w:b/>
                <w:bCs/>
                <w:color w:val="000000"/>
                <w:lang w:eastAsia="pt-BR"/>
              </w:rPr>
            </w:pPr>
            <w:r w:rsidRPr="008D274E">
              <w:rPr>
                <w:rFonts w:eastAsia="Times New Roman" w:cs="Times New Roman"/>
                <w:b/>
                <w:bCs/>
                <w:color w:val="000000"/>
                <w:sz w:val="22"/>
                <w:lang w:eastAsia="pt-BR"/>
              </w:rPr>
              <w:t xml:space="preserve"> </w:t>
            </w:r>
            <w:proofErr w:type="spellStart"/>
            <w:proofErr w:type="gramStart"/>
            <w:r w:rsidRPr="008D274E">
              <w:rPr>
                <w:rFonts w:eastAsia="Times New Roman" w:cs="Times New Roman"/>
                <w:b/>
                <w:bCs/>
                <w:color w:val="000000"/>
                <w:sz w:val="22"/>
                <w:lang w:eastAsia="pt-BR"/>
              </w:rPr>
              <w:t>k</w:t>
            </w:r>
            <w:proofErr w:type="gramEnd"/>
            <w:r w:rsidRPr="008D274E">
              <w:rPr>
                <w:rFonts w:eastAsia="Times New Roman" w:cs="Times New Roman"/>
                <w:b/>
                <w:bCs/>
                <w:color w:val="000000"/>
                <w:sz w:val="22"/>
                <w:lang w:eastAsia="pt-BR"/>
              </w:rPr>
              <w:t>-vizinhos</w:t>
            </w:r>
            <w:proofErr w:type="spellEnd"/>
            <w:r w:rsidRPr="008D274E">
              <w:rPr>
                <w:rFonts w:eastAsia="Times New Roman" w:cs="Times New Roman"/>
                <w:b/>
                <w:bCs/>
                <w:color w:val="000000"/>
                <w:sz w:val="22"/>
                <w:lang w:eastAsia="pt-BR"/>
              </w:rPr>
              <w:t xml:space="preserve"> (k=10)</w:t>
            </w:r>
          </w:p>
        </w:tc>
      </w:tr>
      <w:tr w:rsidR="008D274E" w:rsidRPr="008D274E" w:rsidTr="007F2603">
        <w:trPr>
          <w:trHeight w:val="300"/>
          <w:jc w:val="center"/>
        </w:trPr>
        <w:tc>
          <w:tcPr>
            <w:tcW w:w="2200" w:type="dxa"/>
            <w:vMerge w:val="restart"/>
            <w:tcBorders>
              <w:top w:val="nil"/>
              <w:left w:val="nil"/>
              <w:bottom w:val="nil"/>
              <w:right w:val="single" w:sz="4" w:space="0" w:color="auto"/>
            </w:tcBorders>
            <w:shd w:val="clear" w:color="auto" w:fill="auto"/>
            <w:vAlign w:val="center"/>
            <w:hideMark/>
          </w:tcPr>
          <w:p w:rsidR="008D274E" w:rsidRPr="008D274E" w:rsidRDefault="008D274E" w:rsidP="00914453">
            <w:pPr>
              <w:spacing w:line="240" w:lineRule="auto"/>
              <w:jc w:val="center"/>
              <w:rPr>
                <w:rFonts w:eastAsia="Times New Roman" w:cs="Times New Roman"/>
                <w:b/>
                <w:bCs/>
                <w:color w:val="000000"/>
                <w:lang w:eastAsia="pt-BR"/>
              </w:rPr>
            </w:pPr>
            <w:r w:rsidRPr="008D274E">
              <w:rPr>
                <w:rFonts w:eastAsia="Times New Roman" w:cs="Times New Roman"/>
                <w:b/>
                <w:bCs/>
                <w:color w:val="000000"/>
                <w:sz w:val="22"/>
                <w:lang w:eastAsia="pt-BR"/>
              </w:rPr>
              <w:t>Constante</w:t>
            </w:r>
          </w:p>
        </w:tc>
        <w:tc>
          <w:tcPr>
            <w:tcW w:w="2899" w:type="dxa"/>
            <w:tcBorders>
              <w:top w:val="single" w:sz="4" w:space="0" w:color="auto"/>
              <w:left w:val="single" w:sz="4" w:space="0" w:color="auto"/>
              <w:bottom w:val="nil"/>
              <w:right w:val="single" w:sz="4" w:space="0" w:color="auto"/>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3162***</w:t>
            </w:r>
          </w:p>
        </w:tc>
        <w:tc>
          <w:tcPr>
            <w:tcW w:w="2828" w:type="dxa"/>
            <w:tcBorders>
              <w:top w:val="single" w:sz="4" w:space="0" w:color="auto"/>
              <w:left w:val="nil"/>
              <w:bottom w:val="nil"/>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0294</w:t>
            </w:r>
          </w:p>
        </w:tc>
      </w:tr>
      <w:tr w:rsidR="008D274E" w:rsidRPr="008D274E" w:rsidTr="007F2603">
        <w:trPr>
          <w:trHeight w:val="300"/>
          <w:jc w:val="center"/>
        </w:trPr>
        <w:tc>
          <w:tcPr>
            <w:tcW w:w="2200" w:type="dxa"/>
            <w:vMerge/>
            <w:tcBorders>
              <w:top w:val="nil"/>
              <w:left w:val="nil"/>
              <w:bottom w:val="nil"/>
              <w:right w:val="single" w:sz="4" w:space="0" w:color="auto"/>
            </w:tcBorders>
            <w:vAlign w:val="center"/>
            <w:hideMark/>
          </w:tcPr>
          <w:p w:rsidR="008D274E" w:rsidRPr="008D274E" w:rsidRDefault="008D274E" w:rsidP="00914453">
            <w:pPr>
              <w:spacing w:line="240" w:lineRule="auto"/>
              <w:jc w:val="left"/>
              <w:rPr>
                <w:rFonts w:eastAsia="Times New Roman" w:cs="Times New Roman"/>
                <w:b/>
                <w:bCs/>
                <w:color w:val="000000"/>
                <w:lang w:eastAsia="pt-BR"/>
              </w:rPr>
            </w:pPr>
          </w:p>
        </w:tc>
        <w:tc>
          <w:tcPr>
            <w:tcW w:w="2899" w:type="dxa"/>
            <w:tcBorders>
              <w:top w:val="nil"/>
              <w:left w:val="nil"/>
              <w:bottom w:val="nil"/>
              <w:right w:val="single" w:sz="4" w:space="0" w:color="auto"/>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r w:rsidRPr="008D274E">
              <w:rPr>
                <w:rFonts w:eastAsia="Times New Roman" w:cs="Times New Roman"/>
                <w:color w:val="000000"/>
                <w:sz w:val="22"/>
                <w:lang w:eastAsia="pt-BR"/>
              </w:rPr>
              <w:t>(</w:t>
            </w: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057)</w:t>
            </w:r>
          </w:p>
        </w:tc>
        <w:tc>
          <w:tcPr>
            <w:tcW w:w="2828" w:type="dxa"/>
            <w:tcBorders>
              <w:top w:val="nil"/>
              <w:left w:val="nil"/>
              <w:bottom w:val="nil"/>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r w:rsidRPr="008D274E">
              <w:rPr>
                <w:rFonts w:eastAsia="Times New Roman" w:cs="Times New Roman"/>
                <w:color w:val="000000"/>
                <w:sz w:val="22"/>
                <w:lang w:eastAsia="pt-BR"/>
              </w:rPr>
              <w:t>(</w:t>
            </w: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046)</w:t>
            </w:r>
          </w:p>
        </w:tc>
      </w:tr>
      <w:tr w:rsidR="008D274E" w:rsidRPr="008D274E" w:rsidTr="007F2603">
        <w:trPr>
          <w:trHeight w:val="300"/>
          <w:jc w:val="center"/>
        </w:trPr>
        <w:tc>
          <w:tcPr>
            <w:tcW w:w="2200" w:type="dxa"/>
            <w:vMerge w:val="restart"/>
            <w:tcBorders>
              <w:top w:val="nil"/>
              <w:left w:val="nil"/>
              <w:bottom w:val="nil"/>
              <w:right w:val="single" w:sz="4" w:space="0" w:color="auto"/>
            </w:tcBorders>
            <w:shd w:val="clear" w:color="auto" w:fill="auto"/>
            <w:vAlign w:val="center"/>
            <w:hideMark/>
          </w:tcPr>
          <w:p w:rsidR="008D274E" w:rsidRPr="008D274E" w:rsidRDefault="008D274E" w:rsidP="00914453">
            <w:pPr>
              <w:spacing w:line="240" w:lineRule="auto"/>
              <w:jc w:val="center"/>
              <w:rPr>
                <w:rFonts w:eastAsia="Times New Roman" w:cs="Times New Roman"/>
                <w:b/>
                <w:bCs/>
                <w:color w:val="000000"/>
                <w:lang w:eastAsia="pt-BR"/>
              </w:rPr>
            </w:pPr>
            <w:proofErr w:type="spellStart"/>
            <w:r w:rsidRPr="008D274E">
              <w:rPr>
                <w:rFonts w:eastAsia="Times New Roman" w:cs="Times New Roman"/>
                <w:b/>
                <w:bCs/>
                <w:color w:val="000000"/>
                <w:sz w:val="22"/>
                <w:lang w:eastAsia="pt-BR"/>
              </w:rPr>
              <w:t>W_taxa</w:t>
            </w:r>
            <w:proofErr w:type="spellEnd"/>
            <w:r w:rsidRPr="008D274E">
              <w:rPr>
                <w:rFonts w:eastAsia="Times New Roman" w:cs="Times New Roman"/>
                <w:b/>
                <w:bCs/>
                <w:color w:val="000000"/>
                <w:sz w:val="22"/>
                <w:lang w:eastAsia="pt-BR"/>
              </w:rPr>
              <w:t xml:space="preserve"> salarial</w:t>
            </w:r>
          </w:p>
        </w:tc>
        <w:tc>
          <w:tcPr>
            <w:tcW w:w="2899" w:type="dxa"/>
            <w:tcBorders>
              <w:top w:val="nil"/>
              <w:left w:val="nil"/>
              <w:bottom w:val="nil"/>
              <w:right w:val="single" w:sz="4" w:space="0" w:color="auto"/>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6219***</w:t>
            </w:r>
          </w:p>
        </w:tc>
        <w:tc>
          <w:tcPr>
            <w:tcW w:w="2828" w:type="dxa"/>
            <w:tcBorders>
              <w:top w:val="nil"/>
              <w:left w:val="nil"/>
              <w:bottom w:val="nil"/>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8011***</w:t>
            </w:r>
          </w:p>
        </w:tc>
      </w:tr>
      <w:tr w:rsidR="008D274E" w:rsidRPr="008D274E" w:rsidTr="007F2603">
        <w:trPr>
          <w:trHeight w:val="300"/>
          <w:jc w:val="center"/>
        </w:trPr>
        <w:tc>
          <w:tcPr>
            <w:tcW w:w="2200" w:type="dxa"/>
            <w:vMerge/>
            <w:tcBorders>
              <w:top w:val="nil"/>
              <w:left w:val="nil"/>
              <w:bottom w:val="nil"/>
              <w:right w:val="single" w:sz="4" w:space="0" w:color="auto"/>
            </w:tcBorders>
            <w:vAlign w:val="center"/>
            <w:hideMark/>
          </w:tcPr>
          <w:p w:rsidR="008D274E" w:rsidRPr="008D274E" w:rsidRDefault="008D274E" w:rsidP="00914453">
            <w:pPr>
              <w:spacing w:line="240" w:lineRule="auto"/>
              <w:jc w:val="left"/>
              <w:rPr>
                <w:rFonts w:eastAsia="Times New Roman" w:cs="Times New Roman"/>
                <w:b/>
                <w:bCs/>
                <w:color w:val="000000"/>
                <w:lang w:eastAsia="pt-BR"/>
              </w:rPr>
            </w:pPr>
          </w:p>
        </w:tc>
        <w:tc>
          <w:tcPr>
            <w:tcW w:w="2899" w:type="dxa"/>
            <w:tcBorders>
              <w:top w:val="nil"/>
              <w:left w:val="nil"/>
              <w:bottom w:val="nil"/>
              <w:right w:val="single" w:sz="4" w:space="0" w:color="auto"/>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r w:rsidRPr="008D274E">
              <w:rPr>
                <w:rFonts w:eastAsia="Times New Roman" w:cs="Times New Roman"/>
                <w:color w:val="000000"/>
                <w:sz w:val="22"/>
                <w:lang w:eastAsia="pt-BR"/>
              </w:rPr>
              <w:t>(</w:t>
            </w: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031)</w:t>
            </w:r>
          </w:p>
        </w:tc>
        <w:tc>
          <w:tcPr>
            <w:tcW w:w="2828" w:type="dxa"/>
            <w:tcBorders>
              <w:top w:val="nil"/>
              <w:left w:val="nil"/>
              <w:bottom w:val="nil"/>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r w:rsidRPr="008D274E">
              <w:rPr>
                <w:rFonts w:eastAsia="Times New Roman" w:cs="Times New Roman"/>
                <w:color w:val="000000"/>
                <w:sz w:val="22"/>
                <w:lang w:eastAsia="pt-BR"/>
              </w:rPr>
              <w:t>(</w:t>
            </w: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019)</w:t>
            </w:r>
          </w:p>
        </w:tc>
      </w:tr>
      <w:tr w:rsidR="008D274E" w:rsidRPr="008D274E" w:rsidTr="007F2603">
        <w:trPr>
          <w:trHeight w:val="315"/>
          <w:jc w:val="center"/>
        </w:trPr>
        <w:tc>
          <w:tcPr>
            <w:tcW w:w="2200" w:type="dxa"/>
            <w:vMerge w:val="restart"/>
            <w:tcBorders>
              <w:top w:val="nil"/>
              <w:left w:val="nil"/>
              <w:bottom w:val="nil"/>
              <w:right w:val="single" w:sz="4" w:space="0" w:color="auto"/>
            </w:tcBorders>
            <w:shd w:val="clear" w:color="auto" w:fill="auto"/>
            <w:vAlign w:val="center"/>
            <w:hideMark/>
          </w:tcPr>
          <w:p w:rsidR="008D274E" w:rsidRPr="008D274E" w:rsidRDefault="008D274E" w:rsidP="00914453">
            <w:pPr>
              <w:spacing w:line="240" w:lineRule="auto"/>
              <w:jc w:val="center"/>
              <w:rPr>
                <w:rFonts w:eastAsia="Times New Roman" w:cs="Times New Roman"/>
                <w:b/>
                <w:bCs/>
                <w:color w:val="000000"/>
                <w:lang w:eastAsia="pt-BR"/>
              </w:rPr>
            </w:pPr>
            <w:r w:rsidRPr="008D274E">
              <w:rPr>
                <w:rFonts w:eastAsia="Times New Roman" w:cs="Times New Roman"/>
                <w:b/>
                <w:bCs/>
                <w:color w:val="000000"/>
                <w:sz w:val="22"/>
                <w:lang w:eastAsia="pt-BR"/>
              </w:rPr>
              <w:t>Densidade</w:t>
            </w:r>
          </w:p>
        </w:tc>
        <w:tc>
          <w:tcPr>
            <w:tcW w:w="2899" w:type="dxa"/>
            <w:tcBorders>
              <w:top w:val="nil"/>
              <w:left w:val="nil"/>
              <w:bottom w:val="nil"/>
              <w:right w:val="single" w:sz="4" w:space="0" w:color="auto"/>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0448***</w:t>
            </w:r>
          </w:p>
        </w:tc>
        <w:tc>
          <w:tcPr>
            <w:tcW w:w="2828" w:type="dxa"/>
            <w:tcBorders>
              <w:top w:val="nil"/>
              <w:left w:val="nil"/>
              <w:bottom w:val="nil"/>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0416***</w:t>
            </w:r>
          </w:p>
        </w:tc>
      </w:tr>
      <w:tr w:rsidR="008D274E" w:rsidRPr="008D274E" w:rsidTr="007F2603">
        <w:trPr>
          <w:trHeight w:val="315"/>
          <w:jc w:val="center"/>
        </w:trPr>
        <w:tc>
          <w:tcPr>
            <w:tcW w:w="2200" w:type="dxa"/>
            <w:vMerge/>
            <w:tcBorders>
              <w:top w:val="nil"/>
              <w:left w:val="nil"/>
              <w:bottom w:val="nil"/>
              <w:right w:val="single" w:sz="4" w:space="0" w:color="auto"/>
            </w:tcBorders>
            <w:vAlign w:val="center"/>
            <w:hideMark/>
          </w:tcPr>
          <w:p w:rsidR="008D274E" w:rsidRPr="008D274E" w:rsidRDefault="008D274E" w:rsidP="00914453">
            <w:pPr>
              <w:spacing w:line="240" w:lineRule="auto"/>
              <w:jc w:val="left"/>
              <w:rPr>
                <w:rFonts w:eastAsia="Times New Roman" w:cs="Times New Roman"/>
                <w:b/>
                <w:bCs/>
                <w:color w:val="000000"/>
                <w:lang w:eastAsia="pt-BR"/>
              </w:rPr>
            </w:pPr>
          </w:p>
        </w:tc>
        <w:tc>
          <w:tcPr>
            <w:tcW w:w="2899" w:type="dxa"/>
            <w:tcBorders>
              <w:top w:val="nil"/>
              <w:left w:val="nil"/>
              <w:bottom w:val="nil"/>
              <w:right w:val="single" w:sz="4" w:space="0" w:color="auto"/>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r w:rsidRPr="008D274E">
              <w:rPr>
                <w:rFonts w:eastAsia="Times New Roman" w:cs="Times New Roman"/>
                <w:color w:val="000000"/>
                <w:sz w:val="22"/>
                <w:lang w:eastAsia="pt-BR"/>
              </w:rPr>
              <w:t>(</w:t>
            </w: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004)</w:t>
            </w:r>
          </w:p>
        </w:tc>
        <w:tc>
          <w:tcPr>
            <w:tcW w:w="2828" w:type="dxa"/>
            <w:tcBorders>
              <w:top w:val="nil"/>
              <w:left w:val="nil"/>
              <w:bottom w:val="nil"/>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r w:rsidRPr="008D274E">
              <w:rPr>
                <w:rFonts w:eastAsia="Times New Roman" w:cs="Times New Roman"/>
                <w:color w:val="000000"/>
                <w:sz w:val="22"/>
                <w:lang w:eastAsia="pt-BR"/>
              </w:rPr>
              <w:t>(</w:t>
            </w: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004)</w:t>
            </w:r>
          </w:p>
        </w:tc>
      </w:tr>
      <w:tr w:rsidR="008D274E" w:rsidRPr="008D274E" w:rsidTr="007F2603">
        <w:trPr>
          <w:trHeight w:val="300"/>
          <w:jc w:val="center"/>
        </w:trPr>
        <w:tc>
          <w:tcPr>
            <w:tcW w:w="2200" w:type="dxa"/>
            <w:vMerge w:val="restart"/>
            <w:tcBorders>
              <w:top w:val="nil"/>
              <w:left w:val="nil"/>
              <w:bottom w:val="nil"/>
              <w:right w:val="single" w:sz="4" w:space="0" w:color="auto"/>
            </w:tcBorders>
            <w:shd w:val="clear" w:color="auto" w:fill="auto"/>
            <w:vAlign w:val="center"/>
            <w:hideMark/>
          </w:tcPr>
          <w:p w:rsidR="008D274E" w:rsidRPr="008D274E" w:rsidRDefault="008D274E" w:rsidP="00914453">
            <w:pPr>
              <w:spacing w:line="240" w:lineRule="auto"/>
              <w:jc w:val="center"/>
              <w:rPr>
                <w:rFonts w:eastAsia="Times New Roman" w:cs="Times New Roman"/>
                <w:b/>
                <w:bCs/>
                <w:color w:val="000000"/>
                <w:lang w:eastAsia="pt-BR"/>
              </w:rPr>
            </w:pPr>
            <w:r w:rsidRPr="008D274E">
              <w:rPr>
                <w:rFonts w:eastAsia="Times New Roman" w:cs="Times New Roman"/>
                <w:b/>
                <w:bCs/>
                <w:color w:val="000000"/>
                <w:sz w:val="22"/>
                <w:lang w:eastAsia="pt-BR"/>
              </w:rPr>
              <w:t>Educação</w:t>
            </w:r>
          </w:p>
        </w:tc>
        <w:tc>
          <w:tcPr>
            <w:tcW w:w="2899" w:type="dxa"/>
            <w:tcBorders>
              <w:top w:val="nil"/>
              <w:left w:val="nil"/>
              <w:bottom w:val="nil"/>
              <w:right w:val="single" w:sz="4" w:space="0" w:color="auto"/>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0298***</w:t>
            </w:r>
          </w:p>
        </w:tc>
        <w:tc>
          <w:tcPr>
            <w:tcW w:w="2828" w:type="dxa"/>
            <w:tcBorders>
              <w:top w:val="nil"/>
              <w:left w:val="nil"/>
              <w:bottom w:val="nil"/>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0295***</w:t>
            </w:r>
          </w:p>
        </w:tc>
      </w:tr>
      <w:tr w:rsidR="008D274E" w:rsidRPr="008D274E" w:rsidTr="007F2603">
        <w:trPr>
          <w:trHeight w:val="300"/>
          <w:jc w:val="center"/>
        </w:trPr>
        <w:tc>
          <w:tcPr>
            <w:tcW w:w="2200" w:type="dxa"/>
            <w:vMerge/>
            <w:tcBorders>
              <w:top w:val="nil"/>
              <w:left w:val="nil"/>
              <w:bottom w:val="nil"/>
              <w:right w:val="single" w:sz="4" w:space="0" w:color="auto"/>
            </w:tcBorders>
            <w:vAlign w:val="center"/>
            <w:hideMark/>
          </w:tcPr>
          <w:p w:rsidR="008D274E" w:rsidRPr="008D274E" w:rsidRDefault="008D274E" w:rsidP="00914453">
            <w:pPr>
              <w:spacing w:line="240" w:lineRule="auto"/>
              <w:jc w:val="left"/>
              <w:rPr>
                <w:rFonts w:eastAsia="Times New Roman" w:cs="Times New Roman"/>
                <w:b/>
                <w:bCs/>
                <w:color w:val="000000"/>
                <w:lang w:eastAsia="pt-BR"/>
              </w:rPr>
            </w:pPr>
          </w:p>
        </w:tc>
        <w:tc>
          <w:tcPr>
            <w:tcW w:w="2899" w:type="dxa"/>
            <w:tcBorders>
              <w:top w:val="nil"/>
              <w:left w:val="nil"/>
              <w:bottom w:val="nil"/>
              <w:right w:val="single" w:sz="4" w:space="0" w:color="auto"/>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r w:rsidRPr="008D274E">
              <w:rPr>
                <w:rFonts w:eastAsia="Times New Roman" w:cs="Times New Roman"/>
                <w:color w:val="000000"/>
                <w:sz w:val="22"/>
                <w:lang w:eastAsia="pt-BR"/>
              </w:rPr>
              <w:t>(</w:t>
            </w: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003)</w:t>
            </w:r>
          </w:p>
        </w:tc>
        <w:tc>
          <w:tcPr>
            <w:tcW w:w="2828" w:type="dxa"/>
            <w:tcBorders>
              <w:top w:val="nil"/>
              <w:left w:val="nil"/>
              <w:bottom w:val="nil"/>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r w:rsidRPr="008D274E">
              <w:rPr>
                <w:rFonts w:eastAsia="Times New Roman" w:cs="Times New Roman"/>
                <w:color w:val="000000"/>
                <w:sz w:val="22"/>
                <w:lang w:eastAsia="pt-BR"/>
              </w:rPr>
              <w:t>(</w:t>
            </w: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003)</w:t>
            </w:r>
          </w:p>
        </w:tc>
      </w:tr>
      <w:tr w:rsidR="008D274E" w:rsidRPr="008D274E" w:rsidTr="007F2603">
        <w:trPr>
          <w:trHeight w:val="300"/>
          <w:jc w:val="center"/>
        </w:trPr>
        <w:tc>
          <w:tcPr>
            <w:tcW w:w="2200" w:type="dxa"/>
            <w:vMerge w:val="restart"/>
            <w:tcBorders>
              <w:top w:val="nil"/>
              <w:left w:val="nil"/>
              <w:bottom w:val="single" w:sz="4" w:space="0" w:color="000000"/>
              <w:right w:val="single" w:sz="4" w:space="0" w:color="auto"/>
            </w:tcBorders>
            <w:shd w:val="clear" w:color="auto" w:fill="auto"/>
            <w:vAlign w:val="center"/>
            <w:hideMark/>
          </w:tcPr>
          <w:p w:rsidR="008D274E" w:rsidRPr="008D274E" w:rsidRDefault="008D274E" w:rsidP="00914453">
            <w:pPr>
              <w:spacing w:line="240" w:lineRule="auto"/>
              <w:jc w:val="center"/>
              <w:rPr>
                <w:rFonts w:eastAsia="Times New Roman" w:cs="Times New Roman"/>
                <w:b/>
                <w:bCs/>
                <w:color w:val="000000"/>
                <w:lang w:eastAsia="pt-BR"/>
              </w:rPr>
            </w:pPr>
            <w:r w:rsidRPr="008D274E">
              <w:rPr>
                <w:rFonts w:eastAsia="Times New Roman" w:cs="Times New Roman"/>
                <w:b/>
                <w:bCs/>
                <w:color w:val="000000"/>
                <w:sz w:val="22"/>
                <w:lang w:eastAsia="pt-BR"/>
              </w:rPr>
              <w:t>Coeficiente Técnico</w:t>
            </w:r>
          </w:p>
        </w:tc>
        <w:tc>
          <w:tcPr>
            <w:tcW w:w="2899" w:type="dxa"/>
            <w:tcBorders>
              <w:top w:val="nil"/>
              <w:left w:val="nil"/>
              <w:bottom w:val="nil"/>
              <w:right w:val="single" w:sz="4" w:space="0" w:color="auto"/>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0175***</w:t>
            </w:r>
          </w:p>
        </w:tc>
        <w:tc>
          <w:tcPr>
            <w:tcW w:w="2828" w:type="dxa"/>
            <w:tcBorders>
              <w:top w:val="nil"/>
              <w:left w:val="nil"/>
              <w:bottom w:val="nil"/>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0157***</w:t>
            </w:r>
          </w:p>
        </w:tc>
      </w:tr>
      <w:tr w:rsidR="008D274E" w:rsidRPr="008D274E" w:rsidTr="007F2603">
        <w:trPr>
          <w:trHeight w:val="300"/>
          <w:jc w:val="center"/>
        </w:trPr>
        <w:tc>
          <w:tcPr>
            <w:tcW w:w="2200" w:type="dxa"/>
            <w:vMerge/>
            <w:tcBorders>
              <w:top w:val="nil"/>
              <w:left w:val="nil"/>
              <w:bottom w:val="single" w:sz="4" w:space="0" w:color="000000"/>
              <w:right w:val="single" w:sz="4" w:space="0" w:color="auto"/>
            </w:tcBorders>
            <w:vAlign w:val="center"/>
            <w:hideMark/>
          </w:tcPr>
          <w:p w:rsidR="008D274E" w:rsidRPr="008D274E" w:rsidRDefault="008D274E" w:rsidP="00914453">
            <w:pPr>
              <w:spacing w:line="240" w:lineRule="auto"/>
              <w:jc w:val="left"/>
              <w:rPr>
                <w:rFonts w:eastAsia="Times New Roman" w:cs="Times New Roman"/>
                <w:b/>
                <w:bCs/>
                <w:color w:val="000000"/>
                <w:lang w:eastAsia="pt-BR"/>
              </w:rPr>
            </w:pPr>
          </w:p>
        </w:tc>
        <w:tc>
          <w:tcPr>
            <w:tcW w:w="2899" w:type="dxa"/>
            <w:tcBorders>
              <w:top w:val="nil"/>
              <w:left w:val="single" w:sz="4" w:space="0" w:color="auto"/>
              <w:bottom w:val="single" w:sz="4" w:space="0" w:color="auto"/>
              <w:right w:val="single" w:sz="4" w:space="0" w:color="auto"/>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r w:rsidRPr="008D274E">
              <w:rPr>
                <w:rFonts w:eastAsia="Times New Roman" w:cs="Times New Roman"/>
                <w:color w:val="000000"/>
                <w:sz w:val="22"/>
                <w:lang w:eastAsia="pt-BR"/>
              </w:rPr>
              <w:t>(</w:t>
            </w: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003)</w:t>
            </w:r>
          </w:p>
        </w:tc>
        <w:tc>
          <w:tcPr>
            <w:tcW w:w="2828" w:type="dxa"/>
            <w:tcBorders>
              <w:top w:val="nil"/>
              <w:left w:val="nil"/>
              <w:bottom w:val="single" w:sz="4" w:space="0" w:color="auto"/>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r w:rsidRPr="008D274E">
              <w:rPr>
                <w:rFonts w:eastAsia="Times New Roman" w:cs="Times New Roman"/>
                <w:color w:val="000000"/>
                <w:sz w:val="22"/>
                <w:lang w:eastAsia="pt-BR"/>
              </w:rPr>
              <w:t>(</w:t>
            </w: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004)</w:t>
            </w:r>
          </w:p>
        </w:tc>
      </w:tr>
      <w:tr w:rsidR="008D274E" w:rsidRPr="008D274E" w:rsidTr="007F2603">
        <w:trPr>
          <w:trHeight w:val="300"/>
          <w:jc w:val="center"/>
        </w:trPr>
        <w:tc>
          <w:tcPr>
            <w:tcW w:w="2200" w:type="dxa"/>
            <w:tcBorders>
              <w:top w:val="nil"/>
              <w:left w:val="nil"/>
              <w:bottom w:val="single" w:sz="4" w:space="0" w:color="auto"/>
              <w:right w:val="nil"/>
            </w:tcBorders>
            <w:shd w:val="clear" w:color="auto" w:fill="auto"/>
            <w:vAlign w:val="center"/>
            <w:hideMark/>
          </w:tcPr>
          <w:p w:rsidR="008D274E" w:rsidRPr="008D274E" w:rsidRDefault="008D274E" w:rsidP="00914453">
            <w:pPr>
              <w:spacing w:line="240" w:lineRule="auto"/>
              <w:jc w:val="center"/>
              <w:rPr>
                <w:rFonts w:eastAsia="Times New Roman" w:cs="Times New Roman"/>
                <w:b/>
                <w:bCs/>
                <w:color w:val="000000"/>
                <w:lang w:eastAsia="pt-BR"/>
              </w:rPr>
            </w:pPr>
            <w:r w:rsidRPr="008D274E">
              <w:rPr>
                <w:rFonts w:eastAsia="Times New Roman" w:cs="Times New Roman"/>
                <w:b/>
                <w:bCs/>
                <w:color w:val="000000"/>
                <w:sz w:val="22"/>
                <w:lang w:eastAsia="pt-BR"/>
              </w:rPr>
              <w:t xml:space="preserve"> </w:t>
            </w:r>
            <w:proofErr w:type="spellStart"/>
            <w:r w:rsidRPr="008D274E">
              <w:rPr>
                <w:rFonts w:eastAsia="Times New Roman" w:cs="Times New Roman"/>
                <w:b/>
                <w:bCs/>
                <w:color w:val="000000"/>
                <w:sz w:val="22"/>
                <w:lang w:eastAsia="pt-BR"/>
              </w:rPr>
              <w:t>R²</w:t>
            </w:r>
            <w:proofErr w:type="spellEnd"/>
            <w:r w:rsidRPr="008D274E">
              <w:rPr>
                <w:rFonts w:eastAsia="Times New Roman" w:cs="Times New Roman"/>
                <w:b/>
                <w:bCs/>
                <w:color w:val="000000"/>
                <w:sz w:val="22"/>
                <w:lang w:eastAsia="pt-BR"/>
              </w:rPr>
              <w:t xml:space="preserve"> </w:t>
            </w:r>
          </w:p>
        </w:tc>
        <w:tc>
          <w:tcPr>
            <w:tcW w:w="2899" w:type="dxa"/>
            <w:tcBorders>
              <w:top w:val="single" w:sz="4" w:space="0" w:color="auto"/>
              <w:left w:val="nil"/>
              <w:bottom w:val="single" w:sz="4" w:space="0" w:color="auto"/>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2620</w:t>
            </w:r>
          </w:p>
        </w:tc>
        <w:tc>
          <w:tcPr>
            <w:tcW w:w="2828" w:type="dxa"/>
            <w:tcBorders>
              <w:top w:val="nil"/>
              <w:left w:val="nil"/>
              <w:bottom w:val="single" w:sz="4" w:space="0" w:color="auto"/>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roofErr w:type="gramStart"/>
            <w:r w:rsidRPr="008D274E">
              <w:rPr>
                <w:rFonts w:eastAsia="Times New Roman" w:cs="Times New Roman"/>
                <w:color w:val="000000"/>
                <w:sz w:val="22"/>
                <w:lang w:eastAsia="pt-BR"/>
              </w:rPr>
              <w:t>0,</w:t>
            </w:r>
            <w:proofErr w:type="gramEnd"/>
            <w:r w:rsidRPr="008D274E">
              <w:rPr>
                <w:rFonts w:eastAsia="Times New Roman" w:cs="Times New Roman"/>
                <w:color w:val="000000"/>
                <w:sz w:val="22"/>
                <w:lang w:eastAsia="pt-BR"/>
              </w:rPr>
              <w:t>3042</w:t>
            </w:r>
          </w:p>
        </w:tc>
      </w:tr>
      <w:tr w:rsidR="008D274E" w:rsidRPr="008D274E" w:rsidTr="007F2603">
        <w:trPr>
          <w:trHeight w:val="300"/>
          <w:jc w:val="center"/>
        </w:trPr>
        <w:tc>
          <w:tcPr>
            <w:tcW w:w="2200" w:type="dxa"/>
            <w:vMerge w:val="restart"/>
            <w:tcBorders>
              <w:top w:val="nil"/>
              <w:left w:val="nil"/>
              <w:bottom w:val="single" w:sz="4" w:space="0" w:color="auto"/>
              <w:right w:val="nil"/>
            </w:tcBorders>
            <w:shd w:val="clear" w:color="auto" w:fill="auto"/>
            <w:noWrap/>
            <w:vAlign w:val="center"/>
            <w:hideMark/>
          </w:tcPr>
          <w:p w:rsidR="008D274E" w:rsidRPr="008D274E" w:rsidRDefault="008D274E" w:rsidP="00914453">
            <w:pPr>
              <w:spacing w:line="240" w:lineRule="auto"/>
              <w:jc w:val="center"/>
              <w:rPr>
                <w:rFonts w:eastAsia="Times New Roman" w:cs="Times New Roman"/>
                <w:b/>
                <w:bCs/>
                <w:color w:val="000000"/>
                <w:lang w:eastAsia="pt-BR"/>
              </w:rPr>
            </w:pPr>
            <w:r w:rsidRPr="008D274E">
              <w:rPr>
                <w:rFonts w:eastAsia="Times New Roman" w:cs="Times New Roman"/>
                <w:b/>
                <w:bCs/>
                <w:color w:val="000000"/>
                <w:sz w:val="22"/>
                <w:lang w:eastAsia="pt-BR"/>
              </w:rPr>
              <w:t>I de</w:t>
            </w:r>
            <w:r w:rsidRPr="008D274E">
              <w:rPr>
                <w:rFonts w:eastAsia="Times New Roman" w:cs="Times New Roman"/>
                <w:b/>
                <w:bCs/>
                <w:i/>
                <w:iCs/>
                <w:color w:val="000000"/>
                <w:sz w:val="22"/>
                <w:lang w:eastAsia="pt-BR"/>
              </w:rPr>
              <w:t xml:space="preserve"> </w:t>
            </w:r>
            <w:proofErr w:type="spellStart"/>
            <w:r w:rsidRPr="008D274E">
              <w:rPr>
                <w:rFonts w:eastAsia="Times New Roman" w:cs="Times New Roman"/>
                <w:b/>
                <w:bCs/>
                <w:i/>
                <w:iCs/>
                <w:color w:val="000000"/>
                <w:sz w:val="22"/>
                <w:lang w:eastAsia="pt-BR"/>
              </w:rPr>
              <w:t>Moran</w:t>
            </w:r>
            <w:proofErr w:type="spellEnd"/>
          </w:p>
        </w:tc>
        <w:tc>
          <w:tcPr>
            <w:tcW w:w="2899" w:type="dxa"/>
            <w:tcBorders>
              <w:top w:val="nil"/>
              <w:left w:val="nil"/>
              <w:bottom w:val="nil"/>
              <w:right w:val="nil"/>
            </w:tcBorders>
            <w:shd w:val="clear" w:color="auto" w:fill="auto"/>
            <w:noWrap/>
            <w:vAlign w:val="bottom"/>
            <w:hideMark/>
          </w:tcPr>
          <w:p w:rsidR="008D274E" w:rsidRPr="008D274E" w:rsidRDefault="00A92053" w:rsidP="00914453">
            <w:pPr>
              <w:spacing w:line="240" w:lineRule="auto"/>
              <w:jc w:val="center"/>
              <w:rPr>
                <w:rFonts w:eastAsia="Times New Roman" w:cs="Times New Roman"/>
                <w:color w:val="000000"/>
                <w:lang w:eastAsia="pt-BR"/>
              </w:rPr>
            </w:pPr>
            <w:proofErr w:type="spellStart"/>
            <w:proofErr w:type="gramStart"/>
            <w:r w:rsidRPr="00A92053">
              <w:rPr>
                <w:rFonts w:eastAsia="Times New Roman" w:cs="Times New Roman"/>
                <w:color w:val="000000"/>
                <w:sz w:val="22"/>
                <w:lang w:eastAsia="pt-BR"/>
              </w:rPr>
              <w:t>z</w:t>
            </w:r>
            <w:proofErr w:type="gramEnd"/>
            <w:r w:rsidRPr="00A92053">
              <w:rPr>
                <w:rFonts w:eastAsia="Times New Roman" w:cs="Times New Roman"/>
                <w:color w:val="000000"/>
                <w:sz w:val="22"/>
                <w:lang w:eastAsia="pt-BR"/>
              </w:rPr>
              <w:t>-value</w:t>
            </w:r>
            <w:proofErr w:type="spellEnd"/>
            <w:r>
              <w:rPr>
                <w:rFonts w:eastAsia="Times New Roman" w:cs="Times New Roman"/>
                <w:color w:val="000000"/>
                <w:sz w:val="22"/>
                <w:lang w:eastAsia="pt-BR"/>
              </w:rPr>
              <w:t xml:space="preserve"> = </w:t>
            </w:r>
            <w:r>
              <w:rPr>
                <w:rFonts w:eastAsia="Times New Roman" w:cs="Times New Roman"/>
                <w:color w:val="000000"/>
                <w:sz w:val="22"/>
                <w:lang w:val="en-US" w:eastAsia="pt-BR"/>
              </w:rPr>
              <w:t>-</w:t>
            </w:r>
            <w:r w:rsidR="008D274E" w:rsidRPr="008D274E">
              <w:rPr>
                <w:rFonts w:eastAsia="Times New Roman" w:cs="Times New Roman"/>
                <w:color w:val="000000"/>
                <w:sz w:val="22"/>
                <w:lang w:val="en-US" w:eastAsia="pt-BR"/>
              </w:rPr>
              <w:t>14.34</w:t>
            </w:r>
            <w:r w:rsidR="007F2603">
              <w:rPr>
                <w:rFonts w:eastAsia="Times New Roman" w:cs="Times New Roman"/>
                <w:color w:val="000000"/>
                <w:sz w:val="22"/>
                <w:lang w:val="en-US" w:eastAsia="pt-BR"/>
              </w:rPr>
              <w:t xml:space="preserve"> </w:t>
            </w:r>
            <w:proofErr w:type="spellStart"/>
            <w:r w:rsidR="007F2603" w:rsidRPr="008D274E">
              <w:rPr>
                <w:rFonts w:eastAsia="Times New Roman" w:cs="Times New Roman"/>
                <w:color w:val="000000"/>
                <w:sz w:val="22"/>
                <w:lang w:eastAsia="pt-BR"/>
              </w:rPr>
              <w:t>Prob</w:t>
            </w:r>
            <w:proofErr w:type="spellEnd"/>
            <w:r w:rsidR="007F2603" w:rsidRPr="008D274E">
              <w:rPr>
                <w:rFonts w:eastAsia="Times New Roman" w:cs="Times New Roman"/>
                <w:color w:val="000000"/>
                <w:sz w:val="22"/>
                <w:lang w:eastAsia="pt-BR"/>
              </w:rPr>
              <w:t xml:space="preserve"> (0,000)</w:t>
            </w:r>
          </w:p>
        </w:tc>
        <w:tc>
          <w:tcPr>
            <w:tcW w:w="2828" w:type="dxa"/>
            <w:tcBorders>
              <w:top w:val="nil"/>
              <w:left w:val="nil"/>
              <w:bottom w:val="nil"/>
              <w:right w:val="nil"/>
            </w:tcBorders>
            <w:shd w:val="clear" w:color="auto" w:fill="auto"/>
            <w:noWrap/>
            <w:vAlign w:val="bottom"/>
            <w:hideMark/>
          </w:tcPr>
          <w:p w:rsidR="008D274E" w:rsidRPr="008D274E" w:rsidRDefault="00A92053" w:rsidP="00914453">
            <w:pPr>
              <w:spacing w:line="240" w:lineRule="auto"/>
              <w:jc w:val="center"/>
              <w:rPr>
                <w:rFonts w:eastAsia="Times New Roman" w:cs="Times New Roman"/>
                <w:color w:val="000000"/>
                <w:lang w:eastAsia="pt-BR"/>
              </w:rPr>
            </w:pPr>
            <w:proofErr w:type="spellStart"/>
            <w:proofErr w:type="gramStart"/>
            <w:r w:rsidRPr="00A92053">
              <w:rPr>
                <w:rFonts w:eastAsia="Times New Roman" w:cs="Times New Roman"/>
                <w:color w:val="000000"/>
                <w:sz w:val="22"/>
                <w:lang w:eastAsia="pt-BR"/>
              </w:rPr>
              <w:t>z</w:t>
            </w:r>
            <w:proofErr w:type="gramEnd"/>
            <w:r w:rsidRPr="00A92053">
              <w:rPr>
                <w:rFonts w:eastAsia="Times New Roman" w:cs="Times New Roman"/>
                <w:color w:val="000000"/>
                <w:sz w:val="22"/>
                <w:lang w:eastAsia="pt-BR"/>
              </w:rPr>
              <w:t>-value</w:t>
            </w:r>
            <w:proofErr w:type="spellEnd"/>
            <w:r>
              <w:rPr>
                <w:rFonts w:eastAsia="Times New Roman" w:cs="Times New Roman"/>
                <w:color w:val="000000"/>
                <w:sz w:val="22"/>
                <w:lang w:eastAsia="pt-BR"/>
              </w:rPr>
              <w:t xml:space="preserve"> = </w:t>
            </w:r>
            <w:r w:rsidR="008D274E" w:rsidRPr="008D274E">
              <w:rPr>
                <w:rFonts w:eastAsia="Times New Roman" w:cs="Times New Roman"/>
                <w:color w:val="000000"/>
                <w:sz w:val="22"/>
                <w:lang w:eastAsia="pt-BR"/>
              </w:rPr>
              <w:t>-13.37</w:t>
            </w:r>
            <w:r w:rsidR="007F2603">
              <w:rPr>
                <w:rFonts w:eastAsia="Times New Roman" w:cs="Times New Roman"/>
                <w:color w:val="000000"/>
                <w:sz w:val="22"/>
                <w:lang w:eastAsia="pt-BR"/>
              </w:rPr>
              <w:t xml:space="preserve"> </w:t>
            </w:r>
            <w:proofErr w:type="spellStart"/>
            <w:r w:rsidR="007F2603" w:rsidRPr="008D274E">
              <w:rPr>
                <w:rFonts w:eastAsia="Times New Roman" w:cs="Times New Roman"/>
                <w:color w:val="000000"/>
                <w:sz w:val="22"/>
                <w:lang w:eastAsia="pt-BR"/>
              </w:rPr>
              <w:t>Prob</w:t>
            </w:r>
            <w:proofErr w:type="spellEnd"/>
            <w:r w:rsidR="007F2603" w:rsidRPr="008D274E">
              <w:rPr>
                <w:rFonts w:eastAsia="Times New Roman" w:cs="Times New Roman"/>
                <w:color w:val="000000"/>
                <w:sz w:val="22"/>
                <w:lang w:eastAsia="pt-BR"/>
              </w:rPr>
              <w:t xml:space="preserve"> (0,000)</w:t>
            </w:r>
          </w:p>
        </w:tc>
      </w:tr>
      <w:tr w:rsidR="008D274E" w:rsidRPr="008D274E" w:rsidTr="007F2603">
        <w:trPr>
          <w:trHeight w:val="71"/>
          <w:jc w:val="center"/>
        </w:trPr>
        <w:tc>
          <w:tcPr>
            <w:tcW w:w="2200" w:type="dxa"/>
            <w:vMerge/>
            <w:tcBorders>
              <w:top w:val="nil"/>
              <w:left w:val="nil"/>
              <w:bottom w:val="single" w:sz="4" w:space="0" w:color="auto"/>
              <w:right w:val="nil"/>
            </w:tcBorders>
            <w:vAlign w:val="center"/>
            <w:hideMark/>
          </w:tcPr>
          <w:p w:rsidR="008D274E" w:rsidRPr="008D274E" w:rsidRDefault="008D274E" w:rsidP="00914453">
            <w:pPr>
              <w:spacing w:line="240" w:lineRule="auto"/>
              <w:jc w:val="left"/>
              <w:rPr>
                <w:rFonts w:eastAsia="Times New Roman" w:cs="Times New Roman"/>
                <w:b/>
                <w:bCs/>
                <w:color w:val="000000"/>
                <w:lang w:eastAsia="pt-BR"/>
              </w:rPr>
            </w:pPr>
          </w:p>
        </w:tc>
        <w:tc>
          <w:tcPr>
            <w:tcW w:w="2899" w:type="dxa"/>
            <w:tcBorders>
              <w:top w:val="nil"/>
              <w:left w:val="nil"/>
              <w:bottom w:val="single" w:sz="4" w:space="0" w:color="auto"/>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
        </w:tc>
        <w:tc>
          <w:tcPr>
            <w:tcW w:w="2828" w:type="dxa"/>
            <w:tcBorders>
              <w:top w:val="nil"/>
              <w:left w:val="nil"/>
              <w:bottom w:val="single" w:sz="4" w:space="0" w:color="auto"/>
              <w:right w:val="nil"/>
            </w:tcBorders>
            <w:shd w:val="clear" w:color="auto" w:fill="auto"/>
            <w:noWrap/>
            <w:vAlign w:val="bottom"/>
            <w:hideMark/>
          </w:tcPr>
          <w:p w:rsidR="008D274E" w:rsidRPr="008D274E" w:rsidRDefault="008D274E" w:rsidP="00914453">
            <w:pPr>
              <w:spacing w:line="240" w:lineRule="auto"/>
              <w:jc w:val="center"/>
              <w:rPr>
                <w:rFonts w:eastAsia="Times New Roman" w:cs="Times New Roman"/>
                <w:color w:val="000000"/>
                <w:lang w:eastAsia="pt-BR"/>
              </w:rPr>
            </w:pPr>
          </w:p>
        </w:tc>
      </w:tr>
    </w:tbl>
    <w:p w:rsidR="00A92053" w:rsidRPr="006F2B83" w:rsidRDefault="00F13245" w:rsidP="00F13245">
      <w:pPr>
        <w:autoSpaceDE w:val="0"/>
        <w:autoSpaceDN w:val="0"/>
        <w:adjustRightInd w:val="0"/>
        <w:spacing w:line="240" w:lineRule="auto"/>
        <w:rPr>
          <w:rFonts w:eastAsiaTheme="minorEastAsia" w:cs="Times New Roman"/>
          <w:color w:val="000000"/>
          <w:sz w:val="20"/>
          <w:szCs w:val="20"/>
        </w:rPr>
      </w:pPr>
      <w:r>
        <w:rPr>
          <w:rFonts w:eastAsiaTheme="minorEastAsia" w:cs="Times New Roman"/>
          <w:b/>
          <w:color w:val="000000"/>
          <w:sz w:val="20"/>
          <w:szCs w:val="20"/>
        </w:rPr>
        <w:t xml:space="preserve">            </w:t>
      </w:r>
      <w:r w:rsidR="00A92053" w:rsidRPr="006F2B83">
        <w:rPr>
          <w:rFonts w:eastAsiaTheme="minorEastAsia" w:cs="Times New Roman"/>
          <w:b/>
          <w:color w:val="000000"/>
          <w:sz w:val="20"/>
          <w:szCs w:val="20"/>
        </w:rPr>
        <w:t>Fonte</w:t>
      </w:r>
      <w:r w:rsidR="00A92053" w:rsidRPr="006F2B83">
        <w:rPr>
          <w:rFonts w:eastAsiaTheme="minorEastAsia" w:cs="Times New Roman"/>
          <w:color w:val="000000"/>
          <w:sz w:val="20"/>
          <w:szCs w:val="20"/>
        </w:rPr>
        <w:t>: Elaboração própria a partir de dados da pesquisa.</w:t>
      </w:r>
    </w:p>
    <w:p w:rsidR="00A92053" w:rsidRDefault="00F13245" w:rsidP="00A92053">
      <w:pPr>
        <w:autoSpaceDE w:val="0"/>
        <w:autoSpaceDN w:val="0"/>
        <w:adjustRightInd w:val="0"/>
        <w:spacing w:line="240" w:lineRule="auto"/>
        <w:rPr>
          <w:rFonts w:eastAsiaTheme="minorEastAsia" w:cs="Times New Roman"/>
          <w:color w:val="000000"/>
          <w:sz w:val="20"/>
          <w:szCs w:val="20"/>
        </w:rPr>
      </w:pPr>
      <w:r>
        <w:rPr>
          <w:rFonts w:eastAsiaTheme="minorEastAsia" w:cs="Times New Roman"/>
          <w:color w:val="000000"/>
          <w:sz w:val="20"/>
          <w:szCs w:val="20"/>
        </w:rPr>
        <w:t xml:space="preserve">           </w:t>
      </w:r>
      <w:r w:rsidR="00A92053">
        <w:rPr>
          <w:rFonts w:eastAsiaTheme="minorEastAsia" w:cs="Times New Roman"/>
          <w:color w:val="000000"/>
          <w:sz w:val="20"/>
          <w:szCs w:val="20"/>
        </w:rPr>
        <w:t xml:space="preserve"> </w:t>
      </w:r>
      <w:r w:rsidR="00A92053" w:rsidRPr="006F2B83">
        <w:rPr>
          <w:rFonts w:eastAsiaTheme="minorEastAsia" w:cs="Times New Roman"/>
          <w:color w:val="000000"/>
          <w:sz w:val="20"/>
          <w:szCs w:val="20"/>
        </w:rPr>
        <w:t xml:space="preserve">*Valores significativos a 10%; </w:t>
      </w:r>
      <w:r w:rsidR="00A92053">
        <w:rPr>
          <w:rFonts w:eastAsiaTheme="minorEastAsia" w:cs="Times New Roman"/>
          <w:color w:val="000000"/>
          <w:sz w:val="20"/>
          <w:szCs w:val="20"/>
        </w:rPr>
        <w:t>**</w:t>
      </w:r>
      <w:r w:rsidR="00A92053" w:rsidRPr="006F2B83">
        <w:rPr>
          <w:rFonts w:eastAsiaTheme="minorEastAsia" w:cs="Times New Roman"/>
          <w:color w:val="000000"/>
          <w:sz w:val="20"/>
          <w:szCs w:val="20"/>
        </w:rPr>
        <w:t xml:space="preserve">Valores significativos a 5%; </w:t>
      </w:r>
      <w:r w:rsidR="00A92053">
        <w:rPr>
          <w:rFonts w:eastAsiaTheme="minorEastAsia" w:cs="Times New Roman"/>
          <w:color w:val="000000"/>
          <w:sz w:val="20"/>
          <w:szCs w:val="20"/>
        </w:rPr>
        <w:t>***</w:t>
      </w:r>
      <w:r w:rsidR="00A92053" w:rsidRPr="006F2B83">
        <w:rPr>
          <w:rFonts w:eastAsiaTheme="minorEastAsia" w:cs="Times New Roman"/>
          <w:color w:val="000000"/>
          <w:sz w:val="20"/>
          <w:szCs w:val="20"/>
        </w:rPr>
        <w:t>Valores significativos a 1%.</w:t>
      </w:r>
    </w:p>
    <w:p w:rsidR="00A92053" w:rsidRDefault="00F13245" w:rsidP="00A92053">
      <w:pPr>
        <w:autoSpaceDE w:val="0"/>
        <w:autoSpaceDN w:val="0"/>
        <w:adjustRightInd w:val="0"/>
        <w:spacing w:line="240" w:lineRule="auto"/>
        <w:rPr>
          <w:rFonts w:eastAsiaTheme="minorEastAsia" w:cs="Times New Roman"/>
          <w:color w:val="000000"/>
          <w:sz w:val="20"/>
          <w:szCs w:val="20"/>
        </w:rPr>
      </w:pPr>
      <w:r>
        <w:rPr>
          <w:rFonts w:eastAsiaTheme="minorEastAsia" w:cs="Times New Roman"/>
          <w:color w:val="000000"/>
          <w:sz w:val="20"/>
          <w:szCs w:val="20"/>
        </w:rPr>
        <w:t xml:space="preserve">             </w:t>
      </w:r>
      <w:r w:rsidR="00A92053">
        <w:rPr>
          <w:rFonts w:eastAsiaTheme="minorEastAsia" w:cs="Times New Roman"/>
          <w:color w:val="000000"/>
          <w:sz w:val="20"/>
          <w:szCs w:val="20"/>
        </w:rPr>
        <w:t xml:space="preserve">Nota </w:t>
      </w:r>
      <w:proofErr w:type="gramStart"/>
      <w:r w:rsidR="00A92053">
        <w:rPr>
          <w:rFonts w:eastAsiaTheme="minorEastAsia" w:cs="Times New Roman"/>
          <w:color w:val="000000"/>
          <w:sz w:val="20"/>
          <w:szCs w:val="20"/>
        </w:rPr>
        <w:t>1</w:t>
      </w:r>
      <w:proofErr w:type="gramEnd"/>
      <w:r w:rsidR="00A92053" w:rsidRPr="00170165">
        <w:rPr>
          <w:rFonts w:eastAsiaTheme="minorEastAsia" w:cs="Times New Roman"/>
          <w:color w:val="000000"/>
          <w:sz w:val="20"/>
          <w:szCs w:val="20"/>
        </w:rPr>
        <w:t xml:space="preserve">: os erros-padrão consistentes com </w:t>
      </w:r>
      <w:proofErr w:type="spellStart"/>
      <w:r w:rsidR="00A92053" w:rsidRPr="00170165">
        <w:rPr>
          <w:rFonts w:eastAsiaTheme="minorEastAsia" w:cs="Times New Roman"/>
          <w:color w:val="000000"/>
          <w:sz w:val="20"/>
          <w:szCs w:val="20"/>
        </w:rPr>
        <w:t>heteroscedasticidade</w:t>
      </w:r>
      <w:proofErr w:type="spellEnd"/>
      <w:r w:rsidR="00A92053" w:rsidRPr="00170165">
        <w:rPr>
          <w:rFonts w:eastAsiaTheme="minorEastAsia" w:cs="Times New Roman"/>
          <w:color w:val="000000"/>
          <w:sz w:val="20"/>
          <w:szCs w:val="20"/>
        </w:rPr>
        <w:t xml:space="preserve"> são destacados entre parênteses.</w:t>
      </w:r>
    </w:p>
    <w:p w:rsidR="00F13245" w:rsidRPr="00F13245" w:rsidRDefault="00F13245" w:rsidP="00A92053">
      <w:pPr>
        <w:autoSpaceDE w:val="0"/>
        <w:autoSpaceDN w:val="0"/>
        <w:adjustRightInd w:val="0"/>
        <w:spacing w:line="240" w:lineRule="auto"/>
        <w:rPr>
          <w:rFonts w:eastAsiaTheme="minorEastAsia" w:cs="Times New Roman"/>
          <w:color w:val="000000"/>
          <w:sz w:val="6"/>
          <w:szCs w:val="6"/>
        </w:rPr>
      </w:pPr>
    </w:p>
    <w:p w:rsidR="006F0729" w:rsidRPr="00A659C6" w:rsidRDefault="006F0729" w:rsidP="001E583F">
      <w:pPr>
        <w:autoSpaceDE w:val="0"/>
        <w:autoSpaceDN w:val="0"/>
        <w:adjustRightInd w:val="0"/>
        <w:spacing w:line="240" w:lineRule="auto"/>
        <w:ind w:firstLine="708"/>
        <w:rPr>
          <w:rFonts w:cs="Times New Roman"/>
          <w:sz w:val="10"/>
          <w:szCs w:val="10"/>
        </w:rPr>
      </w:pPr>
    </w:p>
    <w:p w:rsidR="009809DB" w:rsidRPr="004A2F1B" w:rsidRDefault="006F0729" w:rsidP="00F13245">
      <w:pPr>
        <w:autoSpaceDE w:val="0"/>
        <w:autoSpaceDN w:val="0"/>
        <w:adjustRightInd w:val="0"/>
        <w:spacing w:line="240" w:lineRule="auto"/>
        <w:ind w:firstLine="708"/>
        <w:rPr>
          <w:rFonts w:eastAsiaTheme="minorEastAsia" w:cs="Times New Roman"/>
          <w:color w:val="000000"/>
          <w:szCs w:val="24"/>
        </w:rPr>
      </w:pPr>
      <w:r>
        <w:t xml:space="preserve">O modelo de </w:t>
      </w:r>
      <w:proofErr w:type="spellStart"/>
      <w:r>
        <w:t>Fingleton</w:t>
      </w:r>
      <w:proofErr w:type="spellEnd"/>
      <w:r>
        <w:t xml:space="preserve"> (2003) descrito na seção </w:t>
      </w:r>
      <w:r w:rsidR="00CB74CE">
        <w:t>3</w:t>
      </w:r>
      <w:r>
        <w:t xml:space="preserve"> tem como resultado a especificação apresentada na Equação (21), ou seja, uma equação salarial com a presença de uma variável endógena defasada espacialmente </w:t>
      </w:r>
      <m:oMath>
        <m:r>
          <w:rPr>
            <w:rFonts w:ascii="Cambria Math" w:hAnsi="Cambria Math"/>
          </w:rPr>
          <m:t>ρW</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w</m:t>
                </m:r>
              </m:e>
            </m:d>
          </m:e>
        </m:func>
      </m:oMath>
      <w:r>
        <w:t xml:space="preserve">, caracterizando-se, assim, um modelo de </w:t>
      </w:r>
      <w:proofErr w:type="spellStart"/>
      <w:r w:rsidRPr="00C87324">
        <w:rPr>
          <w:i/>
        </w:rPr>
        <w:t>lag</w:t>
      </w:r>
      <w:proofErr w:type="spellEnd"/>
      <w:r w:rsidRPr="00C87324">
        <w:rPr>
          <w:i/>
        </w:rPr>
        <w:t xml:space="preserve"> </w:t>
      </w:r>
      <w:r>
        <w:t>espacial</w:t>
      </w:r>
      <w:r w:rsidR="0014500E">
        <w:t>.</w:t>
      </w:r>
      <w:r w:rsidR="0014500E" w:rsidRPr="0014500E">
        <w:rPr>
          <w:noProof/>
          <w:lang w:eastAsia="pt-BR"/>
        </w:rPr>
        <w:t xml:space="preserve"> </w:t>
      </w:r>
      <w:r w:rsidR="0014500E">
        <w:rPr>
          <w:noProof/>
          <w:lang w:eastAsia="pt-BR"/>
        </w:rPr>
        <w:t>Além disso, conforme mencionado anteriormente, o modelo apresenta variáveis endógenas no lado direito da equação, o que sugere a necessidade de um método de estimação que leve em consideração essas característica</w:t>
      </w:r>
      <w:r w:rsidR="00772F8D">
        <w:rPr>
          <w:noProof/>
          <w:lang w:eastAsia="pt-BR"/>
        </w:rPr>
        <w:t>. Sendo assim, inicialmente foi utilizado o método de MQO2E para o modelo de defasagem espacial.</w:t>
      </w:r>
      <w:r w:rsidR="0014500E">
        <w:rPr>
          <w:noProof/>
          <w:lang w:eastAsia="pt-BR"/>
        </w:rPr>
        <w:t xml:space="preserve"> </w:t>
      </w:r>
      <w:r w:rsidR="00772F8D">
        <w:rPr>
          <w:noProof/>
          <w:lang w:eastAsia="pt-BR"/>
        </w:rPr>
        <w:t>Além da estimação por MQO2E</w:t>
      </w:r>
      <w:r w:rsidR="00E90068">
        <w:rPr>
          <w:noProof/>
          <w:lang w:eastAsia="pt-BR"/>
        </w:rPr>
        <w:t>,</w:t>
      </w:r>
      <w:r w:rsidR="00DC6482">
        <w:rPr>
          <w:noProof/>
          <w:lang w:eastAsia="pt-BR"/>
        </w:rPr>
        <w:t xml:space="preserve"> o modelo também foi estimado por GMM, já que esse método também considera a presença de variáveis endógenas, além de ser um estimador </w:t>
      </w:r>
      <w:r w:rsidR="0009551C">
        <w:rPr>
          <w:noProof/>
          <w:lang w:eastAsia="pt-BR"/>
        </w:rPr>
        <w:t>eficiente na presença de autocorrelação, heterocedasticidade e multicolinearidade.</w:t>
      </w:r>
      <w:r>
        <w:rPr>
          <w:rFonts w:cs="Times New Roman"/>
          <w:szCs w:val="24"/>
        </w:rPr>
        <w:t xml:space="preserve">Foram estimadas duas versões de equações salariais baseadas no modelo de </w:t>
      </w:r>
      <w:proofErr w:type="spellStart"/>
      <w:r>
        <w:rPr>
          <w:rFonts w:cs="Times New Roman"/>
          <w:szCs w:val="24"/>
        </w:rPr>
        <w:t>Fingleton</w:t>
      </w:r>
      <w:proofErr w:type="spellEnd"/>
      <w:r>
        <w:rPr>
          <w:rFonts w:cs="Times New Roman"/>
          <w:szCs w:val="24"/>
        </w:rPr>
        <w:t xml:space="preserve"> (2003). A primeira apresenta grande semelhança com o modelo original, considerando-se, </w:t>
      </w:r>
      <w:r w:rsidR="0009551C">
        <w:rPr>
          <w:rFonts w:cs="Times New Roman"/>
          <w:szCs w:val="24"/>
        </w:rPr>
        <w:t>adicionalmente</w:t>
      </w:r>
      <w:r>
        <w:rPr>
          <w:rFonts w:cs="Times New Roman"/>
          <w:szCs w:val="24"/>
        </w:rPr>
        <w:t xml:space="preserve">, a endogeneidade da educação. Já na segunda versão são empregadas </w:t>
      </w:r>
      <w:proofErr w:type="spellStart"/>
      <w:r w:rsidRPr="00D95C9F">
        <w:rPr>
          <w:rFonts w:cs="Times New Roman"/>
          <w:i/>
          <w:szCs w:val="24"/>
        </w:rPr>
        <w:t>du</w:t>
      </w:r>
      <w:r>
        <w:rPr>
          <w:rFonts w:cs="Times New Roman"/>
          <w:i/>
          <w:szCs w:val="24"/>
        </w:rPr>
        <w:t>m</w:t>
      </w:r>
      <w:r w:rsidRPr="00D95C9F">
        <w:rPr>
          <w:rFonts w:cs="Times New Roman"/>
          <w:i/>
          <w:szCs w:val="24"/>
        </w:rPr>
        <w:t>mies</w:t>
      </w:r>
      <w:proofErr w:type="spellEnd"/>
      <w:r>
        <w:rPr>
          <w:rFonts w:cs="Times New Roman"/>
          <w:szCs w:val="24"/>
        </w:rPr>
        <w:t xml:space="preserve"> regionais para os municípios das regiões Sul e Sudeste</w:t>
      </w:r>
      <w:r w:rsidR="00E75E82">
        <w:rPr>
          <w:rFonts w:cs="Times New Roman"/>
          <w:szCs w:val="24"/>
        </w:rPr>
        <w:t xml:space="preserve"> (SSE)</w:t>
      </w:r>
      <w:r>
        <w:rPr>
          <w:rFonts w:cs="Times New Roman"/>
          <w:szCs w:val="24"/>
        </w:rPr>
        <w:t>, Norte e Nordeste</w:t>
      </w:r>
      <w:r w:rsidR="00E75E82">
        <w:rPr>
          <w:rFonts w:cs="Times New Roman"/>
          <w:szCs w:val="24"/>
        </w:rPr>
        <w:t xml:space="preserve"> (NNE)</w:t>
      </w:r>
      <w:r>
        <w:rPr>
          <w:rFonts w:cs="Times New Roman"/>
          <w:szCs w:val="24"/>
        </w:rPr>
        <w:t xml:space="preserve"> e Centro-Oeste</w:t>
      </w:r>
      <w:r w:rsidR="00E75E82">
        <w:rPr>
          <w:rFonts w:cs="Times New Roman"/>
          <w:szCs w:val="24"/>
        </w:rPr>
        <w:t xml:space="preserve"> (CO)</w:t>
      </w:r>
      <w:r>
        <w:rPr>
          <w:rFonts w:cs="Times New Roman"/>
          <w:szCs w:val="24"/>
        </w:rPr>
        <w:t xml:space="preserve">, a fim de mitigar possíveis problemas de heterogeneidade espacial nos modelos econométricos. </w:t>
      </w:r>
      <w:r w:rsidR="007F2603">
        <w:rPr>
          <w:rStyle w:val="longtext"/>
          <w:noProof/>
          <w:lang w:eastAsia="pt-BR"/>
        </w:rPr>
        <w:t xml:space="preserve"> </w:t>
      </w:r>
      <w:r w:rsidR="0009551C">
        <w:rPr>
          <w:rFonts w:cs="Times New Roman"/>
          <w:szCs w:val="24"/>
        </w:rPr>
        <w:t>Nesse sentido, a</w:t>
      </w:r>
      <w:r w:rsidR="00DA66D4">
        <w:rPr>
          <w:rFonts w:cs="Times New Roman"/>
          <w:szCs w:val="24"/>
        </w:rPr>
        <w:t xml:space="preserve"> Tabela </w:t>
      </w:r>
      <w:r w:rsidR="00E2046E">
        <w:rPr>
          <w:rFonts w:cs="Times New Roman"/>
          <w:szCs w:val="24"/>
        </w:rPr>
        <w:t>2</w:t>
      </w:r>
      <w:r w:rsidR="00DA66D4">
        <w:rPr>
          <w:rFonts w:cs="Times New Roman"/>
          <w:szCs w:val="24"/>
        </w:rPr>
        <w:t xml:space="preserve"> reporta os resultados das estimações para os modelos</w:t>
      </w:r>
      <w:r w:rsidR="0009551C">
        <w:rPr>
          <w:rFonts w:cs="Times New Roman"/>
          <w:szCs w:val="24"/>
        </w:rPr>
        <w:t xml:space="preserve"> </w:t>
      </w:r>
      <w:r w:rsidR="00DA66D4">
        <w:rPr>
          <w:rFonts w:cs="Times New Roman"/>
          <w:szCs w:val="24"/>
        </w:rPr>
        <w:t>MQO2E</w:t>
      </w:r>
      <w:r w:rsidR="0001644A">
        <w:rPr>
          <w:rFonts w:cs="Times New Roman"/>
          <w:szCs w:val="24"/>
        </w:rPr>
        <w:t xml:space="preserve"> e GMM</w:t>
      </w:r>
      <w:r w:rsidR="00AC3EE4">
        <w:rPr>
          <w:rFonts w:cs="Times New Roman"/>
          <w:szCs w:val="24"/>
        </w:rPr>
        <w:t>,</w:t>
      </w:r>
      <w:r w:rsidR="00A35458">
        <w:rPr>
          <w:rFonts w:cs="Times New Roman"/>
          <w:szCs w:val="24"/>
        </w:rPr>
        <w:t xml:space="preserve"> sem a introdução das </w:t>
      </w:r>
      <w:proofErr w:type="spellStart"/>
      <w:r w:rsidR="00A35458" w:rsidRPr="00A35458">
        <w:rPr>
          <w:rFonts w:cs="Times New Roman"/>
          <w:i/>
          <w:szCs w:val="24"/>
        </w:rPr>
        <w:t>dummies</w:t>
      </w:r>
      <w:proofErr w:type="spellEnd"/>
      <w:r w:rsidR="00A35458">
        <w:rPr>
          <w:rFonts w:cs="Times New Roman"/>
          <w:szCs w:val="24"/>
        </w:rPr>
        <w:t xml:space="preserve"> regionais</w:t>
      </w:r>
      <w:r w:rsidR="0001644A">
        <w:rPr>
          <w:rFonts w:cs="Times New Roman"/>
          <w:szCs w:val="24"/>
        </w:rPr>
        <w:t xml:space="preserve">. </w:t>
      </w:r>
      <w:r w:rsidR="00DA66D4">
        <w:rPr>
          <w:rFonts w:cs="Times New Roman"/>
          <w:szCs w:val="24"/>
        </w:rPr>
        <w:t>Observa</w:t>
      </w:r>
      <w:r w:rsidR="00A35458">
        <w:rPr>
          <w:rFonts w:cs="Times New Roman"/>
          <w:szCs w:val="24"/>
        </w:rPr>
        <w:t xml:space="preserve"> que para todos os métodos de estimação e matrizes de pesos espaciais utilizadas, as variáveis explicativas do modelo são significativas ao nível de 1% e como os sinais esperados para os parâmetros estimados. Deve-se notar </w:t>
      </w:r>
      <w:r w:rsidR="0009551C">
        <w:rPr>
          <w:rFonts w:cs="Times New Roman"/>
          <w:szCs w:val="24"/>
        </w:rPr>
        <w:t xml:space="preserve">ainda </w:t>
      </w:r>
      <w:r w:rsidR="00A35458">
        <w:rPr>
          <w:rFonts w:cs="Times New Roman"/>
          <w:szCs w:val="24"/>
        </w:rPr>
        <w:t>que</w:t>
      </w:r>
      <w:r w:rsidR="0009551C">
        <w:rPr>
          <w:rFonts w:cs="Times New Roman"/>
          <w:szCs w:val="24"/>
        </w:rPr>
        <w:t xml:space="preserve"> </w:t>
      </w:r>
      <w:r w:rsidR="00A35458">
        <w:rPr>
          <w:rFonts w:cs="Times New Roman"/>
          <w:szCs w:val="24"/>
        </w:rPr>
        <w:t xml:space="preserve">os testes de </w:t>
      </w:r>
      <w:proofErr w:type="spellStart"/>
      <w:r w:rsidR="00B53281">
        <w:rPr>
          <w:rFonts w:cs="Times New Roman"/>
          <w:szCs w:val="24"/>
        </w:rPr>
        <w:t>Sargan</w:t>
      </w:r>
      <w:proofErr w:type="spellEnd"/>
      <w:r w:rsidR="00B53281">
        <w:rPr>
          <w:rFonts w:cs="Times New Roman"/>
          <w:szCs w:val="24"/>
        </w:rPr>
        <w:t xml:space="preserve"> e </w:t>
      </w:r>
      <w:proofErr w:type="spellStart"/>
      <w:r w:rsidR="00B53281">
        <w:rPr>
          <w:rFonts w:cs="Times New Roman"/>
          <w:szCs w:val="24"/>
        </w:rPr>
        <w:t>Hansen</w:t>
      </w:r>
      <w:proofErr w:type="spellEnd"/>
      <w:r w:rsidR="00B53281">
        <w:rPr>
          <w:rFonts w:cs="Times New Roman"/>
          <w:szCs w:val="24"/>
        </w:rPr>
        <w:t xml:space="preserve"> sugerem que as variáveis instrumentais empregadas nas estimações dos referidos modelos são válidas</w:t>
      </w:r>
      <w:r w:rsidR="0009551C">
        <w:rPr>
          <w:rFonts w:cs="Times New Roman"/>
          <w:szCs w:val="24"/>
        </w:rPr>
        <w:t>.</w:t>
      </w:r>
      <w:r w:rsidR="00B53281">
        <w:rPr>
          <w:rFonts w:cs="Times New Roman"/>
          <w:szCs w:val="24"/>
        </w:rPr>
        <w:t xml:space="preserve"> </w:t>
      </w:r>
      <w:r w:rsidR="009809DB">
        <w:rPr>
          <w:rFonts w:eastAsiaTheme="minorEastAsia" w:cs="Times New Roman"/>
          <w:color w:val="000000"/>
          <w:szCs w:val="24"/>
        </w:rPr>
        <w:t>Percebe-se ainda que os coeficientes estimados pelos diferentes modelos e matrizes de pesos espaciais não se alteram substancialmente</w:t>
      </w:r>
      <w:r w:rsidR="00CB74CE">
        <w:rPr>
          <w:rFonts w:eastAsiaTheme="minorEastAsia" w:cs="Times New Roman"/>
          <w:color w:val="000000"/>
          <w:szCs w:val="24"/>
        </w:rPr>
        <w:t>, apenas os desvios-</w:t>
      </w:r>
      <w:r w:rsidR="00CB74CE">
        <w:rPr>
          <w:rFonts w:eastAsiaTheme="minorEastAsia" w:cs="Times New Roman"/>
          <w:color w:val="000000"/>
          <w:szCs w:val="24"/>
        </w:rPr>
        <w:lastRenderedPageBreak/>
        <w:t xml:space="preserve">padrões dos </w:t>
      </w:r>
      <w:r w:rsidR="009809DB">
        <w:rPr>
          <w:rFonts w:eastAsiaTheme="minorEastAsia" w:cs="Times New Roman"/>
          <w:color w:val="000000"/>
          <w:szCs w:val="24"/>
        </w:rPr>
        <w:t>coeficientes obtidos por MQO2E e GMM são ligeiramente superiores aos encontrados via MQO, sem alterar, contudo, a significância estatística dos mesmos</w:t>
      </w:r>
      <w:r w:rsidR="002016A4">
        <w:rPr>
          <w:rFonts w:eastAsiaTheme="minorEastAsia" w:cs="Times New Roman"/>
          <w:color w:val="000000"/>
          <w:szCs w:val="24"/>
        </w:rPr>
        <w:t xml:space="preserve">. </w:t>
      </w:r>
    </w:p>
    <w:p w:rsidR="00F13245" w:rsidRDefault="00F13245" w:rsidP="007F2603">
      <w:pPr>
        <w:autoSpaceDE w:val="0"/>
        <w:autoSpaceDN w:val="0"/>
        <w:adjustRightInd w:val="0"/>
        <w:spacing w:line="240" w:lineRule="auto"/>
        <w:ind w:firstLine="708"/>
        <w:rPr>
          <w:rFonts w:eastAsiaTheme="minorEastAsia" w:cs="Times New Roman"/>
          <w:color w:val="000000"/>
          <w:szCs w:val="24"/>
        </w:rPr>
      </w:pPr>
    </w:p>
    <w:p w:rsidR="00CB74CE" w:rsidRDefault="00CB74CE" w:rsidP="00170165">
      <w:pPr>
        <w:autoSpaceDE w:val="0"/>
        <w:autoSpaceDN w:val="0"/>
        <w:adjustRightInd w:val="0"/>
        <w:spacing w:line="240" w:lineRule="auto"/>
        <w:rPr>
          <w:rFonts w:eastAsiaTheme="minorEastAsia" w:cs="Times New Roman"/>
          <w:color w:val="000000"/>
          <w:szCs w:val="24"/>
        </w:rPr>
      </w:pPr>
      <w:bookmarkStart w:id="70" w:name="_Toc276469348"/>
      <w:r w:rsidRPr="00170165">
        <w:rPr>
          <w:rFonts w:eastAsiaTheme="minorEastAsia" w:cs="Times New Roman"/>
          <w:b/>
          <w:color w:val="000000"/>
          <w:szCs w:val="24"/>
        </w:rPr>
        <w:t xml:space="preserve">Tabela </w:t>
      </w:r>
      <w:r w:rsidR="00E2046E">
        <w:rPr>
          <w:rFonts w:eastAsiaTheme="minorEastAsia" w:cs="Times New Roman"/>
          <w:b/>
          <w:color w:val="000000"/>
          <w:szCs w:val="24"/>
        </w:rPr>
        <w:t>2</w:t>
      </w:r>
      <w:r w:rsidR="004A2F1B">
        <w:rPr>
          <w:rFonts w:eastAsiaTheme="minorEastAsia" w:cs="Times New Roman"/>
          <w:b/>
          <w:color w:val="000000"/>
          <w:szCs w:val="24"/>
        </w:rPr>
        <w:t xml:space="preserve"> -</w:t>
      </w:r>
      <w:r w:rsidRPr="00170165">
        <w:rPr>
          <w:rFonts w:eastAsiaTheme="minorEastAsia" w:cs="Times New Roman"/>
          <w:b/>
          <w:color w:val="000000"/>
          <w:szCs w:val="24"/>
        </w:rPr>
        <w:t xml:space="preserve"> </w:t>
      </w:r>
      <w:r w:rsidRPr="00170165">
        <w:rPr>
          <w:rFonts w:eastAsiaTheme="minorEastAsia" w:cs="Times New Roman"/>
          <w:color w:val="000000"/>
          <w:szCs w:val="24"/>
        </w:rPr>
        <w:t>Resultados das Regressões</w:t>
      </w:r>
      <w:r>
        <w:rPr>
          <w:rFonts w:eastAsiaTheme="minorEastAsia" w:cs="Times New Roman"/>
          <w:color w:val="000000"/>
          <w:szCs w:val="24"/>
        </w:rPr>
        <w:t xml:space="preserve"> por MQO2E e GMM.</w:t>
      </w:r>
    </w:p>
    <w:tbl>
      <w:tblPr>
        <w:tblpPr w:leftFromText="141" w:rightFromText="141" w:vertAnchor="page" w:horzAnchor="margin" w:tblpY="2686"/>
        <w:tblW w:w="9156" w:type="dxa"/>
        <w:tblLayout w:type="fixed"/>
        <w:tblCellMar>
          <w:left w:w="70" w:type="dxa"/>
          <w:right w:w="70" w:type="dxa"/>
        </w:tblCellMar>
        <w:tblLook w:val="04A0"/>
      </w:tblPr>
      <w:tblGrid>
        <w:gridCol w:w="1730"/>
        <w:gridCol w:w="1897"/>
        <w:gridCol w:w="1843"/>
        <w:gridCol w:w="1843"/>
        <w:gridCol w:w="1843"/>
      </w:tblGrid>
      <w:tr w:rsidR="00F13245" w:rsidRPr="00CE172C" w:rsidTr="004A2F1B">
        <w:trPr>
          <w:trHeight w:val="300"/>
        </w:trPr>
        <w:tc>
          <w:tcPr>
            <w:tcW w:w="173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F13245" w:rsidRDefault="00F13245" w:rsidP="004A2F1B">
            <w:pPr>
              <w:spacing w:line="240" w:lineRule="auto"/>
              <w:jc w:val="center"/>
              <w:rPr>
                <w:rFonts w:eastAsia="Times New Roman" w:cs="Times New Roman"/>
                <w:b/>
                <w:bCs/>
                <w:color w:val="000000"/>
                <w:sz w:val="22"/>
                <w:lang w:eastAsia="pt-BR"/>
              </w:rPr>
            </w:pPr>
          </w:p>
          <w:p w:rsidR="004A2F1B" w:rsidRPr="00CE172C" w:rsidRDefault="004A2F1B" w:rsidP="004A2F1B">
            <w:pPr>
              <w:spacing w:line="240" w:lineRule="auto"/>
              <w:jc w:val="center"/>
              <w:rPr>
                <w:rFonts w:eastAsia="Times New Roman" w:cs="Times New Roman"/>
                <w:b/>
                <w:bCs/>
                <w:color w:val="000000"/>
                <w:lang w:eastAsia="pt-BR"/>
              </w:rPr>
            </w:pPr>
          </w:p>
        </w:tc>
        <w:tc>
          <w:tcPr>
            <w:tcW w:w="3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MQO2E</w:t>
            </w:r>
          </w:p>
        </w:tc>
        <w:tc>
          <w:tcPr>
            <w:tcW w:w="3686" w:type="dxa"/>
            <w:gridSpan w:val="2"/>
            <w:tcBorders>
              <w:top w:val="single" w:sz="4" w:space="0" w:color="auto"/>
              <w:left w:val="single" w:sz="4" w:space="0" w:color="auto"/>
              <w:bottom w:val="single" w:sz="4" w:space="0" w:color="auto"/>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 xml:space="preserve">GMM </w:t>
            </w:r>
          </w:p>
        </w:tc>
      </w:tr>
      <w:tr w:rsidR="00F13245" w:rsidRPr="00CE172C" w:rsidTr="004A2F1B">
        <w:trPr>
          <w:trHeight w:val="315"/>
        </w:trPr>
        <w:tc>
          <w:tcPr>
            <w:tcW w:w="1730" w:type="dxa"/>
            <w:vMerge/>
            <w:tcBorders>
              <w:top w:val="single" w:sz="4" w:space="0" w:color="auto"/>
              <w:left w:val="nil"/>
              <w:bottom w:val="single" w:sz="4" w:space="0" w:color="000000"/>
              <w:right w:val="single" w:sz="4" w:space="0" w:color="auto"/>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97" w:type="dxa"/>
            <w:vMerge w:val="restart"/>
            <w:tcBorders>
              <w:top w:val="nil"/>
              <w:left w:val="nil"/>
              <w:bottom w:val="single" w:sz="4" w:space="0" w:color="000000"/>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Matriz de Contiguidade</w:t>
            </w:r>
          </w:p>
        </w:tc>
        <w:tc>
          <w:tcPr>
            <w:tcW w:w="1843" w:type="dxa"/>
            <w:vMerge w:val="restart"/>
            <w:tcBorders>
              <w:top w:val="single" w:sz="4" w:space="0" w:color="auto"/>
              <w:bottom w:val="single" w:sz="4" w:space="0" w:color="000000"/>
              <w:right w:val="single" w:sz="4" w:space="0" w:color="auto"/>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 xml:space="preserve">Matriz de distância </w:t>
            </w:r>
            <w:proofErr w:type="spellStart"/>
            <w:r w:rsidRPr="00CE172C">
              <w:rPr>
                <w:rFonts w:eastAsia="Times New Roman" w:cs="Times New Roman"/>
                <w:b/>
                <w:bCs/>
                <w:color w:val="000000"/>
                <w:sz w:val="22"/>
                <w:lang w:eastAsia="pt-BR"/>
              </w:rPr>
              <w:t>k-vizinhos</w:t>
            </w:r>
            <w:proofErr w:type="spellEnd"/>
            <w:r w:rsidRPr="00CE172C">
              <w:rPr>
                <w:rFonts w:eastAsia="Times New Roman" w:cs="Times New Roman"/>
                <w:b/>
                <w:bCs/>
                <w:color w:val="000000"/>
                <w:sz w:val="22"/>
                <w:lang w:eastAsia="pt-BR"/>
              </w:rPr>
              <w:t xml:space="preserve"> (k=10)</w:t>
            </w:r>
          </w:p>
        </w:tc>
        <w:tc>
          <w:tcPr>
            <w:tcW w:w="1843" w:type="dxa"/>
            <w:vMerge w:val="restart"/>
            <w:tcBorders>
              <w:top w:val="single" w:sz="4" w:space="0" w:color="auto"/>
              <w:left w:val="single" w:sz="4" w:space="0" w:color="auto"/>
              <w:bottom w:val="single" w:sz="4" w:space="0" w:color="auto"/>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Matriz de Contiguidade</w:t>
            </w:r>
          </w:p>
        </w:tc>
        <w:tc>
          <w:tcPr>
            <w:tcW w:w="1843" w:type="dxa"/>
            <w:vMerge w:val="restart"/>
            <w:tcBorders>
              <w:top w:val="single" w:sz="4" w:space="0" w:color="auto"/>
              <w:bottom w:val="single" w:sz="4" w:space="0" w:color="auto"/>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 xml:space="preserve">Matriz de distância </w:t>
            </w:r>
            <w:proofErr w:type="spellStart"/>
            <w:r w:rsidRPr="00CE172C">
              <w:rPr>
                <w:rFonts w:eastAsia="Times New Roman" w:cs="Times New Roman"/>
                <w:b/>
                <w:bCs/>
                <w:color w:val="000000"/>
                <w:sz w:val="22"/>
                <w:lang w:eastAsia="pt-BR"/>
              </w:rPr>
              <w:t>k-vizinhos</w:t>
            </w:r>
            <w:proofErr w:type="spellEnd"/>
            <w:r w:rsidRPr="00CE172C">
              <w:rPr>
                <w:rFonts w:eastAsia="Times New Roman" w:cs="Times New Roman"/>
                <w:b/>
                <w:bCs/>
                <w:color w:val="000000"/>
                <w:sz w:val="22"/>
                <w:lang w:eastAsia="pt-BR"/>
              </w:rPr>
              <w:t xml:space="preserve"> (k=10)</w:t>
            </w:r>
          </w:p>
        </w:tc>
      </w:tr>
      <w:tr w:rsidR="00F13245" w:rsidRPr="00CE172C" w:rsidTr="004A2F1B">
        <w:trPr>
          <w:trHeight w:val="555"/>
        </w:trPr>
        <w:tc>
          <w:tcPr>
            <w:tcW w:w="1730" w:type="dxa"/>
            <w:vMerge/>
            <w:tcBorders>
              <w:top w:val="single" w:sz="4" w:space="0" w:color="auto"/>
              <w:left w:val="nil"/>
              <w:bottom w:val="single" w:sz="4" w:space="0" w:color="000000"/>
              <w:right w:val="single" w:sz="4" w:space="0" w:color="auto"/>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97" w:type="dxa"/>
            <w:vMerge/>
            <w:tcBorders>
              <w:top w:val="nil"/>
              <w:left w:val="nil"/>
              <w:bottom w:val="single" w:sz="4" w:space="0" w:color="000000"/>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43" w:type="dxa"/>
            <w:vMerge/>
            <w:tcBorders>
              <w:top w:val="single" w:sz="4" w:space="0" w:color="auto"/>
              <w:bottom w:val="single" w:sz="4" w:space="0" w:color="000000"/>
              <w:right w:val="single" w:sz="4" w:space="0" w:color="auto"/>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43" w:type="dxa"/>
            <w:vMerge/>
            <w:tcBorders>
              <w:top w:val="single" w:sz="4" w:space="0" w:color="auto"/>
              <w:left w:val="single" w:sz="4" w:space="0" w:color="auto"/>
              <w:bottom w:val="single" w:sz="4" w:space="0" w:color="auto"/>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43" w:type="dxa"/>
            <w:vMerge/>
            <w:tcBorders>
              <w:top w:val="single" w:sz="4" w:space="0" w:color="auto"/>
              <w:bottom w:val="single" w:sz="4" w:space="0" w:color="auto"/>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r>
      <w:tr w:rsidR="00F13245" w:rsidRPr="00CE172C" w:rsidTr="004A2F1B">
        <w:trPr>
          <w:trHeight w:val="300"/>
        </w:trPr>
        <w:tc>
          <w:tcPr>
            <w:tcW w:w="1730" w:type="dxa"/>
            <w:vMerge w:val="restart"/>
            <w:tcBorders>
              <w:top w:val="nil"/>
              <w:left w:val="nil"/>
              <w:bottom w:val="nil"/>
              <w:right w:val="single" w:sz="4" w:space="0" w:color="auto"/>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Constante</w:t>
            </w:r>
          </w:p>
        </w:tc>
        <w:tc>
          <w:tcPr>
            <w:tcW w:w="1897" w:type="dxa"/>
            <w:tcBorders>
              <w:top w:val="single" w:sz="4" w:space="0" w:color="auto"/>
              <w:left w:val="single" w:sz="4" w:space="0" w:color="auto"/>
              <w:bottom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0486</w:t>
            </w:r>
          </w:p>
        </w:tc>
        <w:tc>
          <w:tcPr>
            <w:tcW w:w="1843" w:type="dxa"/>
            <w:tcBorders>
              <w:top w:val="single" w:sz="4" w:space="0" w:color="auto"/>
              <w:bottom w:val="nil"/>
              <w:righ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1139</w:t>
            </w:r>
          </w:p>
        </w:tc>
        <w:tc>
          <w:tcPr>
            <w:tcW w:w="1843" w:type="dxa"/>
            <w:tcBorders>
              <w:top w:val="single" w:sz="4" w:space="0" w:color="auto"/>
              <w:lef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0344</w:t>
            </w:r>
          </w:p>
        </w:tc>
        <w:tc>
          <w:tcPr>
            <w:tcW w:w="1843" w:type="dxa"/>
            <w:tcBorders>
              <w:top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1013</w:t>
            </w:r>
          </w:p>
        </w:tc>
      </w:tr>
      <w:tr w:rsidR="00F13245" w:rsidRPr="00CE172C" w:rsidTr="004A2F1B">
        <w:trPr>
          <w:trHeight w:val="300"/>
        </w:trPr>
        <w:tc>
          <w:tcPr>
            <w:tcW w:w="1730" w:type="dxa"/>
            <w:vMerge/>
            <w:tcBorders>
              <w:top w:val="nil"/>
              <w:left w:val="nil"/>
              <w:bottom w:val="nil"/>
              <w:right w:val="single" w:sz="4" w:space="0" w:color="auto"/>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97" w:type="dxa"/>
            <w:tcBorders>
              <w:top w:val="nil"/>
              <w:left w:val="nil"/>
              <w:bottom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057)</w:t>
            </w:r>
          </w:p>
        </w:tc>
        <w:tc>
          <w:tcPr>
            <w:tcW w:w="1843" w:type="dxa"/>
            <w:tcBorders>
              <w:top w:val="nil"/>
              <w:bottom w:val="nil"/>
              <w:righ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088)</w:t>
            </w:r>
          </w:p>
        </w:tc>
        <w:tc>
          <w:tcPr>
            <w:tcW w:w="1843" w:type="dxa"/>
            <w:tcBorders>
              <w:left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098)</w:t>
            </w:r>
          </w:p>
        </w:tc>
        <w:tc>
          <w:tcPr>
            <w:tcW w:w="1843" w:type="dxa"/>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088)</w:t>
            </w:r>
          </w:p>
        </w:tc>
      </w:tr>
      <w:tr w:rsidR="00F13245" w:rsidRPr="00CE172C" w:rsidTr="004A2F1B">
        <w:trPr>
          <w:trHeight w:val="300"/>
        </w:trPr>
        <w:tc>
          <w:tcPr>
            <w:tcW w:w="1730" w:type="dxa"/>
            <w:vMerge w:val="restart"/>
            <w:tcBorders>
              <w:top w:val="nil"/>
              <w:left w:val="nil"/>
              <w:bottom w:val="nil"/>
              <w:right w:val="single" w:sz="4" w:space="0" w:color="auto"/>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proofErr w:type="spellStart"/>
            <w:r w:rsidRPr="00CE172C">
              <w:rPr>
                <w:rFonts w:eastAsia="Times New Roman" w:cs="Times New Roman"/>
                <w:b/>
                <w:bCs/>
                <w:color w:val="000000"/>
                <w:sz w:val="22"/>
                <w:lang w:eastAsia="pt-BR"/>
              </w:rPr>
              <w:t>W_taxa</w:t>
            </w:r>
            <w:proofErr w:type="spellEnd"/>
            <w:r w:rsidRPr="00CE172C">
              <w:rPr>
                <w:rFonts w:eastAsia="Times New Roman" w:cs="Times New Roman"/>
                <w:b/>
                <w:bCs/>
                <w:color w:val="000000"/>
                <w:sz w:val="22"/>
                <w:lang w:eastAsia="pt-BR"/>
              </w:rPr>
              <w:t xml:space="preserve"> salarial</w:t>
            </w:r>
          </w:p>
        </w:tc>
        <w:tc>
          <w:tcPr>
            <w:tcW w:w="1897" w:type="dxa"/>
            <w:tcBorders>
              <w:top w:val="nil"/>
              <w:left w:val="nil"/>
              <w:bottom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8076***</w:t>
            </w:r>
          </w:p>
        </w:tc>
        <w:tc>
          <w:tcPr>
            <w:tcW w:w="1843" w:type="dxa"/>
            <w:tcBorders>
              <w:top w:val="nil"/>
              <w:bottom w:val="nil"/>
              <w:righ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8513***</w:t>
            </w:r>
          </w:p>
        </w:tc>
        <w:tc>
          <w:tcPr>
            <w:tcW w:w="1843" w:type="dxa"/>
            <w:tcBorders>
              <w:left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8040***</w:t>
            </w:r>
          </w:p>
        </w:tc>
        <w:tc>
          <w:tcPr>
            <w:tcW w:w="1843" w:type="dxa"/>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8478***</w:t>
            </w:r>
          </w:p>
        </w:tc>
      </w:tr>
      <w:tr w:rsidR="00F13245" w:rsidRPr="00CE172C" w:rsidTr="004A2F1B">
        <w:trPr>
          <w:trHeight w:val="300"/>
        </w:trPr>
        <w:tc>
          <w:tcPr>
            <w:tcW w:w="1730" w:type="dxa"/>
            <w:vMerge/>
            <w:tcBorders>
              <w:top w:val="nil"/>
              <w:left w:val="nil"/>
              <w:bottom w:val="nil"/>
              <w:right w:val="single" w:sz="4" w:space="0" w:color="auto"/>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97" w:type="dxa"/>
            <w:tcBorders>
              <w:top w:val="nil"/>
              <w:left w:val="nil"/>
              <w:bottom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056)</w:t>
            </w:r>
          </w:p>
        </w:tc>
        <w:tc>
          <w:tcPr>
            <w:tcW w:w="1843" w:type="dxa"/>
            <w:tcBorders>
              <w:top w:val="nil"/>
              <w:bottom w:val="nil"/>
              <w:righ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050)</w:t>
            </w:r>
          </w:p>
        </w:tc>
        <w:tc>
          <w:tcPr>
            <w:tcW w:w="1843" w:type="dxa"/>
            <w:tcBorders>
              <w:left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056)</w:t>
            </w:r>
          </w:p>
        </w:tc>
        <w:tc>
          <w:tcPr>
            <w:tcW w:w="1843" w:type="dxa"/>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050)</w:t>
            </w:r>
          </w:p>
        </w:tc>
      </w:tr>
      <w:tr w:rsidR="00F13245" w:rsidRPr="00CE172C" w:rsidTr="004A2F1B">
        <w:trPr>
          <w:trHeight w:val="300"/>
        </w:trPr>
        <w:tc>
          <w:tcPr>
            <w:tcW w:w="1730" w:type="dxa"/>
            <w:vMerge w:val="restart"/>
            <w:tcBorders>
              <w:top w:val="nil"/>
              <w:left w:val="nil"/>
              <w:bottom w:val="nil"/>
              <w:right w:val="single" w:sz="4" w:space="0" w:color="auto"/>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Densidade</w:t>
            </w:r>
          </w:p>
        </w:tc>
        <w:tc>
          <w:tcPr>
            <w:tcW w:w="1897" w:type="dxa"/>
            <w:tcBorders>
              <w:top w:val="nil"/>
              <w:left w:val="nil"/>
              <w:bottom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0396***</w:t>
            </w:r>
          </w:p>
        </w:tc>
        <w:tc>
          <w:tcPr>
            <w:tcW w:w="1843" w:type="dxa"/>
            <w:tcBorders>
              <w:top w:val="nil"/>
              <w:bottom w:val="nil"/>
              <w:righ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0378***</w:t>
            </w:r>
          </w:p>
        </w:tc>
        <w:tc>
          <w:tcPr>
            <w:tcW w:w="1843" w:type="dxa"/>
            <w:tcBorders>
              <w:left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0392***</w:t>
            </w:r>
          </w:p>
        </w:tc>
        <w:tc>
          <w:tcPr>
            <w:tcW w:w="1843" w:type="dxa"/>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0374***</w:t>
            </w:r>
          </w:p>
        </w:tc>
      </w:tr>
      <w:tr w:rsidR="00F13245" w:rsidRPr="00CE172C" w:rsidTr="004A2F1B">
        <w:trPr>
          <w:trHeight w:val="300"/>
        </w:trPr>
        <w:tc>
          <w:tcPr>
            <w:tcW w:w="1730" w:type="dxa"/>
            <w:vMerge/>
            <w:tcBorders>
              <w:top w:val="nil"/>
              <w:left w:val="nil"/>
              <w:bottom w:val="nil"/>
              <w:right w:val="single" w:sz="4" w:space="0" w:color="auto"/>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97" w:type="dxa"/>
            <w:tcBorders>
              <w:top w:val="nil"/>
              <w:left w:val="nil"/>
              <w:bottom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006)</w:t>
            </w:r>
          </w:p>
        </w:tc>
        <w:tc>
          <w:tcPr>
            <w:tcW w:w="1843" w:type="dxa"/>
            <w:tcBorders>
              <w:top w:val="nil"/>
              <w:bottom w:val="nil"/>
              <w:righ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005)</w:t>
            </w:r>
          </w:p>
        </w:tc>
        <w:tc>
          <w:tcPr>
            <w:tcW w:w="1843" w:type="dxa"/>
            <w:tcBorders>
              <w:left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006)</w:t>
            </w:r>
          </w:p>
        </w:tc>
        <w:tc>
          <w:tcPr>
            <w:tcW w:w="1843" w:type="dxa"/>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005)</w:t>
            </w:r>
          </w:p>
        </w:tc>
      </w:tr>
      <w:tr w:rsidR="00F13245" w:rsidRPr="00CE172C" w:rsidTr="004A2F1B">
        <w:trPr>
          <w:trHeight w:val="300"/>
        </w:trPr>
        <w:tc>
          <w:tcPr>
            <w:tcW w:w="1730" w:type="dxa"/>
            <w:vMerge w:val="restart"/>
            <w:tcBorders>
              <w:top w:val="nil"/>
              <w:left w:val="nil"/>
              <w:bottom w:val="nil"/>
              <w:right w:val="single" w:sz="4" w:space="0" w:color="auto"/>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Educação</w:t>
            </w:r>
          </w:p>
        </w:tc>
        <w:tc>
          <w:tcPr>
            <w:tcW w:w="1897" w:type="dxa"/>
            <w:tcBorders>
              <w:top w:val="nil"/>
              <w:left w:val="nil"/>
              <w:bottom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0355***</w:t>
            </w:r>
          </w:p>
        </w:tc>
        <w:tc>
          <w:tcPr>
            <w:tcW w:w="1843" w:type="dxa"/>
            <w:tcBorders>
              <w:top w:val="nil"/>
              <w:bottom w:val="nil"/>
              <w:righ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0354***</w:t>
            </w:r>
          </w:p>
        </w:tc>
        <w:tc>
          <w:tcPr>
            <w:tcW w:w="1843" w:type="dxa"/>
            <w:tcBorders>
              <w:left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0347***</w:t>
            </w:r>
          </w:p>
        </w:tc>
        <w:tc>
          <w:tcPr>
            <w:tcW w:w="1843" w:type="dxa"/>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0348***</w:t>
            </w:r>
          </w:p>
        </w:tc>
      </w:tr>
      <w:tr w:rsidR="00F13245" w:rsidRPr="00CE172C" w:rsidTr="004A2F1B">
        <w:trPr>
          <w:trHeight w:val="300"/>
        </w:trPr>
        <w:tc>
          <w:tcPr>
            <w:tcW w:w="1730" w:type="dxa"/>
            <w:vMerge/>
            <w:tcBorders>
              <w:top w:val="nil"/>
              <w:left w:val="nil"/>
              <w:bottom w:val="nil"/>
              <w:right w:val="single" w:sz="4" w:space="0" w:color="auto"/>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97" w:type="dxa"/>
            <w:tcBorders>
              <w:top w:val="nil"/>
              <w:left w:val="nil"/>
              <w:bottom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003)</w:t>
            </w:r>
          </w:p>
        </w:tc>
        <w:tc>
          <w:tcPr>
            <w:tcW w:w="1843" w:type="dxa"/>
            <w:tcBorders>
              <w:top w:val="nil"/>
              <w:bottom w:val="nil"/>
              <w:righ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003)</w:t>
            </w:r>
          </w:p>
        </w:tc>
        <w:tc>
          <w:tcPr>
            <w:tcW w:w="1843" w:type="dxa"/>
            <w:tcBorders>
              <w:left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003)</w:t>
            </w:r>
          </w:p>
        </w:tc>
        <w:tc>
          <w:tcPr>
            <w:tcW w:w="1843" w:type="dxa"/>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003)</w:t>
            </w:r>
          </w:p>
        </w:tc>
      </w:tr>
      <w:tr w:rsidR="00F13245" w:rsidRPr="00CE172C" w:rsidTr="004A2F1B">
        <w:trPr>
          <w:trHeight w:val="300"/>
        </w:trPr>
        <w:tc>
          <w:tcPr>
            <w:tcW w:w="1730" w:type="dxa"/>
            <w:vMerge w:val="restart"/>
            <w:tcBorders>
              <w:top w:val="nil"/>
              <w:left w:val="nil"/>
              <w:bottom w:val="single" w:sz="4" w:space="0" w:color="000000"/>
              <w:right w:val="single" w:sz="4" w:space="0" w:color="auto"/>
            </w:tcBorders>
            <w:shd w:val="clear" w:color="auto" w:fill="auto"/>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Coeficiente Técnico</w:t>
            </w:r>
          </w:p>
        </w:tc>
        <w:tc>
          <w:tcPr>
            <w:tcW w:w="1897" w:type="dxa"/>
            <w:tcBorders>
              <w:top w:val="nil"/>
              <w:left w:val="nil"/>
              <w:bottom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0155***</w:t>
            </w:r>
          </w:p>
        </w:tc>
        <w:tc>
          <w:tcPr>
            <w:tcW w:w="1843" w:type="dxa"/>
            <w:tcBorders>
              <w:top w:val="nil"/>
              <w:bottom w:val="nil"/>
              <w:righ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0152***</w:t>
            </w:r>
          </w:p>
        </w:tc>
        <w:tc>
          <w:tcPr>
            <w:tcW w:w="1843" w:type="dxa"/>
            <w:tcBorders>
              <w:left w:val="nil"/>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0156***</w:t>
            </w:r>
          </w:p>
        </w:tc>
        <w:tc>
          <w:tcPr>
            <w:tcW w:w="1843" w:type="dxa"/>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0153***</w:t>
            </w:r>
          </w:p>
        </w:tc>
      </w:tr>
      <w:tr w:rsidR="00F13245" w:rsidRPr="00CE172C" w:rsidTr="004A2F1B">
        <w:trPr>
          <w:trHeight w:val="300"/>
        </w:trPr>
        <w:tc>
          <w:tcPr>
            <w:tcW w:w="1730" w:type="dxa"/>
            <w:vMerge/>
            <w:tcBorders>
              <w:top w:val="nil"/>
              <w:left w:val="nil"/>
              <w:bottom w:val="single" w:sz="4" w:space="0" w:color="000000"/>
              <w:right w:val="single" w:sz="4" w:space="0" w:color="auto"/>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97" w:type="dxa"/>
            <w:tcBorders>
              <w:top w:val="nil"/>
              <w:left w:val="single" w:sz="4" w:space="0" w:color="auto"/>
              <w:bottom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004)</w:t>
            </w:r>
          </w:p>
        </w:tc>
        <w:tc>
          <w:tcPr>
            <w:tcW w:w="1843" w:type="dxa"/>
            <w:tcBorders>
              <w:top w:val="nil"/>
              <w:bottom w:val="single" w:sz="4" w:space="0" w:color="auto"/>
              <w:right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004)</w:t>
            </w:r>
          </w:p>
        </w:tc>
        <w:tc>
          <w:tcPr>
            <w:tcW w:w="1843" w:type="dxa"/>
            <w:tcBorders>
              <w:left w:val="single" w:sz="4" w:space="0" w:color="auto"/>
              <w:bottom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004)</w:t>
            </w:r>
          </w:p>
        </w:tc>
        <w:tc>
          <w:tcPr>
            <w:tcW w:w="1843" w:type="dxa"/>
            <w:tcBorders>
              <w:bottom w:val="single" w:sz="4" w:space="0" w:color="auto"/>
            </w:tcBorders>
            <w:shd w:val="clear" w:color="auto" w:fill="auto"/>
            <w:noWrap/>
            <w:vAlign w:val="bottom"/>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w:t>
            </w:r>
            <w:proofErr w:type="gramStart"/>
            <w:r w:rsidRPr="00CE172C">
              <w:rPr>
                <w:rFonts w:eastAsia="Times New Roman" w:cs="Times New Roman"/>
                <w:color w:val="000000"/>
                <w:sz w:val="22"/>
                <w:lang w:eastAsia="pt-BR"/>
              </w:rPr>
              <w:t>0,</w:t>
            </w:r>
            <w:proofErr w:type="gramEnd"/>
            <w:r w:rsidRPr="00CE172C">
              <w:rPr>
                <w:rFonts w:eastAsia="Times New Roman" w:cs="Times New Roman"/>
                <w:color w:val="000000"/>
                <w:sz w:val="22"/>
                <w:lang w:eastAsia="pt-BR"/>
              </w:rPr>
              <w:t>004)</w:t>
            </w:r>
          </w:p>
        </w:tc>
      </w:tr>
      <w:tr w:rsidR="00F13245" w:rsidRPr="00CE172C" w:rsidTr="004A2F1B">
        <w:trPr>
          <w:trHeight w:val="300"/>
        </w:trPr>
        <w:tc>
          <w:tcPr>
            <w:tcW w:w="1730" w:type="dxa"/>
            <w:vMerge w:val="restart"/>
            <w:tcBorders>
              <w:top w:val="nil"/>
              <w:left w:val="nil"/>
              <w:bottom w:val="single" w:sz="4" w:space="0" w:color="000000"/>
              <w:right w:val="nil"/>
            </w:tcBorders>
            <w:shd w:val="clear" w:color="auto" w:fill="auto"/>
            <w:noWrap/>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 xml:space="preserve">Teste de </w:t>
            </w:r>
            <w:proofErr w:type="spellStart"/>
            <w:r w:rsidRPr="00CE172C">
              <w:rPr>
                <w:rFonts w:eastAsia="Times New Roman" w:cs="Times New Roman"/>
                <w:b/>
                <w:bCs/>
                <w:color w:val="000000"/>
                <w:sz w:val="22"/>
                <w:lang w:eastAsia="pt-BR"/>
              </w:rPr>
              <w:t>Sargan</w:t>
            </w:r>
            <w:proofErr w:type="spellEnd"/>
          </w:p>
        </w:tc>
        <w:tc>
          <w:tcPr>
            <w:tcW w:w="1897" w:type="dxa"/>
            <w:vMerge w:val="restart"/>
            <w:tcBorders>
              <w:top w:val="nil"/>
              <w:left w:val="nil"/>
              <w:bottom w:val="single" w:sz="4" w:space="0" w:color="000000"/>
              <w:right w:val="nil"/>
            </w:tcBorders>
            <w:shd w:val="clear" w:color="auto" w:fill="auto"/>
            <w:vAlign w:val="center"/>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 xml:space="preserve"> Chi2 (1</w:t>
            </w:r>
            <w:proofErr w:type="gramStart"/>
            <w:r w:rsidRPr="00CE172C">
              <w:rPr>
                <w:rFonts w:eastAsia="Times New Roman" w:cs="Times New Roman"/>
                <w:color w:val="000000"/>
                <w:sz w:val="22"/>
                <w:lang w:eastAsia="pt-BR"/>
              </w:rPr>
              <w:t>)</w:t>
            </w:r>
            <w:proofErr w:type="gramEnd"/>
            <w:r w:rsidRPr="00CE172C">
              <w:rPr>
                <w:rFonts w:eastAsia="Times New Roman" w:cs="Times New Roman"/>
                <w:color w:val="000000"/>
                <w:sz w:val="22"/>
                <w:lang w:eastAsia="pt-BR"/>
              </w:rPr>
              <w:t>=0.9438   p = 0,3313</w:t>
            </w:r>
          </w:p>
        </w:tc>
        <w:tc>
          <w:tcPr>
            <w:tcW w:w="1843" w:type="dxa"/>
            <w:vMerge w:val="restart"/>
            <w:tcBorders>
              <w:top w:val="nil"/>
              <w:left w:val="nil"/>
              <w:bottom w:val="single" w:sz="4" w:space="0" w:color="000000"/>
              <w:right w:val="nil"/>
            </w:tcBorders>
            <w:shd w:val="clear" w:color="auto" w:fill="auto"/>
            <w:vAlign w:val="center"/>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 xml:space="preserve"> Chi2 (1</w:t>
            </w:r>
            <w:proofErr w:type="gramStart"/>
            <w:r w:rsidRPr="00CE172C">
              <w:rPr>
                <w:rFonts w:eastAsia="Times New Roman" w:cs="Times New Roman"/>
                <w:color w:val="000000"/>
                <w:sz w:val="22"/>
                <w:lang w:eastAsia="pt-BR"/>
              </w:rPr>
              <w:t>)</w:t>
            </w:r>
            <w:proofErr w:type="gramEnd"/>
            <w:r w:rsidRPr="00CE172C">
              <w:rPr>
                <w:rFonts w:eastAsia="Times New Roman" w:cs="Times New Roman"/>
                <w:color w:val="000000"/>
                <w:sz w:val="22"/>
                <w:lang w:eastAsia="pt-BR"/>
              </w:rPr>
              <w:t>=0.9212    p = 0,3371</w:t>
            </w:r>
          </w:p>
        </w:tc>
        <w:tc>
          <w:tcPr>
            <w:tcW w:w="1843" w:type="dxa"/>
            <w:tcBorders>
              <w:top w:val="nil"/>
              <w:left w:val="nil"/>
              <w:bottom w:val="nil"/>
              <w:right w:val="nil"/>
            </w:tcBorders>
            <w:shd w:val="clear" w:color="auto" w:fill="auto"/>
            <w:noWrap/>
            <w:vAlign w:val="bottom"/>
            <w:hideMark/>
          </w:tcPr>
          <w:p w:rsidR="00F13245" w:rsidRPr="00CE172C" w:rsidRDefault="00F13245" w:rsidP="004A2F1B">
            <w:pPr>
              <w:spacing w:line="240" w:lineRule="auto"/>
              <w:jc w:val="left"/>
              <w:rPr>
                <w:rFonts w:ascii="Calibri" w:eastAsia="Times New Roman" w:hAnsi="Calibri" w:cs="Calibri"/>
                <w:color w:val="000000"/>
                <w:lang w:eastAsia="pt-BR"/>
              </w:rPr>
            </w:pPr>
            <w:r w:rsidRPr="00CE172C">
              <w:rPr>
                <w:rFonts w:ascii="Calibri" w:eastAsia="Times New Roman" w:hAnsi="Calibri" w:cs="Calibri"/>
                <w:color w:val="000000"/>
                <w:sz w:val="22"/>
                <w:lang w:eastAsia="pt-BR"/>
              </w:rPr>
              <w:t> </w:t>
            </w:r>
          </w:p>
        </w:tc>
        <w:tc>
          <w:tcPr>
            <w:tcW w:w="1843" w:type="dxa"/>
            <w:tcBorders>
              <w:top w:val="nil"/>
              <w:left w:val="nil"/>
              <w:bottom w:val="nil"/>
              <w:right w:val="nil"/>
            </w:tcBorders>
            <w:shd w:val="clear" w:color="auto" w:fill="auto"/>
            <w:noWrap/>
            <w:vAlign w:val="bottom"/>
            <w:hideMark/>
          </w:tcPr>
          <w:p w:rsidR="00F13245" w:rsidRPr="00CE172C" w:rsidRDefault="00F13245" w:rsidP="004A2F1B">
            <w:pPr>
              <w:spacing w:line="240" w:lineRule="auto"/>
              <w:jc w:val="left"/>
              <w:rPr>
                <w:rFonts w:ascii="Calibri" w:eastAsia="Times New Roman" w:hAnsi="Calibri" w:cs="Calibri"/>
                <w:color w:val="000000"/>
                <w:lang w:eastAsia="pt-BR"/>
              </w:rPr>
            </w:pPr>
            <w:r w:rsidRPr="00CE172C">
              <w:rPr>
                <w:rFonts w:ascii="Calibri" w:eastAsia="Times New Roman" w:hAnsi="Calibri" w:cs="Calibri"/>
                <w:color w:val="000000"/>
                <w:sz w:val="22"/>
                <w:lang w:eastAsia="pt-BR"/>
              </w:rPr>
              <w:t> </w:t>
            </w:r>
          </w:p>
        </w:tc>
      </w:tr>
      <w:tr w:rsidR="00F13245" w:rsidRPr="00CE172C" w:rsidTr="004A2F1B">
        <w:trPr>
          <w:trHeight w:val="300"/>
        </w:trPr>
        <w:tc>
          <w:tcPr>
            <w:tcW w:w="1730" w:type="dxa"/>
            <w:vMerge/>
            <w:tcBorders>
              <w:top w:val="nil"/>
              <w:left w:val="nil"/>
              <w:bottom w:val="single" w:sz="4" w:space="0" w:color="auto"/>
              <w:right w:val="nil"/>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97" w:type="dxa"/>
            <w:vMerge/>
            <w:tcBorders>
              <w:top w:val="nil"/>
              <w:left w:val="nil"/>
              <w:bottom w:val="single" w:sz="4" w:space="0" w:color="auto"/>
              <w:right w:val="nil"/>
            </w:tcBorders>
            <w:vAlign w:val="center"/>
            <w:hideMark/>
          </w:tcPr>
          <w:p w:rsidR="00F13245" w:rsidRPr="00CE172C" w:rsidRDefault="00F13245" w:rsidP="004A2F1B">
            <w:pPr>
              <w:spacing w:line="240" w:lineRule="auto"/>
              <w:jc w:val="left"/>
              <w:rPr>
                <w:rFonts w:eastAsia="Times New Roman" w:cs="Times New Roman"/>
                <w:color w:val="000000"/>
                <w:lang w:eastAsia="pt-BR"/>
              </w:rPr>
            </w:pPr>
          </w:p>
        </w:tc>
        <w:tc>
          <w:tcPr>
            <w:tcW w:w="1843" w:type="dxa"/>
            <w:vMerge/>
            <w:tcBorders>
              <w:top w:val="nil"/>
              <w:left w:val="nil"/>
              <w:bottom w:val="single" w:sz="4" w:space="0" w:color="auto"/>
              <w:right w:val="nil"/>
            </w:tcBorders>
            <w:vAlign w:val="center"/>
            <w:hideMark/>
          </w:tcPr>
          <w:p w:rsidR="00F13245" w:rsidRPr="00CE172C" w:rsidRDefault="00F13245" w:rsidP="004A2F1B">
            <w:pPr>
              <w:spacing w:line="240" w:lineRule="auto"/>
              <w:jc w:val="left"/>
              <w:rPr>
                <w:rFonts w:eastAsia="Times New Roman" w:cs="Times New Roman"/>
                <w:color w:val="000000"/>
                <w:lang w:eastAsia="pt-BR"/>
              </w:rPr>
            </w:pPr>
          </w:p>
        </w:tc>
        <w:tc>
          <w:tcPr>
            <w:tcW w:w="1843" w:type="dxa"/>
            <w:tcBorders>
              <w:top w:val="nil"/>
              <w:left w:val="nil"/>
              <w:bottom w:val="single" w:sz="4" w:space="0" w:color="auto"/>
              <w:right w:val="nil"/>
            </w:tcBorders>
            <w:shd w:val="clear" w:color="auto" w:fill="auto"/>
            <w:noWrap/>
            <w:vAlign w:val="bottom"/>
            <w:hideMark/>
          </w:tcPr>
          <w:p w:rsidR="00F13245" w:rsidRPr="00CE172C" w:rsidRDefault="00F13245" w:rsidP="004A2F1B">
            <w:pPr>
              <w:spacing w:line="240" w:lineRule="auto"/>
              <w:jc w:val="left"/>
              <w:rPr>
                <w:rFonts w:ascii="Calibri" w:eastAsia="Times New Roman" w:hAnsi="Calibri" w:cs="Calibri"/>
                <w:color w:val="000000"/>
                <w:lang w:eastAsia="pt-BR"/>
              </w:rPr>
            </w:pPr>
            <w:r w:rsidRPr="00CE172C">
              <w:rPr>
                <w:rFonts w:ascii="Calibri" w:eastAsia="Times New Roman" w:hAnsi="Calibri" w:cs="Calibri"/>
                <w:color w:val="000000"/>
                <w:sz w:val="22"/>
                <w:lang w:eastAsia="pt-BR"/>
              </w:rPr>
              <w:t> </w:t>
            </w:r>
          </w:p>
        </w:tc>
        <w:tc>
          <w:tcPr>
            <w:tcW w:w="1843" w:type="dxa"/>
            <w:tcBorders>
              <w:top w:val="nil"/>
              <w:left w:val="nil"/>
              <w:bottom w:val="single" w:sz="4" w:space="0" w:color="auto"/>
              <w:right w:val="nil"/>
            </w:tcBorders>
            <w:shd w:val="clear" w:color="auto" w:fill="auto"/>
            <w:noWrap/>
            <w:vAlign w:val="bottom"/>
            <w:hideMark/>
          </w:tcPr>
          <w:p w:rsidR="00F13245" w:rsidRPr="00CE172C" w:rsidRDefault="00F13245" w:rsidP="004A2F1B">
            <w:pPr>
              <w:spacing w:line="240" w:lineRule="auto"/>
              <w:jc w:val="left"/>
              <w:rPr>
                <w:rFonts w:ascii="Calibri" w:eastAsia="Times New Roman" w:hAnsi="Calibri" w:cs="Calibri"/>
                <w:color w:val="000000"/>
                <w:lang w:eastAsia="pt-BR"/>
              </w:rPr>
            </w:pPr>
            <w:r w:rsidRPr="00CE172C">
              <w:rPr>
                <w:rFonts w:ascii="Calibri" w:eastAsia="Times New Roman" w:hAnsi="Calibri" w:cs="Calibri"/>
                <w:color w:val="000000"/>
                <w:sz w:val="22"/>
                <w:lang w:eastAsia="pt-BR"/>
              </w:rPr>
              <w:t> </w:t>
            </w:r>
          </w:p>
        </w:tc>
      </w:tr>
      <w:tr w:rsidR="00F13245" w:rsidRPr="00CE172C" w:rsidTr="004A2F1B">
        <w:trPr>
          <w:trHeight w:val="300"/>
        </w:trPr>
        <w:tc>
          <w:tcPr>
            <w:tcW w:w="1730" w:type="dxa"/>
            <w:vMerge w:val="restart"/>
            <w:tcBorders>
              <w:top w:val="single" w:sz="4" w:space="0" w:color="auto"/>
              <w:left w:val="nil"/>
              <w:right w:val="nil"/>
            </w:tcBorders>
            <w:shd w:val="clear" w:color="auto" w:fill="auto"/>
            <w:noWrap/>
            <w:vAlign w:val="center"/>
            <w:hideMark/>
          </w:tcPr>
          <w:p w:rsidR="00F13245" w:rsidRPr="00CE172C" w:rsidRDefault="00F13245" w:rsidP="004A2F1B">
            <w:pPr>
              <w:spacing w:line="240" w:lineRule="auto"/>
              <w:jc w:val="center"/>
              <w:rPr>
                <w:rFonts w:eastAsia="Times New Roman" w:cs="Times New Roman"/>
                <w:b/>
                <w:bCs/>
                <w:color w:val="000000"/>
                <w:lang w:eastAsia="pt-BR"/>
              </w:rPr>
            </w:pPr>
            <w:r w:rsidRPr="00CE172C">
              <w:rPr>
                <w:rFonts w:eastAsia="Times New Roman" w:cs="Times New Roman"/>
                <w:b/>
                <w:bCs/>
                <w:color w:val="000000"/>
                <w:sz w:val="22"/>
                <w:lang w:eastAsia="pt-BR"/>
              </w:rPr>
              <w:t xml:space="preserve">Teste de </w:t>
            </w:r>
            <w:proofErr w:type="spellStart"/>
            <w:r w:rsidRPr="00CE172C">
              <w:rPr>
                <w:rFonts w:eastAsia="Times New Roman" w:cs="Times New Roman"/>
                <w:b/>
                <w:bCs/>
                <w:color w:val="000000"/>
                <w:sz w:val="22"/>
                <w:lang w:eastAsia="pt-BR"/>
              </w:rPr>
              <w:t>Hansen</w:t>
            </w:r>
            <w:proofErr w:type="spellEnd"/>
          </w:p>
        </w:tc>
        <w:tc>
          <w:tcPr>
            <w:tcW w:w="1897" w:type="dxa"/>
            <w:tcBorders>
              <w:top w:val="single" w:sz="4" w:space="0" w:color="auto"/>
              <w:left w:val="nil"/>
              <w:right w:val="nil"/>
            </w:tcBorders>
            <w:shd w:val="clear" w:color="auto" w:fill="auto"/>
            <w:noWrap/>
            <w:vAlign w:val="bottom"/>
            <w:hideMark/>
          </w:tcPr>
          <w:p w:rsidR="00F13245" w:rsidRPr="00CE172C" w:rsidRDefault="00F13245" w:rsidP="004A2F1B">
            <w:pPr>
              <w:spacing w:line="240" w:lineRule="auto"/>
              <w:jc w:val="left"/>
              <w:rPr>
                <w:rFonts w:ascii="Calibri" w:eastAsia="Times New Roman" w:hAnsi="Calibri" w:cs="Calibri"/>
                <w:color w:val="000000"/>
                <w:lang w:eastAsia="pt-BR"/>
              </w:rPr>
            </w:pPr>
            <w:r w:rsidRPr="00CE172C">
              <w:rPr>
                <w:rFonts w:ascii="Calibri" w:eastAsia="Times New Roman" w:hAnsi="Calibri" w:cs="Calibri"/>
                <w:color w:val="000000"/>
                <w:sz w:val="22"/>
                <w:lang w:eastAsia="pt-BR"/>
              </w:rPr>
              <w:t> </w:t>
            </w:r>
          </w:p>
        </w:tc>
        <w:tc>
          <w:tcPr>
            <w:tcW w:w="1843" w:type="dxa"/>
            <w:tcBorders>
              <w:top w:val="single" w:sz="4" w:space="0" w:color="auto"/>
              <w:left w:val="nil"/>
              <w:right w:val="nil"/>
            </w:tcBorders>
            <w:shd w:val="clear" w:color="auto" w:fill="auto"/>
            <w:noWrap/>
            <w:vAlign w:val="bottom"/>
            <w:hideMark/>
          </w:tcPr>
          <w:p w:rsidR="00F13245" w:rsidRPr="00CE172C" w:rsidRDefault="00F13245" w:rsidP="004A2F1B">
            <w:pPr>
              <w:spacing w:line="240" w:lineRule="auto"/>
              <w:jc w:val="left"/>
              <w:rPr>
                <w:rFonts w:ascii="Calibri" w:eastAsia="Times New Roman" w:hAnsi="Calibri" w:cs="Calibri"/>
                <w:color w:val="000000"/>
                <w:lang w:eastAsia="pt-BR"/>
              </w:rPr>
            </w:pPr>
            <w:r w:rsidRPr="00CE172C">
              <w:rPr>
                <w:rFonts w:ascii="Calibri" w:eastAsia="Times New Roman" w:hAnsi="Calibri" w:cs="Calibri"/>
                <w:color w:val="000000"/>
                <w:sz w:val="22"/>
                <w:lang w:eastAsia="pt-BR"/>
              </w:rPr>
              <w:t> </w:t>
            </w:r>
          </w:p>
        </w:tc>
        <w:tc>
          <w:tcPr>
            <w:tcW w:w="1843" w:type="dxa"/>
            <w:vMerge w:val="restart"/>
            <w:tcBorders>
              <w:top w:val="single" w:sz="4" w:space="0" w:color="auto"/>
              <w:left w:val="nil"/>
              <w:right w:val="nil"/>
            </w:tcBorders>
            <w:shd w:val="clear" w:color="auto" w:fill="auto"/>
            <w:vAlign w:val="center"/>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 xml:space="preserve"> Chi2 (1</w:t>
            </w:r>
            <w:proofErr w:type="gramStart"/>
            <w:r w:rsidRPr="00CE172C">
              <w:rPr>
                <w:rFonts w:eastAsia="Times New Roman" w:cs="Times New Roman"/>
                <w:color w:val="000000"/>
                <w:sz w:val="22"/>
                <w:lang w:eastAsia="pt-BR"/>
              </w:rPr>
              <w:t>)</w:t>
            </w:r>
            <w:proofErr w:type="gramEnd"/>
            <w:r w:rsidRPr="00CE172C">
              <w:rPr>
                <w:rFonts w:eastAsia="Times New Roman" w:cs="Times New Roman"/>
                <w:color w:val="000000"/>
                <w:sz w:val="22"/>
                <w:lang w:eastAsia="pt-BR"/>
              </w:rPr>
              <w:t>=0.9438   p = 0,3313</w:t>
            </w:r>
          </w:p>
        </w:tc>
        <w:tc>
          <w:tcPr>
            <w:tcW w:w="1843" w:type="dxa"/>
            <w:vMerge w:val="restart"/>
            <w:tcBorders>
              <w:top w:val="single" w:sz="4" w:space="0" w:color="auto"/>
              <w:left w:val="nil"/>
              <w:right w:val="nil"/>
            </w:tcBorders>
            <w:shd w:val="clear" w:color="auto" w:fill="auto"/>
            <w:vAlign w:val="center"/>
            <w:hideMark/>
          </w:tcPr>
          <w:p w:rsidR="00F13245" w:rsidRPr="00CE172C" w:rsidRDefault="00F13245" w:rsidP="004A2F1B">
            <w:pPr>
              <w:spacing w:line="240" w:lineRule="auto"/>
              <w:jc w:val="center"/>
              <w:rPr>
                <w:rFonts w:eastAsia="Times New Roman" w:cs="Times New Roman"/>
                <w:color w:val="000000"/>
                <w:lang w:eastAsia="pt-BR"/>
              </w:rPr>
            </w:pPr>
            <w:r w:rsidRPr="00CE172C">
              <w:rPr>
                <w:rFonts w:eastAsia="Times New Roman" w:cs="Times New Roman"/>
                <w:color w:val="000000"/>
                <w:sz w:val="22"/>
                <w:lang w:eastAsia="pt-BR"/>
              </w:rPr>
              <w:t xml:space="preserve"> Chi2 (1</w:t>
            </w:r>
            <w:proofErr w:type="gramStart"/>
            <w:r w:rsidRPr="00CE172C">
              <w:rPr>
                <w:rFonts w:eastAsia="Times New Roman" w:cs="Times New Roman"/>
                <w:color w:val="000000"/>
                <w:sz w:val="22"/>
                <w:lang w:eastAsia="pt-BR"/>
              </w:rPr>
              <w:t>)</w:t>
            </w:r>
            <w:proofErr w:type="gramEnd"/>
            <w:r w:rsidRPr="00CE172C">
              <w:rPr>
                <w:rFonts w:eastAsia="Times New Roman" w:cs="Times New Roman"/>
                <w:color w:val="000000"/>
                <w:sz w:val="22"/>
                <w:lang w:eastAsia="pt-BR"/>
              </w:rPr>
              <w:t>=0.9220   p = 0,3369</w:t>
            </w:r>
          </w:p>
        </w:tc>
      </w:tr>
      <w:tr w:rsidR="00F13245" w:rsidRPr="00CE172C" w:rsidTr="004A2F1B">
        <w:trPr>
          <w:trHeight w:val="300"/>
        </w:trPr>
        <w:tc>
          <w:tcPr>
            <w:tcW w:w="1730" w:type="dxa"/>
            <w:vMerge/>
            <w:tcBorders>
              <w:top w:val="nil"/>
              <w:left w:val="nil"/>
              <w:bottom w:val="single" w:sz="4" w:space="0" w:color="auto"/>
              <w:right w:val="nil"/>
            </w:tcBorders>
            <w:vAlign w:val="center"/>
            <w:hideMark/>
          </w:tcPr>
          <w:p w:rsidR="00F13245" w:rsidRPr="00CE172C" w:rsidRDefault="00F13245" w:rsidP="004A2F1B">
            <w:pPr>
              <w:spacing w:line="240" w:lineRule="auto"/>
              <w:jc w:val="left"/>
              <w:rPr>
                <w:rFonts w:eastAsia="Times New Roman" w:cs="Times New Roman"/>
                <w:b/>
                <w:bCs/>
                <w:color w:val="000000"/>
                <w:lang w:eastAsia="pt-BR"/>
              </w:rPr>
            </w:pPr>
          </w:p>
        </w:tc>
        <w:tc>
          <w:tcPr>
            <w:tcW w:w="1897" w:type="dxa"/>
            <w:tcBorders>
              <w:top w:val="nil"/>
              <w:left w:val="nil"/>
              <w:bottom w:val="single" w:sz="4" w:space="0" w:color="auto"/>
              <w:right w:val="nil"/>
            </w:tcBorders>
            <w:shd w:val="clear" w:color="auto" w:fill="auto"/>
            <w:noWrap/>
            <w:vAlign w:val="bottom"/>
            <w:hideMark/>
          </w:tcPr>
          <w:p w:rsidR="00F13245" w:rsidRPr="00CE172C" w:rsidRDefault="00F13245" w:rsidP="004A2F1B">
            <w:pPr>
              <w:spacing w:line="240" w:lineRule="auto"/>
              <w:jc w:val="left"/>
              <w:rPr>
                <w:rFonts w:ascii="Calibri" w:eastAsia="Times New Roman" w:hAnsi="Calibri" w:cs="Calibri"/>
                <w:color w:val="000000"/>
                <w:lang w:eastAsia="pt-BR"/>
              </w:rPr>
            </w:pPr>
            <w:r w:rsidRPr="00CE172C">
              <w:rPr>
                <w:rFonts w:ascii="Calibri" w:eastAsia="Times New Roman" w:hAnsi="Calibri" w:cs="Calibri"/>
                <w:color w:val="000000"/>
                <w:sz w:val="22"/>
                <w:lang w:eastAsia="pt-BR"/>
              </w:rPr>
              <w:t> </w:t>
            </w:r>
          </w:p>
        </w:tc>
        <w:tc>
          <w:tcPr>
            <w:tcW w:w="1843" w:type="dxa"/>
            <w:tcBorders>
              <w:top w:val="nil"/>
              <w:left w:val="nil"/>
              <w:bottom w:val="single" w:sz="4" w:space="0" w:color="auto"/>
              <w:right w:val="nil"/>
            </w:tcBorders>
            <w:shd w:val="clear" w:color="auto" w:fill="auto"/>
            <w:noWrap/>
            <w:vAlign w:val="bottom"/>
            <w:hideMark/>
          </w:tcPr>
          <w:p w:rsidR="00F13245" w:rsidRPr="00CE172C" w:rsidRDefault="00F13245" w:rsidP="004A2F1B">
            <w:pPr>
              <w:spacing w:line="240" w:lineRule="auto"/>
              <w:jc w:val="left"/>
              <w:rPr>
                <w:rFonts w:ascii="Calibri" w:eastAsia="Times New Roman" w:hAnsi="Calibri" w:cs="Calibri"/>
                <w:color w:val="000000"/>
                <w:lang w:eastAsia="pt-BR"/>
              </w:rPr>
            </w:pPr>
            <w:r w:rsidRPr="00CE172C">
              <w:rPr>
                <w:rFonts w:ascii="Calibri" w:eastAsia="Times New Roman" w:hAnsi="Calibri" w:cs="Calibri"/>
                <w:color w:val="000000"/>
                <w:sz w:val="22"/>
                <w:lang w:eastAsia="pt-BR"/>
              </w:rPr>
              <w:t> </w:t>
            </w:r>
          </w:p>
        </w:tc>
        <w:tc>
          <w:tcPr>
            <w:tcW w:w="1843" w:type="dxa"/>
            <w:vMerge/>
            <w:tcBorders>
              <w:top w:val="nil"/>
              <w:left w:val="nil"/>
              <w:bottom w:val="single" w:sz="4" w:space="0" w:color="auto"/>
              <w:right w:val="nil"/>
            </w:tcBorders>
            <w:vAlign w:val="center"/>
            <w:hideMark/>
          </w:tcPr>
          <w:p w:rsidR="00F13245" w:rsidRPr="00CE172C" w:rsidRDefault="00F13245" w:rsidP="004A2F1B">
            <w:pPr>
              <w:spacing w:line="240" w:lineRule="auto"/>
              <w:jc w:val="left"/>
              <w:rPr>
                <w:rFonts w:eastAsia="Times New Roman" w:cs="Times New Roman"/>
                <w:color w:val="000000"/>
                <w:lang w:eastAsia="pt-BR"/>
              </w:rPr>
            </w:pPr>
          </w:p>
        </w:tc>
        <w:tc>
          <w:tcPr>
            <w:tcW w:w="1843" w:type="dxa"/>
            <w:vMerge/>
            <w:tcBorders>
              <w:top w:val="nil"/>
              <w:left w:val="nil"/>
              <w:bottom w:val="single" w:sz="4" w:space="0" w:color="auto"/>
              <w:right w:val="nil"/>
            </w:tcBorders>
            <w:vAlign w:val="center"/>
            <w:hideMark/>
          </w:tcPr>
          <w:p w:rsidR="00F13245" w:rsidRPr="00CE172C" w:rsidRDefault="00F13245" w:rsidP="004A2F1B">
            <w:pPr>
              <w:spacing w:line="240" w:lineRule="auto"/>
              <w:jc w:val="left"/>
              <w:rPr>
                <w:rFonts w:eastAsia="Times New Roman" w:cs="Times New Roman"/>
                <w:color w:val="000000"/>
                <w:lang w:eastAsia="pt-BR"/>
              </w:rPr>
            </w:pPr>
          </w:p>
        </w:tc>
      </w:tr>
    </w:tbl>
    <w:p w:rsidR="00170165" w:rsidRPr="00CB74CE" w:rsidRDefault="00170165" w:rsidP="00170165">
      <w:pPr>
        <w:autoSpaceDE w:val="0"/>
        <w:autoSpaceDN w:val="0"/>
        <w:adjustRightInd w:val="0"/>
        <w:spacing w:line="240" w:lineRule="auto"/>
        <w:rPr>
          <w:rFonts w:eastAsiaTheme="minorEastAsia" w:cs="Times New Roman"/>
          <w:color w:val="000000"/>
          <w:szCs w:val="24"/>
        </w:rPr>
      </w:pPr>
      <w:r w:rsidRPr="006F2B83">
        <w:rPr>
          <w:rFonts w:eastAsiaTheme="minorEastAsia" w:cs="Times New Roman"/>
          <w:b/>
          <w:color w:val="000000"/>
          <w:sz w:val="20"/>
          <w:szCs w:val="20"/>
        </w:rPr>
        <w:t>Fonte</w:t>
      </w:r>
      <w:r w:rsidRPr="006F2B83">
        <w:rPr>
          <w:rFonts w:eastAsiaTheme="minorEastAsia" w:cs="Times New Roman"/>
          <w:color w:val="000000"/>
          <w:sz w:val="20"/>
          <w:szCs w:val="20"/>
        </w:rPr>
        <w:t>: Elaboração própria a partir de dados da pesquisa.</w:t>
      </w:r>
    </w:p>
    <w:p w:rsidR="00170165" w:rsidRDefault="00170165" w:rsidP="00170165">
      <w:pPr>
        <w:autoSpaceDE w:val="0"/>
        <w:autoSpaceDN w:val="0"/>
        <w:adjustRightInd w:val="0"/>
        <w:spacing w:line="240" w:lineRule="auto"/>
        <w:rPr>
          <w:rFonts w:eastAsiaTheme="minorEastAsia" w:cs="Times New Roman"/>
          <w:color w:val="000000"/>
          <w:sz w:val="20"/>
          <w:szCs w:val="20"/>
        </w:rPr>
      </w:pPr>
      <w:r w:rsidRPr="006F2B83">
        <w:rPr>
          <w:rFonts w:eastAsiaTheme="minorEastAsia" w:cs="Times New Roman"/>
          <w:color w:val="000000"/>
          <w:sz w:val="20"/>
          <w:szCs w:val="20"/>
        </w:rPr>
        <w:t xml:space="preserve">*Valores significativos a 10%; </w:t>
      </w:r>
      <w:r>
        <w:rPr>
          <w:rFonts w:eastAsiaTheme="minorEastAsia" w:cs="Times New Roman"/>
          <w:color w:val="000000"/>
          <w:sz w:val="20"/>
          <w:szCs w:val="20"/>
        </w:rPr>
        <w:t>**</w:t>
      </w:r>
      <w:r w:rsidRPr="006F2B83">
        <w:rPr>
          <w:rFonts w:eastAsiaTheme="minorEastAsia" w:cs="Times New Roman"/>
          <w:color w:val="000000"/>
          <w:sz w:val="20"/>
          <w:szCs w:val="20"/>
        </w:rPr>
        <w:t xml:space="preserve">Valores significativos a 5%; </w:t>
      </w:r>
      <w:r>
        <w:rPr>
          <w:rFonts w:eastAsiaTheme="minorEastAsia" w:cs="Times New Roman"/>
          <w:color w:val="000000"/>
          <w:sz w:val="20"/>
          <w:szCs w:val="20"/>
        </w:rPr>
        <w:t>***</w:t>
      </w:r>
      <w:r w:rsidRPr="006F2B83">
        <w:rPr>
          <w:rFonts w:eastAsiaTheme="minorEastAsia" w:cs="Times New Roman"/>
          <w:color w:val="000000"/>
          <w:sz w:val="20"/>
          <w:szCs w:val="20"/>
        </w:rPr>
        <w:t>Valores significativos a 1%.</w:t>
      </w:r>
    </w:p>
    <w:p w:rsidR="00170165" w:rsidRDefault="00CB74CE" w:rsidP="00170165">
      <w:pPr>
        <w:autoSpaceDE w:val="0"/>
        <w:autoSpaceDN w:val="0"/>
        <w:adjustRightInd w:val="0"/>
        <w:spacing w:line="240" w:lineRule="auto"/>
        <w:rPr>
          <w:rFonts w:eastAsiaTheme="minorEastAsia" w:cs="Times New Roman"/>
          <w:color w:val="000000"/>
          <w:sz w:val="20"/>
          <w:szCs w:val="20"/>
        </w:rPr>
      </w:pPr>
      <w:r>
        <w:rPr>
          <w:rFonts w:eastAsiaTheme="minorEastAsia" w:cs="Times New Roman"/>
          <w:color w:val="000000"/>
          <w:sz w:val="20"/>
          <w:szCs w:val="20"/>
        </w:rPr>
        <w:t xml:space="preserve"> </w:t>
      </w:r>
      <w:r w:rsidR="00170165">
        <w:rPr>
          <w:rFonts w:eastAsiaTheme="minorEastAsia" w:cs="Times New Roman"/>
          <w:color w:val="000000"/>
          <w:sz w:val="20"/>
          <w:szCs w:val="20"/>
        </w:rPr>
        <w:t xml:space="preserve">Nota </w:t>
      </w:r>
      <w:proofErr w:type="gramStart"/>
      <w:r w:rsidR="00170165">
        <w:rPr>
          <w:rFonts w:eastAsiaTheme="minorEastAsia" w:cs="Times New Roman"/>
          <w:color w:val="000000"/>
          <w:sz w:val="20"/>
          <w:szCs w:val="20"/>
        </w:rPr>
        <w:t>1</w:t>
      </w:r>
      <w:proofErr w:type="gramEnd"/>
      <w:r w:rsidR="00170165" w:rsidRPr="00170165">
        <w:rPr>
          <w:rFonts w:eastAsiaTheme="minorEastAsia" w:cs="Times New Roman"/>
          <w:color w:val="000000"/>
          <w:sz w:val="20"/>
          <w:szCs w:val="20"/>
        </w:rPr>
        <w:t xml:space="preserve">: os erros-padrão consistentes com </w:t>
      </w:r>
      <w:proofErr w:type="spellStart"/>
      <w:r w:rsidR="00170165" w:rsidRPr="00170165">
        <w:rPr>
          <w:rFonts w:eastAsiaTheme="minorEastAsia" w:cs="Times New Roman"/>
          <w:color w:val="000000"/>
          <w:sz w:val="20"/>
          <w:szCs w:val="20"/>
        </w:rPr>
        <w:t>heteroscedasticidade</w:t>
      </w:r>
      <w:proofErr w:type="spellEnd"/>
      <w:r w:rsidR="00170165" w:rsidRPr="00170165">
        <w:rPr>
          <w:rFonts w:eastAsiaTheme="minorEastAsia" w:cs="Times New Roman"/>
          <w:color w:val="000000"/>
          <w:sz w:val="20"/>
          <w:szCs w:val="20"/>
        </w:rPr>
        <w:t xml:space="preserve"> são destacados entre parênteses.</w:t>
      </w:r>
    </w:p>
    <w:p w:rsidR="00CE172C" w:rsidRPr="0065470E" w:rsidRDefault="00CE172C" w:rsidP="00435CEF">
      <w:pPr>
        <w:pStyle w:val="PargrafodaLista"/>
        <w:spacing w:line="240" w:lineRule="auto"/>
        <w:ind w:left="0" w:firstLine="709"/>
        <w:outlineLvl w:val="0"/>
        <w:rPr>
          <w:rFonts w:eastAsiaTheme="minorEastAsia" w:cs="Times New Roman"/>
          <w:color w:val="000000"/>
          <w:sz w:val="10"/>
          <w:szCs w:val="10"/>
        </w:rPr>
      </w:pPr>
    </w:p>
    <w:p w:rsidR="00D865BA" w:rsidRDefault="002016A4" w:rsidP="007F2603">
      <w:pPr>
        <w:spacing w:line="240" w:lineRule="auto"/>
        <w:ind w:firstLine="709"/>
        <w:outlineLvl w:val="0"/>
        <w:rPr>
          <w:color w:val="000000"/>
          <w:sz w:val="23"/>
          <w:szCs w:val="23"/>
        </w:rPr>
      </w:pPr>
      <w:bookmarkStart w:id="71" w:name="_Toc271731243"/>
      <w:bookmarkStart w:id="72" w:name="_Toc276469347"/>
      <w:r>
        <w:rPr>
          <w:rFonts w:eastAsiaTheme="minorEastAsia" w:cs="Times New Roman"/>
          <w:color w:val="000000"/>
          <w:szCs w:val="24"/>
        </w:rPr>
        <w:t xml:space="preserve">A Tabela </w:t>
      </w:r>
      <w:r w:rsidR="00E2046E">
        <w:rPr>
          <w:rFonts w:eastAsiaTheme="minorEastAsia" w:cs="Times New Roman"/>
          <w:color w:val="000000"/>
          <w:szCs w:val="24"/>
        </w:rPr>
        <w:t>3</w:t>
      </w:r>
      <w:r>
        <w:rPr>
          <w:rFonts w:eastAsiaTheme="minorEastAsia" w:cs="Times New Roman"/>
          <w:color w:val="000000"/>
          <w:szCs w:val="24"/>
        </w:rPr>
        <w:t xml:space="preserve">, a seguir, destaca os resultados obtidos com a inclusão das </w:t>
      </w:r>
      <w:proofErr w:type="spellStart"/>
      <w:r w:rsidRPr="002016A4">
        <w:rPr>
          <w:rFonts w:eastAsiaTheme="minorEastAsia" w:cs="Times New Roman"/>
          <w:i/>
          <w:color w:val="000000"/>
          <w:szCs w:val="24"/>
        </w:rPr>
        <w:t>dummies</w:t>
      </w:r>
      <w:proofErr w:type="spellEnd"/>
      <w:r w:rsidRPr="002016A4">
        <w:rPr>
          <w:rFonts w:eastAsiaTheme="minorEastAsia" w:cs="Times New Roman"/>
          <w:i/>
          <w:color w:val="000000"/>
          <w:szCs w:val="24"/>
        </w:rPr>
        <w:t xml:space="preserve"> </w:t>
      </w:r>
      <w:r>
        <w:rPr>
          <w:rFonts w:eastAsiaTheme="minorEastAsia" w:cs="Times New Roman"/>
          <w:color w:val="000000"/>
          <w:szCs w:val="24"/>
        </w:rPr>
        <w:t>para as regiões. Percebe-se que</w:t>
      </w:r>
      <w:r w:rsidR="008A70C0">
        <w:rPr>
          <w:rFonts w:eastAsiaTheme="minorEastAsia" w:cs="Times New Roman"/>
          <w:color w:val="000000"/>
          <w:szCs w:val="24"/>
        </w:rPr>
        <w:t xml:space="preserve"> a introdução d</w:t>
      </w:r>
      <w:r w:rsidR="00116C2F">
        <w:rPr>
          <w:rFonts w:eastAsiaTheme="minorEastAsia" w:cs="Times New Roman"/>
          <w:color w:val="000000"/>
          <w:szCs w:val="24"/>
        </w:rPr>
        <w:t>essas</w:t>
      </w:r>
      <w:r w:rsidR="008A70C0">
        <w:rPr>
          <w:rFonts w:eastAsiaTheme="minorEastAsia" w:cs="Times New Roman"/>
          <w:color w:val="000000"/>
          <w:szCs w:val="24"/>
        </w:rPr>
        <w:t xml:space="preserve"> variáveis não altera significativamente a magnitude dos coeficientes estimados, assim como a</w:t>
      </w:r>
      <w:r w:rsidR="00116C2F">
        <w:rPr>
          <w:rFonts w:eastAsiaTheme="minorEastAsia" w:cs="Times New Roman"/>
          <w:color w:val="000000"/>
          <w:szCs w:val="24"/>
        </w:rPr>
        <w:t xml:space="preserve"> sua significância individual e desvios-padrões. Apenas para a defasagem da taxa salarial, </w:t>
      </w:r>
      <m:oMath>
        <m:r>
          <w:rPr>
            <w:rFonts w:ascii="Cambria Math" w:hAnsi="Cambria Math" w:cs="Times New Roman"/>
            <w:color w:val="000000"/>
            <w:szCs w:val="24"/>
          </w:rPr>
          <m:t>Wln</m:t>
        </m:r>
        <m:r>
          <w:rPr>
            <w:rFonts w:ascii="Cambria Math" w:cs="Times New Roman"/>
            <w:color w:val="000000"/>
            <w:szCs w:val="24"/>
          </w:rPr>
          <m:t>(</m:t>
        </m:r>
        <m:r>
          <w:rPr>
            <w:rFonts w:ascii="Cambria Math" w:hAnsi="Cambria Math" w:cs="Times New Roman"/>
            <w:color w:val="000000"/>
            <w:szCs w:val="24"/>
          </w:rPr>
          <m:t>w</m:t>
        </m:r>
        <m:r>
          <w:rPr>
            <w:rFonts w:ascii="Cambria Math" w:cs="Times New Roman"/>
            <w:color w:val="000000"/>
            <w:szCs w:val="24"/>
          </w:rPr>
          <m:t>)</m:t>
        </m:r>
        <m:r>
          <w:rPr>
            <w:rFonts w:ascii="Cambria Math" w:eastAsiaTheme="minorEastAsia" w:hAnsi="Cambria Math" w:cs="Times New Roman"/>
            <w:szCs w:val="24"/>
          </w:rPr>
          <m:t xml:space="preserve">, </m:t>
        </m:r>
      </m:oMath>
      <w:r w:rsidR="00116C2F">
        <w:rPr>
          <w:rFonts w:eastAsiaTheme="minorEastAsia" w:cs="Times New Roman"/>
          <w:color w:val="000000"/>
          <w:szCs w:val="24"/>
        </w:rPr>
        <w:t xml:space="preserve">tem-se um declínio do seu poder explicativo sobre a variável dependente </w:t>
      </w:r>
      <m:oMath>
        <m:func>
          <m:funcPr>
            <m:ctrlPr>
              <w:rPr>
                <w:rFonts w:ascii="Cambria Math" w:eastAsiaTheme="minorEastAsia" w:hAnsi="Cambria Math" w:cs="Times New Roman"/>
                <w:i/>
                <w:szCs w:val="24"/>
              </w:rPr>
            </m:ctrlPr>
          </m:funcPr>
          <m:fName>
            <m:r>
              <m:rPr>
                <m:sty m:val="p"/>
              </m:rPr>
              <w:rPr>
                <w:rFonts w:ascii="Cambria Math" w:hAnsi="Cambria Math" w:cs="Times New Roman"/>
                <w:szCs w:val="24"/>
              </w:rPr>
              <m:t xml:space="preserve"> ln</m:t>
            </m:r>
          </m:fName>
          <m:e>
            <m:d>
              <m:dPr>
                <m:ctrlPr>
                  <w:rPr>
                    <w:rFonts w:ascii="Cambria Math" w:eastAsiaTheme="minorEastAsia" w:hAnsi="Cambria Math" w:cs="Times New Roman"/>
                    <w:i/>
                    <w:szCs w:val="24"/>
                  </w:rPr>
                </m:ctrlPr>
              </m:dPr>
              <m:e>
                <m:r>
                  <w:rPr>
                    <w:rFonts w:ascii="Cambria Math" w:eastAsiaTheme="minorEastAsia" w:hAnsi="Cambria Math" w:cs="Times New Roman"/>
                    <w:szCs w:val="24"/>
                  </w:rPr>
                  <m:t>w</m:t>
                </m:r>
              </m:e>
            </m:d>
          </m:e>
        </m:func>
      </m:oMath>
      <w:r w:rsidR="00116C2F">
        <w:rPr>
          <w:rFonts w:eastAsiaTheme="minorEastAsia" w:cs="Times New Roman"/>
          <w:color w:val="000000"/>
          <w:szCs w:val="24"/>
        </w:rPr>
        <w:t>.</w:t>
      </w:r>
      <w:r w:rsidR="00CB74CE">
        <w:rPr>
          <w:rFonts w:eastAsiaTheme="minorEastAsia" w:cs="Times New Roman"/>
          <w:color w:val="000000"/>
          <w:szCs w:val="24"/>
        </w:rPr>
        <w:t xml:space="preserve"> </w:t>
      </w:r>
      <w:r w:rsidR="00752564">
        <w:rPr>
          <w:rFonts w:eastAsiaTheme="minorEastAsia" w:cs="Times New Roman"/>
          <w:color w:val="000000"/>
          <w:szCs w:val="24"/>
        </w:rPr>
        <w:t>Os coeficientes positivos e significativos para a defasagem espacial da taxa salarial sugerem a presença de autocorrelação espacial entre as taxas salariais dos municípios vizinhos</w:t>
      </w:r>
      <w:r w:rsidR="006E2487">
        <w:rPr>
          <w:rFonts w:eastAsiaTheme="minorEastAsia" w:cs="Times New Roman"/>
          <w:color w:val="000000"/>
          <w:szCs w:val="24"/>
        </w:rPr>
        <w:t xml:space="preserve">. Como no modelo de </w:t>
      </w:r>
      <w:proofErr w:type="spellStart"/>
      <w:r w:rsidR="006E2487">
        <w:rPr>
          <w:rFonts w:eastAsiaTheme="minorEastAsia" w:cs="Times New Roman"/>
          <w:color w:val="000000"/>
          <w:szCs w:val="24"/>
        </w:rPr>
        <w:t>Fingleton</w:t>
      </w:r>
      <w:proofErr w:type="spellEnd"/>
      <w:r w:rsidR="006E2487">
        <w:rPr>
          <w:rFonts w:eastAsiaTheme="minorEastAsia" w:cs="Times New Roman"/>
          <w:color w:val="000000"/>
          <w:szCs w:val="24"/>
        </w:rPr>
        <w:t xml:space="preserve"> (2003) o coeficiente </w:t>
      </w:r>
      <w:proofErr w:type="spellStart"/>
      <w:r w:rsidR="006E2487">
        <w:rPr>
          <w:rFonts w:eastAsiaTheme="minorEastAsia" w:cs="Times New Roman"/>
          <w:color w:val="000000"/>
          <w:szCs w:val="24"/>
        </w:rPr>
        <w:t>autoregressivo</w:t>
      </w:r>
      <w:proofErr w:type="spellEnd"/>
      <w:r w:rsidR="006E2487">
        <w:rPr>
          <w:rFonts w:eastAsiaTheme="minorEastAsia" w:cs="Times New Roman"/>
          <w:color w:val="000000"/>
          <w:szCs w:val="24"/>
        </w:rPr>
        <w:t xml:space="preserve"> </w:t>
      </w:r>
      <m:oMath>
        <m:r>
          <w:rPr>
            <w:rFonts w:ascii="Cambria Math" w:eastAsiaTheme="minorEastAsia" w:hAnsi="Cambria Math" w:cs="Times New Roman"/>
            <w:color w:val="000000"/>
            <w:szCs w:val="24"/>
          </w:rPr>
          <m:t>ρ</m:t>
        </m:r>
      </m:oMath>
      <w:r w:rsidR="006E2487">
        <w:rPr>
          <w:rFonts w:eastAsiaTheme="minorEastAsia" w:cs="Times New Roman"/>
          <w:color w:val="000000"/>
          <w:szCs w:val="24"/>
        </w:rPr>
        <w:t xml:space="preserve"> está presente </w:t>
      </w:r>
      <w:r w:rsidR="000C5995">
        <w:rPr>
          <w:rFonts w:eastAsiaTheme="minorEastAsia" w:cs="Times New Roman"/>
          <w:color w:val="000000"/>
          <w:szCs w:val="24"/>
        </w:rPr>
        <w:t xml:space="preserve">tanto </w:t>
      </w:r>
      <w:r w:rsidR="006E2487">
        <w:rPr>
          <w:rFonts w:eastAsiaTheme="minorEastAsia" w:cs="Times New Roman"/>
          <w:color w:val="000000"/>
          <w:szCs w:val="24"/>
        </w:rPr>
        <w:t xml:space="preserve">na equação representativa dos níveis de eficiência do trabalho local como na equação dos salários, as equações estimadas são representativas dos efeitos de contagio entre a produtividade dos municípios brasileiros geograficamente próximos, </w:t>
      </w:r>
      <w:r w:rsidR="000C5995">
        <w:rPr>
          <w:rFonts w:eastAsiaTheme="minorEastAsia" w:cs="Times New Roman"/>
          <w:color w:val="000000"/>
          <w:szCs w:val="24"/>
        </w:rPr>
        <w:t>indicando</w:t>
      </w:r>
      <w:r w:rsidR="006E2487">
        <w:rPr>
          <w:rFonts w:eastAsiaTheme="minorEastAsia" w:cs="Times New Roman"/>
          <w:color w:val="000000"/>
          <w:szCs w:val="24"/>
        </w:rPr>
        <w:t xml:space="preserve"> que os níveis de eficiência dos trabalhadores, assim como a taxa salarial é positivamente relacionada </w:t>
      </w:r>
      <w:r w:rsidR="00511AFA">
        <w:rPr>
          <w:rFonts w:eastAsiaTheme="minorEastAsia" w:cs="Times New Roman"/>
          <w:color w:val="000000"/>
          <w:szCs w:val="24"/>
        </w:rPr>
        <w:t>com</w:t>
      </w:r>
      <w:r w:rsidR="006E2487">
        <w:rPr>
          <w:rFonts w:eastAsiaTheme="minorEastAsia" w:cs="Times New Roman"/>
          <w:color w:val="000000"/>
          <w:szCs w:val="24"/>
        </w:rPr>
        <w:t xml:space="preserve"> aquela observada em sua vizinhança.</w:t>
      </w:r>
      <w:r w:rsidR="00511AFA">
        <w:rPr>
          <w:rFonts w:eastAsiaTheme="minorEastAsia" w:cs="Times New Roman"/>
          <w:color w:val="000000"/>
          <w:szCs w:val="24"/>
        </w:rPr>
        <w:t xml:space="preserve"> Observa-se que, além de positivos e significativos, os valores obtidos para os coeficientes </w:t>
      </w:r>
      <w:r w:rsidR="00D865BA">
        <w:rPr>
          <w:rFonts w:eastAsiaTheme="minorEastAsia" w:cs="Times New Roman"/>
          <w:color w:val="000000"/>
          <w:szCs w:val="24"/>
        </w:rPr>
        <w:t>d</w:t>
      </w:r>
      <w:r w:rsidR="00511AFA">
        <w:rPr>
          <w:rFonts w:eastAsiaTheme="minorEastAsia" w:cs="Times New Roman"/>
          <w:color w:val="000000"/>
          <w:szCs w:val="24"/>
        </w:rPr>
        <w:t>essa variável</w:t>
      </w:r>
      <w:r w:rsidR="00CB74CE">
        <w:rPr>
          <w:rFonts w:eastAsiaTheme="minorEastAsia" w:cs="Times New Roman"/>
          <w:color w:val="000000"/>
          <w:szCs w:val="24"/>
        </w:rPr>
        <w:t>, os quais variam entre 0,62 e 0,85</w:t>
      </w:r>
      <w:r w:rsidR="00511AFA">
        <w:rPr>
          <w:rFonts w:eastAsiaTheme="minorEastAsia" w:cs="Times New Roman"/>
          <w:color w:val="000000"/>
          <w:szCs w:val="24"/>
        </w:rPr>
        <w:t xml:space="preserve"> são bastante superiores aos encontrados em </w:t>
      </w:r>
      <w:proofErr w:type="spellStart"/>
      <w:r w:rsidR="00511AFA">
        <w:rPr>
          <w:rFonts w:eastAsiaTheme="minorEastAsia" w:cs="Times New Roman"/>
          <w:color w:val="000000"/>
          <w:szCs w:val="24"/>
        </w:rPr>
        <w:t>Fingleton</w:t>
      </w:r>
      <w:proofErr w:type="spellEnd"/>
      <w:r w:rsidR="00511AFA">
        <w:rPr>
          <w:rFonts w:eastAsiaTheme="minorEastAsia" w:cs="Times New Roman"/>
          <w:color w:val="000000"/>
          <w:szCs w:val="24"/>
        </w:rPr>
        <w:t xml:space="preserve"> (2003),</w:t>
      </w:r>
      <w:r w:rsidR="00CB74CE">
        <w:rPr>
          <w:rFonts w:eastAsiaTheme="minorEastAsia" w:cs="Times New Roman"/>
          <w:color w:val="000000"/>
          <w:szCs w:val="24"/>
        </w:rPr>
        <w:t xml:space="preserve"> </w:t>
      </w:r>
      <w:r w:rsidR="00511AFA">
        <w:rPr>
          <w:rFonts w:eastAsiaTheme="minorEastAsia" w:cs="Times New Roman"/>
          <w:color w:val="000000"/>
          <w:szCs w:val="24"/>
        </w:rPr>
        <w:t xml:space="preserve">em </w:t>
      </w:r>
      <w:proofErr w:type="spellStart"/>
      <w:r w:rsidR="00511AFA">
        <w:rPr>
          <w:rFonts w:eastAsiaTheme="minorEastAsia" w:cs="Times New Roman"/>
          <w:color w:val="000000"/>
          <w:szCs w:val="24"/>
        </w:rPr>
        <w:t>Galinari</w:t>
      </w:r>
      <w:proofErr w:type="spellEnd"/>
      <w:r w:rsidR="00511AFA">
        <w:rPr>
          <w:rFonts w:eastAsiaTheme="minorEastAsia" w:cs="Times New Roman"/>
          <w:color w:val="000000"/>
          <w:szCs w:val="24"/>
        </w:rPr>
        <w:t xml:space="preserve"> (2006) e em </w:t>
      </w:r>
      <w:proofErr w:type="spellStart"/>
      <w:r w:rsidR="00511AFA">
        <w:rPr>
          <w:rFonts w:eastAsiaTheme="minorEastAsia" w:cs="Times New Roman"/>
          <w:color w:val="000000"/>
          <w:szCs w:val="24"/>
        </w:rPr>
        <w:t>Galinari</w:t>
      </w:r>
      <w:proofErr w:type="spellEnd"/>
      <w:r w:rsidR="00511AFA">
        <w:rPr>
          <w:rFonts w:eastAsiaTheme="minorEastAsia" w:cs="Times New Roman"/>
          <w:color w:val="000000"/>
          <w:szCs w:val="24"/>
        </w:rPr>
        <w:t xml:space="preserve"> </w:t>
      </w:r>
      <w:proofErr w:type="spellStart"/>
      <w:proofErr w:type="gramStart"/>
      <w:r w:rsidR="00511AFA" w:rsidRPr="00511AFA">
        <w:rPr>
          <w:rFonts w:eastAsiaTheme="minorEastAsia" w:cs="Times New Roman"/>
          <w:i/>
          <w:color w:val="000000"/>
          <w:szCs w:val="24"/>
        </w:rPr>
        <w:t>et</w:t>
      </w:r>
      <w:proofErr w:type="spellEnd"/>
      <w:proofErr w:type="gramEnd"/>
      <w:r w:rsidR="00511AFA" w:rsidRPr="00511AFA">
        <w:rPr>
          <w:rFonts w:eastAsiaTheme="minorEastAsia" w:cs="Times New Roman"/>
          <w:i/>
          <w:color w:val="000000"/>
          <w:szCs w:val="24"/>
        </w:rPr>
        <w:t xml:space="preserve"> al.</w:t>
      </w:r>
      <w:r w:rsidR="00511AFA">
        <w:rPr>
          <w:rFonts w:eastAsiaTheme="minorEastAsia" w:cs="Times New Roman"/>
          <w:color w:val="000000"/>
          <w:szCs w:val="24"/>
        </w:rPr>
        <w:t xml:space="preserve"> (2006), evidenciando que os</w:t>
      </w:r>
      <w:r w:rsidR="00CB74CE">
        <w:rPr>
          <w:rFonts w:eastAsiaTheme="minorEastAsia" w:cs="Times New Roman"/>
          <w:color w:val="000000"/>
          <w:szCs w:val="24"/>
        </w:rPr>
        <w:t xml:space="preserve"> </w:t>
      </w:r>
      <w:r w:rsidR="00511AFA">
        <w:rPr>
          <w:rFonts w:eastAsiaTheme="minorEastAsia" w:cs="Times New Roman"/>
          <w:color w:val="000000"/>
          <w:szCs w:val="24"/>
        </w:rPr>
        <w:t>transbordamentos dos níveis de eficiência tendem a ser mais elevados quando é considerado na análise o conjunto de atividades econômicas</w:t>
      </w:r>
      <w:r w:rsidR="00D865BA">
        <w:rPr>
          <w:rFonts w:eastAsiaTheme="minorEastAsia" w:cs="Times New Roman"/>
          <w:color w:val="000000"/>
          <w:szCs w:val="24"/>
        </w:rPr>
        <w:t>, bem como</w:t>
      </w:r>
      <w:r w:rsidR="00511AFA">
        <w:rPr>
          <w:rFonts w:eastAsiaTheme="minorEastAsia" w:cs="Times New Roman"/>
          <w:color w:val="000000"/>
          <w:szCs w:val="24"/>
        </w:rPr>
        <w:t xml:space="preserve"> </w:t>
      </w:r>
      <w:r w:rsidR="00D865BA">
        <w:rPr>
          <w:rFonts w:eastAsiaTheme="minorEastAsia" w:cs="Times New Roman"/>
          <w:color w:val="000000"/>
          <w:szCs w:val="24"/>
        </w:rPr>
        <w:t>as característica d</w:t>
      </w:r>
      <w:r w:rsidR="00774119">
        <w:rPr>
          <w:rFonts w:eastAsiaTheme="minorEastAsia" w:cs="Times New Roman"/>
          <w:color w:val="000000"/>
          <w:szCs w:val="24"/>
        </w:rPr>
        <w:t>o</w:t>
      </w:r>
      <w:r w:rsidR="00D865BA">
        <w:rPr>
          <w:rFonts w:eastAsiaTheme="minorEastAsia" w:cs="Times New Roman"/>
          <w:color w:val="000000"/>
          <w:szCs w:val="24"/>
        </w:rPr>
        <w:t xml:space="preserve"> </w:t>
      </w:r>
      <w:r w:rsidR="00774119">
        <w:rPr>
          <w:rFonts w:eastAsiaTheme="minorEastAsia" w:cs="Times New Roman"/>
          <w:color w:val="000000"/>
          <w:szCs w:val="24"/>
        </w:rPr>
        <w:t>mercado</w:t>
      </w:r>
      <w:r w:rsidR="00D865BA">
        <w:rPr>
          <w:rFonts w:eastAsiaTheme="minorEastAsia" w:cs="Times New Roman"/>
          <w:color w:val="000000"/>
          <w:szCs w:val="24"/>
        </w:rPr>
        <w:t xml:space="preserve"> de trabalho formal</w:t>
      </w:r>
      <w:r w:rsidR="00D865BA">
        <w:rPr>
          <w:color w:val="000000"/>
          <w:sz w:val="23"/>
          <w:szCs w:val="23"/>
        </w:rPr>
        <w:t xml:space="preserve"> ao nível de</w:t>
      </w:r>
      <w:r w:rsidR="00CB74CE">
        <w:rPr>
          <w:color w:val="000000"/>
          <w:sz w:val="23"/>
          <w:szCs w:val="23"/>
        </w:rPr>
        <w:t xml:space="preserve"> </w:t>
      </w:r>
      <w:r w:rsidR="00D865BA">
        <w:rPr>
          <w:color w:val="000000"/>
          <w:sz w:val="23"/>
          <w:szCs w:val="23"/>
        </w:rPr>
        <w:t>agregação municipal, tais como salário, emprego e escolaridade.</w:t>
      </w:r>
    </w:p>
    <w:p w:rsidR="00F13245" w:rsidRDefault="00F13245" w:rsidP="007F2603">
      <w:pPr>
        <w:spacing w:line="240" w:lineRule="auto"/>
        <w:ind w:firstLine="709"/>
        <w:outlineLvl w:val="0"/>
        <w:rPr>
          <w:color w:val="000000"/>
          <w:sz w:val="23"/>
          <w:szCs w:val="23"/>
        </w:rPr>
      </w:pPr>
    </w:p>
    <w:p w:rsidR="00F13245" w:rsidRDefault="00F13245" w:rsidP="007F2603">
      <w:pPr>
        <w:spacing w:line="240" w:lineRule="auto"/>
        <w:ind w:firstLine="709"/>
        <w:outlineLvl w:val="0"/>
        <w:rPr>
          <w:color w:val="000000"/>
          <w:sz w:val="23"/>
          <w:szCs w:val="23"/>
        </w:rPr>
      </w:pPr>
    </w:p>
    <w:p w:rsidR="004A2F1B" w:rsidRDefault="004A2F1B" w:rsidP="007F2603">
      <w:pPr>
        <w:spacing w:line="240" w:lineRule="auto"/>
        <w:ind w:firstLine="709"/>
        <w:outlineLvl w:val="0"/>
        <w:rPr>
          <w:color w:val="000000"/>
          <w:sz w:val="23"/>
          <w:szCs w:val="23"/>
        </w:rPr>
      </w:pPr>
    </w:p>
    <w:p w:rsidR="004A2F1B" w:rsidRDefault="004A2F1B" w:rsidP="007F2603">
      <w:pPr>
        <w:spacing w:line="240" w:lineRule="auto"/>
        <w:ind w:firstLine="709"/>
        <w:outlineLvl w:val="0"/>
        <w:rPr>
          <w:color w:val="000000"/>
          <w:sz w:val="23"/>
          <w:szCs w:val="23"/>
        </w:rPr>
      </w:pPr>
    </w:p>
    <w:p w:rsidR="00F13245" w:rsidRDefault="00F13245" w:rsidP="007F2603">
      <w:pPr>
        <w:spacing w:line="240" w:lineRule="auto"/>
        <w:ind w:firstLine="709"/>
        <w:outlineLvl w:val="0"/>
        <w:rPr>
          <w:color w:val="000000"/>
          <w:sz w:val="23"/>
          <w:szCs w:val="23"/>
        </w:rPr>
      </w:pPr>
    </w:p>
    <w:p w:rsidR="00CB74CE" w:rsidRDefault="004A2F1B" w:rsidP="00CB74CE">
      <w:pPr>
        <w:pStyle w:val="PargrafodaLista"/>
        <w:spacing w:line="240" w:lineRule="auto"/>
        <w:ind w:left="0"/>
        <w:jc w:val="center"/>
        <w:outlineLvl w:val="0"/>
        <w:rPr>
          <w:rFonts w:eastAsiaTheme="minorEastAsia" w:cs="Times New Roman"/>
          <w:color w:val="000000"/>
          <w:szCs w:val="24"/>
        </w:rPr>
      </w:pPr>
      <w:r>
        <w:rPr>
          <w:rFonts w:eastAsiaTheme="minorEastAsia" w:cs="Times New Roman"/>
          <w:b/>
          <w:color w:val="000000"/>
          <w:szCs w:val="24"/>
        </w:rPr>
        <w:lastRenderedPageBreak/>
        <w:t>T</w:t>
      </w:r>
      <w:r w:rsidR="00CB74CE" w:rsidRPr="00DF12DE">
        <w:rPr>
          <w:rFonts w:eastAsiaTheme="minorEastAsia" w:cs="Times New Roman"/>
          <w:b/>
          <w:color w:val="000000"/>
          <w:szCs w:val="24"/>
        </w:rPr>
        <w:t>abela</w:t>
      </w:r>
      <w:r w:rsidR="00CB74CE">
        <w:rPr>
          <w:rFonts w:eastAsiaTheme="minorEastAsia" w:cs="Times New Roman"/>
          <w:b/>
          <w:color w:val="000000"/>
          <w:szCs w:val="24"/>
        </w:rPr>
        <w:t xml:space="preserve"> </w:t>
      </w:r>
      <w:r w:rsidR="00E2046E">
        <w:rPr>
          <w:rFonts w:eastAsiaTheme="minorEastAsia" w:cs="Times New Roman"/>
          <w:b/>
          <w:color w:val="000000"/>
          <w:szCs w:val="24"/>
        </w:rPr>
        <w:t>3</w:t>
      </w:r>
      <w:r>
        <w:rPr>
          <w:rFonts w:eastAsiaTheme="minorEastAsia" w:cs="Times New Roman"/>
          <w:b/>
          <w:color w:val="000000"/>
          <w:szCs w:val="24"/>
        </w:rPr>
        <w:t xml:space="preserve"> -</w:t>
      </w:r>
      <w:r w:rsidR="00CB74CE">
        <w:rPr>
          <w:rFonts w:eastAsiaTheme="minorEastAsia" w:cs="Times New Roman"/>
          <w:color w:val="000000"/>
          <w:szCs w:val="24"/>
        </w:rPr>
        <w:t xml:space="preserve"> Regressões por MQO2E e GMM com a inclusão de </w:t>
      </w:r>
      <w:proofErr w:type="spellStart"/>
      <w:r w:rsidR="00CB74CE" w:rsidRPr="00491E49">
        <w:rPr>
          <w:rFonts w:eastAsiaTheme="minorEastAsia" w:cs="Times New Roman"/>
          <w:i/>
          <w:color w:val="000000"/>
          <w:szCs w:val="24"/>
        </w:rPr>
        <w:t>dummie</w:t>
      </w:r>
      <w:r w:rsidR="00CB74CE">
        <w:rPr>
          <w:rFonts w:eastAsiaTheme="minorEastAsia" w:cs="Times New Roman"/>
          <w:i/>
          <w:color w:val="000000"/>
          <w:szCs w:val="24"/>
        </w:rPr>
        <w:t>s</w:t>
      </w:r>
      <w:proofErr w:type="spellEnd"/>
      <w:r w:rsidR="00CB74CE">
        <w:rPr>
          <w:rFonts w:eastAsiaTheme="minorEastAsia" w:cs="Times New Roman"/>
          <w:i/>
          <w:color w:val="000000"/>
          <w:szCs w:val="24"/>
        </w:rPr>
        <w:t xml:space="preserve"> </w:t>
      </w:r>
      <w:r w:rsidR="00CB74CE">
        <w:rPr>
          <w:rFonts w:eastAsiaTheme="minorEastAsia" w:cs="Times New Roman"/>
          <w:color w:val="000000"/>
          <w:szCs w:val="24"/>
        </w:rPr>
        <w:t>regionais.</w:t>
      </w:r>
    </w:p>
    <w:tbl>
      <w:tblPr>
        <w:tblpPr w:leftFromText="141" w:rightFromText="141" w:vertAnchor="page" w:horzAnchor="margin" w:tblpY="1726"/>
        <w:tblW w:w="9282" w:type="dxa"/>
        <w:tblLayout w:type="fixed"/>
        <w:tblCellMar>
          <w:left w:w="70" w:type="dxa"/>
          <w:right w:w="70" w:type="dxa"/>
        </w:tblCellMar>
        <w:tblLook w:val="04A0"/>
      </w:tblPr>
      <w:tblGrid>
        <w:gridCol w:w="1771"/>
        <w:gridCol w:w="1947"/>
        <w:gridCol w:w="1878"/>
        <w:gridCol w:w="1843"/>
        <w:gridCol w:w="1843"/>
      </w:tblGrid>
      <w:tr w:rsidR="00F13245" w:rsidRPr="00CD5127" w:rsidTr="00F71800">
        <w:trPr>
          <w:trHeight w:val="300"/>
        </w:trPr>
        <w:tc>
          <w:tcPr>
            <w:tcW w:w="1771"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Coeficientes</w:t>
            </w:r>
          </w:p>
        </w:tc>
        <w:tc>
          <w:tcPr>
            <w:tcW w:w="382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MQO2E</w:t>
            </w:r>
          </w:p>
        </w:tc>
        <w:tc>
          <w:tcPr>
            <w:tcW w:w="3686" w:type="dxa"/>
            <w:gridSpan w:val="2"/>
            <w:tcBorders>
              <w:top w:val="single" w:sz="4" w:space="0" w:color="auto"/>
              <w:left w:val="single" w:sz="4" w:space="0" w:color="auto"/>
              <w:bottom w:val="single" w:sz="4" w:space="0" w:color="auto"/>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 xml:space="preserve">GMM </w:t>
            </w:r>
          </w:p>
        </w:tc>
      </w:tr>
      <w:tr w:rsidR="00F13245" w:rsidRPr="00CD5127" w:rsidTr="00F71800">
        <w:trPr>
          <w:trHeight w:val="300"/>
        </w:trPr>
        <w:tc>
          <w:tcPr>
            <w:tcW w:w="1771" w:type="dxa"/>
            <w:vMerge/>
            <w:tcBorders>
              <w:top w:val="single" w:sz="4" w:space="0" w:color="auto"/>
              <w:left w:val="nil"/>
              <w:bottom w:val="single" w:sz="4" w:space="0" w:color="000000"/>
              <w:right w:val="single" w:sz="4" w:space="0" w:color="auto"/>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947" w:type="dxa"/>
            <w:vMerge w:val="restart"/>
            <w:tcBorders>
              <w:top w:val="nil"/>
              <w:left w:val="nil"/>
              <w:bottom w:val="single" w:sz="4" w:space="0" w:color="000000"/>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Matriz de Contiguidade</w:t>
            </w:r>
          </w:p>
        </w:tc>
        <w:tc>
          <w:tcPr>
            <w:tcW w:w="1878" w:type="dxa"/>
            <w:vMerge w:val="restart"/>
            <w:tcBorders>
              <w:top w:val="single" w:sz="4" w:space="0" w:color="auto"/>
              <w:bottom w:val="single" w:sz="4" w:space="0" w:color="000000"/>
              <w:right w:val="single" w:sz="4" w:space="0" w:color="auto"/>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 xml:space="preserve">Matriz de distância </w:t>
            </w:r>
            <w:proofErr w:type="spellStart"/>
            <w:r w:rsidRPr="00CD5127">
              <w:rPr>
                <w:rFonts w:eastAsia="Times New Roman" w:cs="Times New Roman"/>
                <w:b/>
                <w:bCs/>
                <w:color w:val="000000"/>
                <w:sz w:val="22"/>
                <w:lang w:eastAsia="pt-BR"/>
              </w:rPr>
              <w:t>k-vizinhos</w:t>
            </w:r>
            <w:proofErr w:type="spellEnd"/>
            <w:r w:rsidRPr="00CD5127">
              <w:rPr>
                <w:rFonts w:eastAsia="Times New Roman" w:cs="Times New Roman"/>
                <w:b/>
                <w:bCs/>
                <w:color w:val="000000"/>
                <w:sz w:val="22"/>
                <w:lang w:eastAsia="pt-BR"/>
              </w:rPr>
              <w:t xml:space="preserve"> (k=10)</w:t>
            </w:r>
          </w:p>
        </w:tc>
        <w:tc>
          <w:tcPr>
            <w:tcW w:w="1843" w:type="dxa"/>
            <w:vMerge w:val="restart"/>
            <w:tcBorders>
              <w:top w:val="single" w:sz="4" w:space="0" w:color="auto"/>
              <w:left w:val="single" w:sz="4" w:space="0" w:color="auto"/>
              <w:bottom w:val="single" w:sz="4" w:space="0" w:color="000000"/>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Matriz de Contiguidade</w:t>
            </w:r>
          </w:p>
        </w:tc>
        <w:tc>
          <w:tcPr>
            <w:tcW w:w="1843" w:type="dxa"/>
            <w:vMerge w:val="restart"/>
            <w:tcBorders>
              <w:top w:val="single" w:sz="4" w:space="0" w:color="auto"/>
              <w:bottom w:val="single" w:sz="4" w:space="0" w:color="000000"/>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 xml:space="preserve">Matriz de distância </w:t>
            </w:r>
            <w:proofErr w:type="spellStart"/>
            <w:r w:rsidRPr="00CD5127">
              <w:rPr>
                <w:rFonts w:eastAsia="Times New Roman" w:cs="Times New Roman"/>
                <w:b/>
                <w:bCs/>
                <w:color w:val="000000"/>
                <w:sz w:val="22"/>
                <w:lang w:eastAsia="pt-BR"/>
              </w:rPr>
              <w:t>k-vizinhos</w:t>
            </w:r>
            <w:proofErr w:type="spellEnd"/>
            <w:r w:rsidRPr="00CD5127">
              <w:rPr>
                <w:rFonts w:eastAsia="Times New Roman" w:cs="Times New Roman"/>
                <w:b/>
                <w:bCs/>
                <w:color w:val="000000"/>
                <w:sz w:val="22"/>
                <w:lang w:eastAsia="pt-BR"/>
              </w:rPr>
              <w:t xml:space="preserve"> (k=10)</w:t>
            </w:r>
          </w:p>
        </w:tc>
      </w:tr>
      <w:tr w:rsidR="00F13245" w:rsidRPr="00CD5127" w:rsidTr="00F71800">
        <w:trPr>
          <w:trHeight w:val="300"/>
        </w:trPr>
        <w:tc>
          <w:tcPr>
            <w:tcW w:w="1771" w:type="dxa"/>
            <w:vMerge/>
            <w:tcBorders>
              <w:top w:val="single" w:sz="4" w:space="0" w:color="auto"/>
              <w:left w:val="nil"/>
              <w:bottom w:val="single" w:sz="4" w:space="0" w:color="000000"/>
              <w:right w:val="single" w:sz="4" w:space="0" w:color="auto"/>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947" w:type="dxa"/>
            <w:vMerge/>
            <w:tcBorders>
              <w:top w:val="single" w:sz="4" w:space="0" w:color="auto"/>
              <w:left w:val="nil"/>
              <w:bottom w:val="single" w:sz="4" w:space="0" w:color="000000"/>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878" w:type="dxa"/>
            <w:vMerge/>
            <w:tcBorders>
              <w:top w:val="single" w:sz="4" w:space="0" w:color="auto"/>
              <w:bottom w:val="single" w:sz="4" w:space="0" w:color="000000"/>
              <w:right w:val="single" w:sz="4" w:space="0" w:color="auto"/>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843" w:type="dxa"/>
            <w:vMerge/>
            <w:tcBorders>
              <w:top w:val="single" w:sz="4" w:space="0" w:color="auto"/>
              <w:left w:val="single" w:sz="4" w:space="0" w:color="auto"/>
              <w:bottom w:val="single" w:sz="4" w:space="0" w:color="000000"/>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843" w:type="dxa"/>
            <w:vMerge/>
            <w:tcBorders>
              <w:top w:val="single" w:sz="4" w:space="0" w:color="auto"/>
              <w:bottom w:val="single" w:sz="4" w:space="0" w:color="000000"/>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r>
      <w:tr w:rsidR="00F13245" w:rsidRPr="00CD5127" w:rsidTr="004649CD">
        <w:trPr>
          <w:trHeight w:val="300"/>
        </w:trPr>
        <w:tc>
          <w:tcPr>
            <w:tcW w:w="1771" w:type="dxa"/>
            <w:vMerge w:val="restart"/>
            <w:tcBorders>
              <w:top w:val="nil"/>
              <w:left w:val="nil"/>
              <w:bottom w:val="nil"/>
              <w:right w:val="single" w:sz="4" w:space="0" w:color="auto"/>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Constante</w:t>
            </w:r>
          </w:p>
        </w:tc>
        <w:tc>
          <w:tcPr>
            <w:tcW w:w="1947" w:type="dxa"/>
            <w:tcBorders>
              <w:top w:val="single" w:sz="4" w:space="0" w:color="000000"/>
              <w:left w:val="single" w:sz="4" w:space="0" w:color="auto"/>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1107</w:t>
            </w:r>
          </w:p>
        </w:tc>
        <w:tc>
          <w:tcPr>
            <w:tcW w:w="1878" w:type="dxa"/>
            <w:tcBorders>
              <w:top w:val="single" w:sz="4" w:space="0" w:color="000000"/>
              <w:bottom w:val="nil"/>
              <w:righ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0354</w:t>
            </w:r>
          </w:p>
        </w:tc>
        <w:tc>
          <w:tcPr>
            <w:tcW w:w="1843" w:type="dxa"/>
            <w:tcBorders>
              <w:top w:val="nil"/>
              <w:left w:val="single" w:sz="4" w:space="0" w:color="auto"/>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1265</w:t>
            </w:r>
          </w:p>
        </w:tc>
        <w:tc>
          <w:tcPr>
            <w:tcW w:w="1843" w:type="dxa"/>
            <w:tcBorders>
              <w:top w:val="single" w:sz="4" w:space="0" w:color="auto"/>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0515</w:t>
            </w:r>
          </w:p>
        </w:tc>
      </w:tr>
      <w:tr w:rsidR="00F13245" w:rsidRPr="00CD5127" w:rsidTr="004649CD">
        <w:trPr>
          <w:trHeight w:val="300"/>
        </w:trPr>
        <w:tc>
          <w:tcPr>
            <w:tcW w:w="1771" w:type="dxa"/>
            <w:vMerge/>
            <w:tcBorders>
              <w:top w:val="nil"/>
              <w:left w:val="nil"/>
              <w:bottom w:val="nil"/>
              <w:right w:val="single" w:sz="4" w:space="0" w:color="auto"/>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947"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124)</w:t>
            </w:r>
          </w:p>
        </w:tc>
        <w:tc>
          <w:tcPr>
            <w:tcW w:w="1878" w:type="dxa"/>
            <w:tcBorders>
              <w:top w:val="nil"/>
              <w:bottom w:val="nil"/>
              <w:righ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111)</w:t>
            </w:r>
          </w:p>
        </w:tc>
        <w:tc>
          <w:tcPr>
            <w:tcW w:w="1843"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098)</w:t>
            </w:r>
          </w:p>
        </w:tc>
        <w:tc>
          <w:tcPr>
            <w:tcW w:w="1843" w:type="dxa"/>
            <w:tcBorders>
              <w:top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111)</w:t>
            </w:r>
          </w:p>
        </w:tc>
      </w:tr>
      <w:tr w:rsidR="00F13245" w:rsidRPr="00CD5127" w:rsidTr="004649CD">
        <w:trPr>
          <w:trHeight w:val="300"/>
        </w:trPr>
        <w:tc>
          <w:tcPr>
            <w:tcW w:w="1771" w:type="dxa"/>
            <w:vMerge w:val="restart"/>
            <w:tcBorders>
              <w:top w:val="nil"/>
              <w:left w:val="nil"/>
              <w:bottom w:val="nil"/>
              <w:right w:val="single" w:sz="4" w:space="0" w:color="auto"/>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proofErr w:type="spellStart"/>
            <w:r w:rsidRPr="00CD5127">
              <w:rPr>
                <w:rFonts w:eastAsia="Times New Roman" w:cs="Times New Roman"/>
                <w:b/>
                <w:bCs/>
                <w:color w:val="000000"/>
                <w:sz w:val="22"/>
                <w:lang w:eastAsia="pt-BR"/>
              </w:rPr>
              <w:t>W_taxa</w:t>
            </w:r>
            <w:proofErr w:type="spellEnd"/>
            <w:r w:rsidRPr="00CD5127">
              <w:rPr>
                <w:rFonts w:eastAsia="Times New Roman" w:cs="Times New Roman"/>
                <w:b/>
                <w:bCs/>
                <w:color w:val="000000"/>
                <w:sz w:val="22"/>
                <w:lang w:eastAsia="pt-BR"/>
              </w:rPr>
              <w:t xml:space="preserve"> salarial</w:t>
            </w:r>
          </w:p>
        </w:tc>
        <w:tc>
          <w:tcPr>
            <w:tcW w:w="1947"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6351***</w:t>
            </w:r>
          </w:p>
        </w:tc>
        <w:tc>
          <w:tcPr>
            <w:tcW w:w="1878" w:type="dxa"/>
            <w:tcBorders>
              <w:top w:val="nil"/>
              <w:bottom w:val="nil"/>
              <w:righ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6964***</w:t>
            </w:r>
          </w:p>
        </w:tc>
        <w:tc>
          <w:tcPr>
            <w:tcW w:w="1843"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6303***</w:t>
            </w:r>
          </w:p>
        </w:tc>
        <w:tc>
          <w:tcPr>
            <w:tcW w:w="1843" w:type="dxa"/>
            <w:tcBorders>
              <w:top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6906***</w:t>
            </w:r>
          </w:p>
        </w:tc>
      </w:tr>
      <w:tr w:rsidR="00F13245" w:rsidRPr="00CD5127" w:rsidTr="004649CD">
        <w:trPr>
          <w:trHeight w:val="300"/>
        </w:trPr>
        <w:tc>
          <w:tcPr>
            <w:tcW w:w="1771" w:type="dxa"/>
            <w:vMerge/>
            <w:tcBorders>
              <w:top w:val="nil"/>
              <w:left w:val="nil"/>
              <w:bottom w:val="nil"/>
              <w:right w:val="single" w:sz="4" w:space="0" w:color="auto"/>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947"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086)</w:t>
            </w:r>
          </w:p>
        </w:tc>
        <w:tc>
          <w:tcPr>
            <w:tcW w:w="1878" w:type="dxa"/>
            <w:tcBorders>
              <w:top w:val="nil"/>
              <w:bottom w:val="nil"/>
              <w:righ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076)</w:t>
            </w:r>
          </w:p>
        </w:tc>
        <w:tc>
          <w:tcPr>
            <w:tcW w:w="1843"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086)</w:t>
            </w:r>
          </w:p>
        </w:tc>
        <w:tc>
          <w:tcPr>
            <w:tcW w:w="1843" w:type="dxa"/>
            <w:tcBorders>
              <w:top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077)</w:t>
            </w:r>
          </w:p>
        </w:tc>
      </w:tr>
      <w:tr w:rsidR="00F13245" w:rsidRPr="00CD5127" w:rsidTr="004649CD">
        <w:trPr>
          <w:trHeight w:val="300"/>
        </w:trPr>
        <w:tc>
          <w:tcPr>
            <w:tcW w:w="1771" w:type="dxa"/>
            <w:vMerge w:val="restart"/>
            <w:tcBorders>
              <w:top w:val="nil"/>
              <w:left w:val="nil"/>
              <w:bottom w:val="nil"/>
              <w:right w:val="single" w:sz="4" w:space="0" w:color="auto"/>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Densidade</w:t>
            </w:r>
          </w:p>
        </w:tc>
        <w:tc>
          <w:tcPr>
            <w:tcW w:w="1947"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0319***</w:t>
            </w:r>
          </w:p>
        </w:tc>
        <w:tc>
          <w:tcPr>
            <w:tcW w:w="1878" w:type="dxa"/>
            <w:tcBorders>
              <w:top w:val="nil"/>
              <w:bottom w:val="nil"/>
              <w:righ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0320***</w:t>
            </w:r>
          </w:p>
        </w:tc>
        <w:tc>
          <w:tcPr>
            <w:tcW w:w="1843"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0317***</w:t>
            </w:r>
          </w:p>
        </w:tc>
        <w:tc>
          <w:tcPr>
            <w:tcW w:w="1843" w:type="dxa"/>
            <w:tcBorders>
              <w:top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0317***</w:t>
            </w:r>
          </w:p>
        </w:tc>
      </w:tr>
      <w:tr w:rsidR="00F13245" w:rsidRPr="00CD5127" w:rsidTr="004649CD">
        <w:trPr>
          <w:trHeight w:val="300"/>
        </w:trPr>
        <w:tc>
          <w:tcPr>
            <w:tcW w:w="1771" w:type="dxa"/>
            <w:vMerge/>
            <w:tcBorders>
              <w:top w:val="nil"/>
              <w:left w:val="nil"/>
              <w:bottom w:val="nil"/>
              <w:right w:val="single" w:sz="4" w:space="0" w:color="auto"/>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947"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004)</w:t>
            </w:r>
          </w:p>
        </w:tc>
        <w:tc>
          <w:tcPr>
            <w:tcW w:w="1878" w:type="dxa"/>
            <w:tcBorders>
              <w:top w:val="nil"/>
              <w:bottom w:val="nil"/>
              <w:righ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004)</w:t>
            </w:r>
          </w:p>
        </w:tc>
        <w:tc>
          <w:tcPr>
            <w:tcW w:w="1843"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004)</w:t>
            </w:r>
          </w:p>
        </w:tc>
        <w:tc>
          <w:tcPr>
            <w:tcW w:w="1843" w:type="dxa"/>
            <w:tcBorders>
              <w:top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004)</w:t>
            </w:r>
          </w:p>
        </w:tc>
      </w:tr>
      <w:tr w:rsidR="00F13245" w:rsidRPr="00CD5127" w:rsidTr="004649CD">
        <w:trPr>
          <w:trHeight w:val="300"/>
        </w:trPr>
        <w:tc>
          <w:tcPr>
            <w:tcW w:w="1771" w:type="dxa"/>
            <w:vMerge w:val="restart"/>
            <w:tcBorders>
              <w:top w:val="nil"/>
              <w:left w:val="nil"/>
              <w:bottom w:val="nil"/>
              <w:right w:val="single" w:sz="4" w:space="0" w:color="auto"/>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Educação</w:t>
            </w:r>
          </w:p>
        </w:tc>
        <w:tc>
          <w:tcPr>
            <w:tcW w:w="1947"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0441***</w:t>
            </w:r>
          </w:p>
        </w:tc>
        <w:tc>
          <w:tcPr>
            <w:tcW w:w="1878" w:type="dxa"/>
            <w:tcBorders>
              <w:top w:val="nil"/>
              <w:bottom w:val="nil"/>
              <w:righ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0427***</w:t>
            </w:r>
          </w:p>
        </w:tc>
        <w:tc>
          <w:tcPr>
            <w:tcW w:w="1843"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0434***</w:t>
            </w:r>
          </w:p>
        </w:tc>
        <w:tc>
          <w:tcPr>
            <w:tcW w:w="1843" w:type="dxa"/>
            <w:tcBorders>
              <w:top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0421***</w:t>
            </w:r>
          </w:p>
        </w:tc>
      </w:tr>
      <w:tr w:rsidR="00F13245" w:rsidRPr="00CD5127" w:rsidTr="004649CD">
        <w:trPr>
          <w:trHeight w:val="300"/>
        </w:trPr>
        <w:tc>
          <w:tcPr>
            <w:tcW w:w="1771" w:type="dxa"/>
            <w:vMerge/>
            <w:tcBorders>
              <w:top w:val="nil"/>
              <w:left w:val="nil"/>
              <w:bottom w:val="nil"/>
              <w:right w:val="single" w:sz="4" w:space="0" w:color="auto"/>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947"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004)</w:t>
            </w:r>
          </w:p>
        </w:tc>
        <w:tc>
          <w:tcPr>
            <w:tcW w:w="1878" w:type="dxa"/>
            <w:tcBorders>
              <w:top w:val="nil"/>
              <w:bottom w:val="nil"/>
              <w:righ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004)</w:t>
            </w:r>
          </w:p>
        </w:tc>
        <w:tc>
          <w:tcPr>
            <w:tcW w:w="1843"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004)</w:t>
            </w:r>
          </w:p>
        </w:tc>
        <w:tc>
          <w:tcPr>
            <w:tcW w:w="1843" w:type="dxa"/>
            <w:tcBorders>
              <w:top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003)</w:t>
            </w:r>
          </w:p>
        </w:tc>
      </w:tr>
      <w:tr w:rsidR="00F13245" w:rsidRPr="00CD5127" w:rsidTr="004649CD">
        <w:trPr>
          <w:trHeight w:val="300"/>
        </w:trPr>
        <w:tc>
          <w:tcPr>
            <w:tcW w:w="1771" w:type="dxa"/>
            <w:vMerge w:val="restart"/>
            <w:tcBorders>
              <w:top w:val="nil"/>
              <w:left w:val="nil"/>
              <w:bottom w:val="single" w:sz="4" w:space="0" w:color="000000"/>
              <w:right w:val="single" w:sz="4" w:space="0" w:color="auto"/>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Coeficiente Técnico</w:t>
            </w:r>
          </w:p>
        </w:tc>
        <w:tc>
          <w:tcPr>
            <w:tcW w:w="1947"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0155***</w:t>
            </w:r>
          </w:p>
        </w:tc>
        <w:tc>
          <w:tcPr>
            <w:tcW w:w="1878" w:type="dxa"/>
            <w:tcBorders>
              <w:top w:val="nil"/>
              <w:bottom w:val="nil"/>
              <w:righ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0153***</w:t>
            </w:r>
          </w:p>
        </w:tc>
        <w:tc>
          <w:tcPr>
            <w:tcW w:w="1843" w:type="dxa"/>
            <w:tcBorders>
              <w:top w:val="nil"/>
              <w:left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0157***</w:t>
            </w:r>
          </w:p>
        </w:tc>
        <w:tc>
          <w:tcPr>
            <w:tcW w:w="1843" w:type="dxa"/>
            <w:tcBorders>
              <w:top w:val="nil"/>
              <w:bottom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0154***</w:t>
            </w:r>
          </w:p>
        </w:tc>
      </w:tr>
      <w:tr w:rsidR="00F13245" w:rsidRPr="00CD5127" w:rsidTr="00774119">
        <w:trPr>
          <w:trHeight w:val="300"/>
        </w:trPr>
        <w:tc>
          <w:tcPr>
            <w:tcW w:w="1771" w:type="dxa"/>
            <w:vMerge/>
            <w:tcBorders>
              <w:top w:val="nil"/>
              <w:left w:val="nil"/>
              <w:right w:val="single" w:sz="4" w:space="0" w:color="auto"/>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947" w:type="dxa"/>
            <w:tcBorders>
              <w:top w:val="nil"/>
              <w:lef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003)</w:t>
            </w:r>
          </w:p>
        </w:tc>
        <w:tc>
          <w:tcPr>
            <w:tcW w:w="1878" w:type="dxa"/>
            <w:tcBorders>
              <w:top w:val="nil"/>
              <w:righ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003)</w:t>
            </w:r>
          </w:p>
        </w:tc>
        <w:tc>
          <w:tcPr>
            <w:tcW w:w="1843" w:type="dxa"/>
            <w:tcBorders>
              <w:top w:val="nil"/>
              <w:left w:val="single" w:sz="4" w:space="0" w:color="auto"/>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003)</w:t>
            </w:r>
          </w:p>
        </w:tc>
        <w:tc>
          <w:tcPr>
            <w:tcW w:w="1843" w:type="dxa"/>
            <w:tcBorders>
              <w:top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003)</w:t>
            </w:r>
          </w:p>
        </w:tc>
      </w:tr>
      <w:tr w:rsidR="00F13245" w:rsidRPr="00CD5127" w:rsidTr="00774119">
        <w:trPr>
          <w:trHeight w:val="300"/>
        </w:trPr>
        <w:tc>
          <w:tcPr>
            <w:tcW w:w="1771" w:type="dxa"/>
            <w:vMerge w:val="restart"/>
            <w:tcBorders>
              <w:left w:val="nil"/>
              <w:right w:val="single" w:sz="4" w:space="0" w:color="auto"/>
            </w:tcBorders>
            <w:vAlign w:val="center"/>
            <w:hideMark/>
          </w:tcPr>
          <w:p w:rsidR="00F13245" w:rsidRPr="00485374" w:rsidRDefault="00F13245" w:rsidP="00F13245">
            <w:pPr>
              <w:spacing w:line="240" w:lineRule="auto"/>
              <w:jc w:val="left"/>
              <w:rPr>
                <w:rFonts w:eastAsia="Times New Roman" w:cs="Times New Roman"/>
                <w:b/>
                <w:bCs/>
                <w:color w:val="000000"/>
                <w:lang w:eastAsia="pt-BR"/>
              </w:rPr>
            </w:pPr>
            <w:proofErr w:type="spellStart"/>
            <w:r w:rsidRPr="00485374">
              <w:rPr>
                <w:rFonts w:eastAsia="Times New Roman" w:cs="Times New Roman"/>
                <w:b/>
                <w:bCs/>
                <w:i/>
                <w:color w:val="000000"/>
                <w:sz w:val="22"/>
                <w:lang w:eastAsia="pt-BR"/>
              </w:rPr>
              <w:t>Dummy</w:t>
            </w:r>
            <w:proofErr w:type="spellEnd"/>
            <w:r w:rsidRPr="00485374">
              <w:rPr>
                <w:rFonts w:eastAsia="Times New Roman" w:cs="Times New Roman"/>
                <w:b/>
                <w:bCs/>
                <w:color w:val="000000"/>
                <w:sz w:val="22"/>
                <w:lang w:eastAsia="pt-BR"/>
              </w:rPr>
              <w:t xml:space="preserve"> SSE</w:t>
            </w:r>
          </w:p>
        </w:tc>
        <w:tc>
          <w:tcPr>
            <w:tcW w:w="1947" w:type="dxa"/>
            <w:tcBorders>
              <w:left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proofErr w:type="gramStart"/>
            <w:r w:rsidRPr="00AB4005">
              <w:rPr>
                <w:rFonts w:eastAsia="Times New Roman" w:cs="Times New Roman"/>
                <w:color w:val="000000"/>
                <w:sz w:val="22"/>
                <w:lang w:eastAsia="pt-BR"/>
              </w:rPr>
              <w:t>0,</w:t>
            </w:r>
            <w:proofErr w:type="gramEnd"/>
            <w:r w:rsidRPr="00AB4005">
              <w:rPr>
                <w:rFonts w:eastAsia="Times New Roman" w:cs="Times New Roman"/>
                <w:color w:val="000000"/>
                <w:sz w:val="22"/>
                <w:lang w:eastAsia="pt-BR"/>
              </w:rPr>
              <w:t>0663***</w:t>
            </w:r>
          </w:p>
        </w:tc>
        <w:tc>
          <w:tcPr>
            <w:tcW w:w="1878" w:type="dxa"/>
            <w:tcBorders>
              <w:right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proofErr w:type="gramStart"/>
            <w:r w:rsidRPr="00AB4005">
              <w:rPr>
                <w:rFonts w:eastAsia="Times New Roman" w:cs="Times New Roman"/>
                <w:color w:val="000000"/>
                <w:sz w:val="22"/>
                <w:lang w:eastAsia="pt-BR"/>
              </w:rPr>
              <w:t>0,</w:t>
            </w:r>
            <w:proofErr w:type="gramEnd"/>
            <w:r w:rsidRPr="00AB4005">
              <w:rPr>
                <w:rFonts w:eastAsia="Times New Roman" w:cs="Times New Roman"/>
                <w:color w:val="000000"/>
                <w:sz w:val="22"/>
                <w:lang w:eastAsia="pt-BR"/>
              </w:rPr>
              <w:t>0547***</w:t>
            </w:r>
          </w:p>
        </w:tc>
        <w:tc>
          <w:tcPr>
            <w:tcW w:w="1843" w:type="dxa"/>
            <w:tcBorders>
              <w:left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proofErr w:type="gramStart"/>
            <w:r>
              <w:rPr>
                <w:rFonts w:eastAsia="Times New Roman" w:cs="Times New Roman"/>
                <w:color w:val="000000"/>
                <w:sz w:val="22"/>
                <w:lang w:eastAsia="pt-BR"/>
              </w:rPr>
              <w:t>0,</w:t>
            </w:r>
            <w:proofErr w:type="gramEnd"/>
            <w:r>
              <w:rPr>
                <w:rFonts w:eastAsia="Times New Roman" w:cs="Times New Roman"/>
                <w:color w:val="000000"/>
                <w:sz w:val="22"/>
                <w:lang w:eastAsia="pt-BR"/>
              </w:rPr>
              <w:t>0662***</w:t>
            </w:r>
          </w:p>
        </w:tc>
        <w:tc>
          <w:tcPr>
            <w:tcW w:w="1843" w:type="dxa"/>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proofErr w:type="gramStart"/>
            <w:r>
              <w:rPr>
                <w:rFonts w:eastAsia="Times New Roman" w:cs="Times New Roman"/>
                <w:color w:val="000000"/>
                <w:sz w:val="22"/>
                <w:lang w:eastAsia="pt-BR"/>
              </w:rPr>
              <w:t>0,</w:t>
            </w:r>
            <w:proofErr w:type="gramEnd"/>
            <w:r>
              <w:rPr>
                <w:rFonts w:eastAsia="Times New Roman" w:cs="Times New Roman"/>
                <w:color w:val="000000"/>
                <w:sz w:val="22"/>
                <w:lang w:eastAsia="pt-BR"/>
              </w:rPr>
              <w:t>0548***</w:t>
            </w:r>
          </w:p>
        </w:tc>
      </w:tr>
      <w:tr w:rsidR="00F13245" w:rsidRPr="00CD5127" w:rsidTr="00774119">
        <w:trPr>
          <w:trHeight w:val="300"/>
        </w:trPr>
        <w:tc>
          <w:tcPr>
            <w:tcW w:w="1771" w:type="dxa"/>
            <w:vMerge/>
            <w:tcBorders>
              <w:left w:val="nil"/>
              <w:right w:val="single" w:sz="4" w:space="0" w:color="auto"/>
            </w:tcBorders>
            <w:vAlign w:val="center"/>
            <w:hideMark/>
          </w:tcPr>
          <w:p w:rsidR="00F13245" w:rsidRPr="00485374" w:rsidRDefault="00F13245" w:rsidP="00F13245">
            <w:pPr>
              <w:spacing w:line="240" w:lineRule="auto"/>
              <w:jc w:val="left"/>
              <w:rPr>
                <w:rFonts w:eastAsia="Times New Roman" w:cs="Times New Roman"/>
                <w:b/>
                <w:bCs/>
                <w:color w:val="000000"/>
                <w:lang w:eastAsia="pt-BR"/>
              </w:rPr>
            </w:pPr>
          </w:p>
        </w:tc>
        <w:tc>
          <w:tcPr>
            <w:tcW w:w="1947" w:type="dxa"/>
            <w:tcBorders>
              <w:top w:val="nil"/>
              <w:left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r w:rsidRPr="00AB4005">
              <w:rPr>
                <w:rFonts w:eastAsia="Times New Roman" w:cs="Times New Roman"/>
                <w:color w:val="000000"/>
                <w:sz w:val="22"/>
                <w:lang w:eastAsia="pt-BR"/>
              </w:rPr>
              <w:t>(</w:t>
            </w:r>
            <w:proofErr w:type="gramStart"/>
            <w:r w:rsidRPr="00AB4005">
              <w:rPr>
                <w:rFonts w:eastAsia="Times New Roman" w:cs="Times New Roman"/>
                <w:color w:val="000000"/>
                <w:sz w:val="22"/>
                <w:lang w:eastAsia="pt-BR"/>
              </w:rPr>
              <w:t>0,</w:t>
            </w:r>
            <w:proofErr w:type="gramEnd"/>
            <w:r w:rsidRPr="00AB4005">
              <w:rPr>
                <w:rFonts w:eastAsia="Times New Roman" w:cs="Times New Roman"/>
                <w:color w:val="000000"/>
                <w:sz w:val="22"/>
                <w:lang w:eastAsia="pt-BR"/>
              </w:rPr>
              <w:t>016)</w:t>
            </w:r>
          </w:p>
        </w:tc>
        <w:tc>
          <w:tcPr>
            <w:tcW w:w="1878" w:type="dxa"/>
            <w:tcBorders>
              <w:top w:val="nil"/>
              <w:right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r w:rsidRPr="00AB4005">
              <w:rPr>
                <w:rFonts w:eastAsia="Times New Roman" w:cs="Times New Roman"/>
                <w:color w:val="000000"/>
                <w:sz w:val="22"/>
                <w:lang w:eastAsia="pt-BR"/>
              </w:rPr>
              <w:t>(</w:t>
            </w:r>
            <w:proofErr w:type="gramStart"/>
            <w:r w:rsidRPr="00AB4005">
              <w:rPr>
                <w:rFonts w:eastAsia="Times New Roman" w:cs="Times New Roman"/>
                <w:color w:val="000000"/>
                <w:sz w:val="22"/>
                <w:lang w:eastAsia="pt-BR"/>
              </w:rPr>
              <w:t>0,</w:t>
            </w:r>
            <w:proofErr w:type="gramEnd"/>
            <w:r w:rsidRPr="00AB4005">
              <w:rPr>
                <w:rFonts w:eastAsia="Times New Roman" w:cs="Times New Roman"/>
                <w:color w:val="000000"/>
                <w:sz w:val="22"/>
                <w:lang w:eastAsia="pt-BR"/>
              </w:rPr>
              <w:t>015)</w:t>
            </w:r>
          </w:p>
        </w:tc>
        <w:tc>
          <w:tcPr>
            <w:tcW w:w="1843" w:type="dxa"/>
            <w:tcBorders>
              <w:top w:val="nil"/>
              <w:left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r>
              <w:rPr>
                <w:rFonts w:eastAsia="Times New Roman" w:cs="Times New Roman"/>
                <w:color w:val="000000"/>
                <w:sz w:val="22"/>
                <w:lang w:eastAsia="pt-BR"/>
              </w:rPr>
              <w:t>(</w:t>
            </w:r>
            <w:proofErr w:type="gramStart"/>
            <w:r>
              <w:rPr>
                <w:rFonts w:eastAsia="Times New Roman" w:cs="Times New Roman"/>
                <w:color w:val="000000"/>
                <w:sz w:val="22"/>
                <w:lang w:eastAsia="pt-BR"/>
              </w:rPr>
              <w:t>0,</w:t>
            </w:r>
            <w:proofErr w:type="gramEnd"/>
            <w:r>
              <w:rPr>
                <w:rFonts w:eastAsia="Times New Roman" w:cs="Times New Roman"/>
                <w:color w:val="000000"/>
                <w:sz w:val="22"/>
                <w:lang w:eastAsia="pt-BR"/>
              </w:rPr>
              <w:t>016)</w:t>
            </w:r>
          </w:p>
        </w:tc>
        <w:tc>
          <w:tcPr>
            <w:tcW w:w="1843" w:type="dxa"/>
            <w:tcBorders>
              <w:top w:val="nil"/>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r>
              <w:rPr>
                <w:rFonts w:eastAsia="Times New Roman" w:cs="Times New Roman"/>
                <w:color w:val="000000"/>
                <w:sz w:val="22"/>
                <w:lang w:eastAsia="pt-BR"/>
              </w:rPr>
              <w:t>(</w:t>
            </w:r>
            <w:proofErr w:type="gramStart"/>
            <w:r>
              <w:rPr>
                <w:rFonts w:eastAsia="Times New Roman" w:cs="Times New Roman"/>
                <w:color w:val="000000"/>
                <w:sz w:val="22"/>
                <w:lang w:eastAsia="pt-BR"/>
              </w:rPr>
              <w:t>0,</w:t>
            </w:r>
            <w:proofErr w:type="gramEnd"/>
            <w:r>
              <w:rPr>
                <w:rFonts w:eastAsia="Times New Roman" w:cs="Times New Roman"/>
                <w:color w:val="000000"/>
                <w:sz w:val="22"/>
                <w:lang w:eastAsia="pt-BR"/>
              </w:rPr>
              <w:t>015)</w:t>
            </w:r>
          </w:p>
        </w:tc>
      </w:tr>
      <w:tr w:rsidR="00F13245" w:rsidRPr="00CD5127" w:rsidTr="00774119">
        <w:trPr>
          <w:trHeight w:val="300"/>
        </w:trPr>
        <w:tc>
          <w:tcPr>
            <w:tcW w:w="1771" w:type="dxa"/>
            <w:vMerge w:val="restart"/>
            <w:tcBorders>
              <w:left w:val="nil"/>
              <w:right w:val="single" w:sz="4" w:space="0" w:color="auto"/>
            </w:tcBorders>
            <w:vAlign w:val="center"/>
            <w:hideMark/>
          </w:tcPr>
          <w:p w:rsidR="00F13245" w:rsidRPr="00485374" w:rsidRDefault="00F13245" w:rsidP="00F13245">
            <w:pPr>
              <w:spacing w:line="240" w:lineRule="auto"/>
              <w:jc w:val="left"/>
              <w:rPr>
                <w:rFonts w:eastAsia="Times New Roman" w:cs="Times New Roman"/>
                <w:b/>
                <w:bCs/>
                <w:color w:val="000000"/>
                <w:lang w:eastAsia="pt-BR"/>
              </w:rPr>
            </w:pPr>
            <w:proofErr w:type="spellStart"/>
            <w:r w:rsidRPr="00485374">
              <w:rPr>
                <w:rFonts w:eastAsia="Times New Roman" w:cs="Times New Roman"/>
                <w:b/>
                <w:bCs/>
                <w:i/>
                <w:color w:val="000000"/>
                <w:sz w:val="22"/>
                <w:lang w:eastAsia="pt-BR"/>
              </w:rPr>
              <w:t>Dummy</w:t>
            </w:r>
            <w:proofErr w:type="spellEnd"/>
            <w:r w:rsidRPr="00485374">
              <w:rPr>
                <w:rFonts w:eastAsia="Times New Roman" w:cs="Times New Roman"/>
                <w:b/>
                <w:bCs/>
                <w:color w:val="000000"/>
                <w:sz w:val="22"/>
                <w:lang w:eastAsia="pt-BR"/>
              </w:rPr>
              <w:t xml:space="preserve"> CO</w:t>
            </w:r>
          </w:p>
        </w:tc>
        <w:tc>
          <w:tcPr>
            <w:tcW w:w="1947" w:type="dxa"/>
            <w:tcBorders>
              <w:left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proofErr w:type="gramStart"/>
            <w:r w:rsidRPr="00AB4005">
              <w:rPr>
                <w:rFonts w:eastAsia="Times New Roman" w:cs="Times New Roman"/>
                <w:color w:val="000000"/>
                <w:sz w:val="22"/>
                <w:lang w:eastAsia="pt-BR"/>
              </w:rPr>
              <w:t>0,</w:t>
            </w:r>
            <w:proofErr w:type="gramEnd"/>
            <w:r w:rsidRPr="00AB4005">
              <w:rPr>
                <w:rFonts w:eastAsia="Times New Roman" w:cs="Times New Roman"/>
                <w:color w:val="000000"/>
                <w:sz w:val="22"/>
                <w:lang w:eastAsia="pt-BR"/>
              </w:rPr>
              <w:t>0889***</w:t>
            </w:r>
          </w:p>
        </w:tc>
        <w:tc>
          <w:tcPr>
            <w:tcW w:w="1878" w:type="dxa"/>
            <w:tcBorders>
              <w:right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proofErr w:type="gramStart"/>
            <w:r w:rsidRPr="00AB4005">
              <w:rPr>
                <w:rFonts w:eastAsia="Times New Roman" w:cs="Times New Roman"/>
                <w:color w:val="000000"/>
                <w:sz w:val="22"/>
                <w:lang w:eastAsia="pt-BR"/>
              </w:rPr>
              <w:t>0,</w:t>
            </w:r>
            <w:proofErr w:type="gramEnd"/>
            <w:r w:rsidRPr="00AB4005">
              <w:rPr>
                <w:rFonts w:eastAsia="Times New Roman" w:cs="Times New Roman"/>
                <w:color w:val="000000"/>
                <w:sz w:val="22"/>
                <w:lang w:eastAsia="pt-BR"/>
              </w:rPr>
              <w:t>0758***</w:t>
            </w:r>
          </w:p>
        </w:tc>
        <w:tc>
          <w:tcPr>
            <w:tcW w:w="1843" w:type="dxa"/>
            <w:tcBorders>
              <w:left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proofErr w:type="gramStart"/>
            <w:r>
              <w:rPr>
                <w:rFonts w:eastAsia="Times New Roman" w:cs="Times New Roman"/>
                <w:color w:val="000000"/>
                <w:sz w:val="22"/>
                <w:lang w:eastAsia="pt-BR"/>
              </w:rPr>
              <w:t>0,</w:t>
            </w:r>
            <w:proofErr w:type="gramEnd"/>
            <w:r>
              <w:rPr>
                <w:rFonts w:eastAsia="Times New Roman" w:cs="Times New Roman"/>
                <w:color w:val="000000"/>
                <w:sz w:val="22"/>
                <w:lang w:eastAsia="pt-BR"/>
              </w:rPr>
              <w:t>0877***</w:t>
            </w:r>
          </w:p>
        </w:tc>
        <w:tc>
          <w:tcPr>
            <w:tcW w:w="1843" w:type="dxa"/>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proofErr w:type="gramStart"/>
            <w:r>
              <w:rPr>
                <w:rFonts w:eastAsia="Times New Roman" w:cs="Times New Roman"/>
                <w:color w:val="000000"/>
                <w:sz w:val="22"/>
                <w:lang w:eastAsia="pt-BR"/>
              </w:rPr>
              <w:t>0,</w:t>
            </w:r>
            <w:proofErr w:type="gramEnd"/>
            <w:r>
              <w:rPr>
                <w:rFonts w:eastAsia="Times New Roman" w:cs="Times New Roman"/>
                <w:color w:val="000000"/>
                <w:sz w:val="22"/>
                <w:lang w:eastAsia="pt-BR"/>
              </w:rPr>
              <w:t>0749***</w:t>
            </w:r>
          </w:p>
        </w:tc>
      </w:tr>
      <w:tr w:rsidR="00F13245" w:rsidRPr="00CD5127" w:rsidTr="004649CD">
        <w:trPr>
          <w:trHeight w:val="300"/>
        </w:trPr>
        <w:tc>
          <w:tcPr>
            <w:tcW w:w="1771" w:type="dxa"/>
            <w:vMerge/>
            <w:tcBorders>
              <w:left w:val="nil"/>
              <w:bottom w:val="single" w:sz="4" w:space="0" w:color="000000"/>
              <w:right w:val="single" w:sz="4" w:space="0" w:color="auto"/>
            </w:tcBorders>
            <w:vAlign w:val="center"/>
            <w:hideMark/>
          </w:tcPr>
          <w:p w:rsidR="00F13245" w:rsidRDefault="00F13245" w:rsidP="00F13245">
            <w:pPr>
              <w:spacing w:line="240" w:lineRule="auto"/>
              <w:jc w:val="left"/>
              <w:rPr>
                <w:rFonts w:eastAsia="Times New Roman" w:cs="Times New Roman"/>
                <w:b/>
                <w:bCs/>
                <w:color w:val="000000"/>
                <w:lang w:eastAsia="pt-BR"/>
              </w:rPr>
            </w:pPr>
          </w:p>
        </w:tc>
        <w:tc>
          <w:tcPr>
            <w:tcW w:w="1947" w:type="dxa"/>
            <w:tcBorders>
              <w:top w:val="nil"/>
              <w:left w:val="single" w:sz="4" w:space="0" w:color="auto"/>
              <w:bottom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r w:rsidRPr="00AB4005">
              <w:rPr>
                <w:rFonts w:eastAsia="Times New Roman" w:cs="Times New Roman"/>
                <w:color w:val="000000"/>
                <w:sz w:val="22"/>
                <w:lang w:eastAsia="pt-BR"/>
              </w:rPr>
              <w:t>(</w:t>
            </w:r>
            <w:proofErr w:type="gramStart"/>
            <w:r w:rsidRPr="00AB4005">
              <w:rPr>
                <w:rFonts w:eastAsia="Times New Roman" w:cs="Times New Roman"/>
                <w:color w:val="000000"/>
                <w:sz w:val="22"/>
                <w:lang w:eastAsia="pt-BR"/>
              </w:rPr>
              <w:t>0,</w:t>
            </w:r>
            <w:proofErr w:type="gramEnd"/>
            <w:r w:rsidRPr="00AB4005">
              <w:rPr>
                <w:rFonts w:eastAsia="Times New Roman" w:cs="Times New Roman"/>
                <w:color w:val="000000"/>
                <w:sz w:val="22"/>
                <w:lang w:eastAsia="pt-BR"/>
              </w:rPr>
              <w:t>018)</w:t>
            </w:r>
          </w:p>
        </w:tc>
        <w:tc>
          <w:tcPr>
            <w:tcW w:w="1878" w:type="dxa"/>
            <w:tcBorders>
              <w:top w:val="nil"/>
              <w:bottom w:val="single" w:sz="4" w:space="0" w:color="auto"/>
              <w:right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r w:rsidRPr="00AB4005">
              <w:rPr>
                <w:rFonts w:eastAsia="Times New Roman" w:cs="Times New Roman"/>
                <w:color w:val="000000"/>
                <w:sz w:val="22"/>
                <w:lang w:eastAsia="pt-BR"/>
              </w:rPr>
              <w:t>(</w:t>
            </w:r>
            <w:proofErr w:type="gramStart"/>
            <w:r w:rsidRPr="00AB4005">
              <w:rPr>
                <w:rFonts w:eastAsia="Times New Roman" w:cs="Times New Roman"/>
                <w:color w:val="000000"/>
                <w:sz w:val="22"/>
                <w:lang w:eastAsia="pt-BR"/>
              </w:rPr>
              <w:t>0,</w:t>
            </w:r>
            <w:proofErr w:type="gramEnd"/>
            <w:r w:rsidRPr="00AB4005">
              <w:rPr>
                <w:rFonts w:eastAsia="Times New Roman" w:cs="Times New Roman"/>
                <w:color w:val="000000"/>
                <w:sz w:val="22"/>
                <w:lang w:eastAsia="pt-BR"/>
              </w:rPr>
              <w:t>016)</w:t>
            </w:r>
          </w:p>
        </w:tc>
        <w:tc>
          <w:tcPr>
            <w:tcW w:w="1843" w:type="dxa"/>
            <w:tcBorders>
              <w:top w:val="nil"/>
              <w:left w:val="single" w:sz="4" w:space="0" w:color="auto"/>
              <w:bottom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r>
              <w:rPr>
                <w:rFonts w:eastAsia="Times New Roman" w:cs="Times New Roman"/>
                <w:color w:val="000000"/>
                <w:sz w:val="22"/>
                <w:lang w:eastAsia="pt-BR"/>
              </w:rPr>
              <w:t>(</w:t>
            </w:r>
            <w:proofErr w:type="gramStart"/>
            <w:r>
              <w:rPr>
                <w:rFonts w:eastAsia="Times New Roman" w:cs="Times New Roman"/>
                <w:color w:val="000000"/>
                <w:sz w:val="22"/>
                <w:lang w:eastAsia="pt-BR"/>
              </w:rPr>
              <w:t>0,</w:t>
            </w:r>
            <w:proofErr w:type="gramEnd"/>
            <w:r>
              <w:rPr>
                <w:rFonts w:eastAsia="Times New Roman" w:cs="Times New Roman"/>
                <w:color w:val="000000"/>
                <w:sz w:val="22"/>
                <w:lang w:eastAsia="pt-BR"/>
              </w:rPr>
              <w:t>018)</w:t>
            </w:r>
          </w:p>
        </w:tc>
        <w:tc>
          <w:tcPr>
            <w:tcW w:w="1843" w:type="dxa"/>
            <w:tcBorders>
              <w:top w:val="nil"/>
              <w:bottom w:val="single" w:sz="4" w:space="0" w:color="auto"/>
            </w:tcBorders>
            <w:shd w:val="clear" w:color="auto" w:fill="auto"/>
            <w:noWrap/>
            <w:vAlign w:val="bottom"/>
            <w:hideMark/>
          </w:tcPr>
          <w:p w:rsidR="00F13245" w:rsidRPr="00AB4005" w:rsidRDefault="00F13245" w:rsidP="00F13245">
            <w:pPr>
              <w:spacing w:line="240" w:lineRule="auto"/>
              <w:jc w:val="center"/>
              <w:rPr>
                <w:rFonts w:eastAsia="Times New Roman" w:cs="Times New Roman"/>
                <w:color w:val="000000"/>
                <w:lang w:eastAsia="pt-BR"/>
              </w:rPr>
            </w:pPr>
            <w:r>
              <w:rPr>
                <w:rFonts w:eastAsia="Times New Roman" w:cs="Times New Roman"/>
                <w:color w:val="000000"/>
                <w:sz w:val="22"/>
                <w:lang w:eastAsia="pt-BR"/>
              </w:rPr>
              <w:t>(</w:t>
            </w:r>
            <w:proofErr w:type="gramStart"/>
            <w:r>
              <w:rPr>
                <w:rFonts w:eastAsia="Times New Roman" w:cs="Times New Roman"/>
                <w:color w:val="000000"/>
                <w:sz w:val="22"/>
                <w:lang w:eastAsia="pt-BR"/>
              </w:rPr>
              <w:t>0,</w:t>
            </w:r>
            <w:proofErr w:type="gramEnd"/>
            <w:r>
              <w:rPr>
                <w:rFonts w:eastAsia="Times New Roman" w:cs="Times New Roman"/>
                <w:color w:val="000000"/>
                <w:sz w:val="22"/>
                <w:lang w:eastAsia="pt-BR"/>
              </w:rPr>
              <w:t>016)</w:t>
            </w:r>
          </w:p>
        </w:tc>
      </w:tr>
      <w:tr w:rsidR="00F13245" w:rsidRPr="00CD5127" w:rsidTr="00F13245">
        <w:trPr>
          <w:trHeight w:val="300"/>
        </w:trPr>
        <w:tc>
          <w:tcPr>
            <w:tcW w:w="1771" w:type="dxa"/>
            <w:tcBorders>
              <w:top w:val="nil"/>
              <w:left w:val="nil"/>
              <w:bottom w:val="single" w:sz="4" w:space="0" w:color="auto"/>
              <w:right w:val="nil"/>
            </w:tcBorders>
            <w:shd w:val="clear" w:color="auto" w:fill="auto"/>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 xml:space="preserve"> </w:t>
            </w:r>
            <w:proofErr w:type="spellStart"/>
            <w:r w:rsidRPr="00CD5127">
              <w:rPr>
                <w:rFonts w:eastAsia="Times New Roman" w:cs="Times New Roman"/>
                <w:b/>
                <w:bCs/>
                <w:color w:val="000000"/>
                <w:sz w:val="22"/>
                <w:lang w:eastAsia="pt-BR"/>
              </w:rPr>
              <w:t>R²</w:t>
            </w:r>
            <w:proofErr w:type="spellEnd"/>
            <w:r w:rsidRPr="00CD5127">
              <w:rPr>
                <w:rFonts w:eastAsia="Times New Roman" w:cs="Times New Roman"/>
                <w:b/>
                <w:bCs/>
                <w:color w:val="000000"/>
                <w:sz w:val="22"/>
                <w:lang w:eastAsia="pt-BR"/>
              </w:rPr>
              <w:t xml:space="preserve"> </w:t>
            </w:r>
          </w:p>
        </w:tc>
        <w:tc>
          <w:tcPr>
            <w:tcW w:w="1947" w:type="dxa"/>
            <w:tcBorders>
              <w:top w:val="nil"/>
              <w:left w:val="nil"/>
              <w:bottom w:val="single" w:sz="4" w:space="0" w:color="auto"/>
              <w:right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2711</w:t>
            </w:r>
          </w:p>
        </w:tc>
        <w:tc>
          <w:tcPr>
            <w:tcW w:w="1878" w:type="dxa"/>
            <w:tcBorders>
              <w:top w:val="nil"/>
              <w:left w:val="nil"/>
              <w:bottom w:val="single" w:sz="4" w:space="0" w:color="auto"/>
              <w:right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3075</w:t>
            </w:r>
          </w:p>
        </w:tc>
        <w:tc>
          <w:tcPr>
            <w:tcW w:w="1843" w:type="dxa"/>
            <w:tcBorders>
              <w:top w:val="nil"/>
              <w:left w:val="nil"/>
              <w:bottom w:val="single" w:sz="4" w:space="0" w:color="auto"/>
              <w:right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2715</w:t>
            </w:r>
          </w:p>
        </w:tc>
        <w:tc>
          <w:tcPr>
            <w:tcW w:w="1843" w:type="dxa"/>
            <w:tcBorders>
              <w:top w:val="nil"/>
              <w:left w:val="nil"/>
              <w:bottom w:val="single" w:sz="4" w:space="0" w:color="auto"/>
              <w:right w:val="nil"/>
            </w:tcBorders>
            <w:shd w:val="clear" w:color="auto" w:fill="auto"/>
            <w:noWrap/>
            <w:vAlign w:val="bottom"/>
            <w:hideMark/>
          </w:tcPr>
          <w:p w:rsidR="00F13245" w:rsidRPr="00CD5127" w:rsidRDefault="00F13245" w:rsidP="00F13245">
            <w:pPr>
              <w:spacing w:line="240" w:lineRule="auto"/>
              <w:jc w:val="center"/>
              <w:rPr>
                <w:rFonts w:eastAsia="Times New Roman" w:cs="Times New Roman"/>
                <w:color w:val="000000"/>
                <w:lang w:eastAsia="pt-BR"/>
              </w:rPr>
            </w:pP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3075</w:t>
            </w:r>
          </w:p>
        </w:tc>
      </w:tr>
      <w:tr w:rsidR="00F13245" w:rsidRPr="00CD5127" w:rsidTr="00F13245">
        <w:trPr>
          <w:trHeight w:val="300"/>
        </w:trPr>
        <w:tc>
          <w:tcPr>
            <w:tcW w:w="1771" w:type="dxa"/>
            <w:vMerge w:val="restart"/>
            <w:tcBorders>
              <w:top w:val="nil"/>
              <w:left w:val="nil"/>
              <w:bottom w:val="single" w:sz="4" w:space="0" w:color="000000"/>
              <w:right w:val="nil"/>
            </w:tcBorders>
            <w:shd w:val="clear" w:color="auto" w:fill="auto"/>
            <w:noWrap/>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 xml:space="preserve">Teste de </w:t>
            </w:r>
            <w:proofErr w:type="spellStart"/>
            <w:r w:rsidRPr="00CD5127">
              <w:rPr>
                <w:rFonts w:eastAsia="Times New Roman" w:cs="Times New Roman"/>
                <w:b/>
                <w:bCs/>
                <w:color w:val="000000"/>
                <w:sz w:val="22"/>
                <w:lang w:eastAsia="pt-BR"/>
              </w:rPr>
              <w:t>Sargan</w:t>
            </w:r>
            <w:proofErr w:type="spellEnd"/>
          </w:p>
        </w:tc>
        <w:tc>
          <w:tcPr>
            <w:tcW w:w="1947" w:type="dxa"/>
            <w:vMerge w:val="restart"/>
            <w:tcBorders>
              <w:top w:val="nil"/>
              <w:left w:val="nil"/>
              <w:bottom w:val="single" w:sz="4" w:space="0" w:color="000000"/>
              <w:right w:val="nil"/>
            </w:tcBorders>
            <w:shd w:val="clear" w:color="auto" w:fill="auto"/>
            <w:vAlign w:val="center"/>
            <w:hideMark/>
          </w:tcPr>
          <w:p w:rsidR="00F13245"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 xml:space="preserve"> Chi2 (1) =1.0777   </w:t>
            </w:r>
          </w:p>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p = 0, 2992</w:t>
            </w:r>
          </w:p>
        </w:tc>
        <w:tc>
          <w:tcPr>
            <w:tcW w:w="1878" w:type="dxa"/>
            <w:vMerge w:val="restart"/>
            <w:tcBorders>
              <w:top w:val="nil"/>
              <w:left w:val="nil"/>
              <w:bottom w:val="single" w:sz="4" w:space="0" w:color="000000"/>
              <w:right w:val="nil"/>
            </w:tcBorders>
            <w:shd w:val="clear" w:color="auto" w:fill="auto"/>
            <w:vAlign w:val="center"/>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 xml:space="preserve"> Chi2 (1) =1.0493 p = 0, 3057</w:t>
            </w:r>
          </w:p>
        </w:tc>
        <w:tc>
          <w:tcPr>
            <w:tcW w:w="1843" w:type="dxa"/>
            <w:tcBorders>
              <w:top w:val="nil"/>
              <w:left w:val="nil"/>
              <w:bottom w:val="nil"/>
              <w:right w:val="nil"/>
            </w:tcBorders>
            <w:shd w:val="clear" w:color="auto" w:fill="auto"/>
            <w:noWrap/>
            <w:vAlign w:val="bottom"/>
            <w:hideMark/>
          </w:tcPr>
          <w:p w:rsidR="00F13245" w:rsidRPr="00CD5127" w:rsidRDefault="00F13245" w:rsidP="00F13245">
            <w:pPr>
              <w:spacing w:line="240" w:lineRule="auto"/>
              <w:jc w:val="left"/>
              <w:rPr>
                <w:rFonts w:ascii="Calibri" w:eastAsia="Times New Roman" w:hAnsi="Calibri" w:cs="Calibri"/>
                <w:color w:val="000000"/>
                <w:lang w:eastAsia="pt-BR"/>
              </w:rPr>
            </w:pPr>
            <w:r w:rsidRPr="00CD5127">
              <w:rPr>
                <w:rFonts w:ascii="Calibri" w:eastAsia="Times New Roman" w:hAnsi="Calibri" w:cs="Calibri"/>
                <w:color w:val="000000"/>
                <w:sz w:val="22"/>
                <w:lang w:eastAsia="pt-BR"/>
              </w:rPr>
              <w:t> </w:t>
            </w:r>
          </w:p>
        </w:tc>
        <w:tc>
          <w:tcPr>
            <w:tcW w:w="1843" w:type="dxa"/>
            <w:tcBorders>
              <w:top w:val="nil"/>
              <w:left w:val="nil"/>
              <w:bottom w:val="nil"/>
              <w:right w:val="nil"/>
            </w:tcBorders>
            <w:shd w:val="clear" w:color="auto" w:fill="auto"/>
            <w:noWrap/>
            <w:vAlign w:val="bottom"/>
            <w:hideMark/>
          </w:tcPr>
          <w:p w:rsidR="00F13245" w:rsidRPr="00CD5127" w:rsidRDefault="00F13245" w:rsidP="00F13245">
            <w:pPr>
              <w:spacing w:line="240" w:lineRule="auto"/>
              <w:jc w:val="left"/>
              <w:rPr>
                <w:rFonts w:ascii="Calibri" w:eastAsia="Times New Roman" w:hAnsi="Calibri" w:cs="Calibri"/>
                <w:color w:val="000000"/>
                <w:lang w:eastAsia="pt-BR"/>
              </w:rPr>
            </w:pPr>
            <w:r w:rsidRPr="00CD5127">
              <w:rPr>
                <w:rFonts w:ascii="Calibri" w:eastAsia="Times New Roman" w:hAnsi="Calibri" w:cs="Calibri"/>
                <w:color w:val="000000"/>
                <w:sz w:val="22"/>
                <w:lang w:eastAsia="pt-BR"/>
              </w:rPr>
              <w:t> </w:t>
            </w:r>
          </w:p>
        </w:tc>
      </w:tr>
      <w:tr w:rsidR="00F13245" w:rsidRPr="00CD5127" w:rsidTr="00F13245">
        <w:trPr>
          <w:trHeight w:val="300"/>
        </w:trPr>
        <w:tc>
          <w:tcPr>
            <w:tcW w:w="1771" w:type="dxa"/>
            <w:vMerge/>
            <w:tcBorders>
              <w:top w:val="nil"/>
              <w:left w:val="nil"/>
              <w:bottom w:val="single" w:sz="4" w:space="0" w:color="auto"/>
              <w:right w:val="nil"/>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947" w:type="dxa"/>
            <w:vMerge/>
            <w:tcBorders>
              <w:top w:val="nil"/>
              <w:left w:val="nil"/>
              <w:bottom w:val="single" w:sz="4" w:space="0" w:color="auto"/>
              <w:right w:val="nil"/>
            </w:tcBorders>
            <w:vAlign w:val="center"/>
            <w:hideMark/>
          </w:tcPr>
          <w:p w:rsidR="00F13245" w:rsidRPr="00CD5127" w:rsidRDefault="00F13245" w:rsidP="00F13245">
            <w:pPr>
              <w:spacing w:line="240" w:lineRule="auto"/>
              <w:jc w:val="left"/>
              <w:rPr>
                <w:rFonts w:eastAsia="Times New Roman" w:cs="Times New Roman"/>
                <w:color w:val="000000"/>
                <w:lang w:eastAsia="pt-BR"/>
              </w:rPr>
            </w:pPr>
          </w:p>
        </w:tc>
        <w:tc>
          <w:tcPr>
            <w:tcW w:w="1878" w:type="dxa"/>
            <w:vMerge/>
            <w:tcBorders>
              <w:top w:val="nil"/>
              <w:left w:val="nil"/>
              <w:bottom w:val="single" w:sz="4" w:space="0" w:color="auto"/>
              <w:right w:val="nil"/>
            </w:tcBorders>
            <w:vAlign w:val="center"/>
            <w:hideMark/>
          </w:tcPr>
          <w:p w:rsidR="00F13245" w:rsidRPr="00CD5127" w:rsidRDefault="00F13245" w:rsidP="00F13245">
            <w:pPr>
              <w:spacing w:line="240" w:lineRule="auto"/>
              <w:jc w:val="left"/>
              <w:rPr>
                <w:rFonts w:eastAsia="Times New Roman" w:cs="Times New Roman"/>
                <w:color w:val="000000"/>
                <w:lang w:eastAsia="pt-BR"/>
              </w:rPr>
            </w:pPr>
          </w:p>
        </w:tc>
        <w:tc>
          <w:tcPr>
            <w:tcW w:w="1843" w:type="dxa"/>
            <w:tcBorders>
              <w:top w:val="nil"/>
              <w:left w:val="nil"/>
              <w:bottom w:val="single" w:sz="4" w:space="0" w:color="auto"/>
              <w:right w:val="nil"/>
            </w:tcBorders>
            <w:shd w:val="clear" w:color="auto" w:fill="auto"/>
            <w:noWrap/>
            <w:vAlign w:val="bottom"/>
            <w:hideMark/>
          </w:tcPr>
          <w:p w:rsidR="00F13245" w:rsidRPr="00CD5127" w:rsidRDefault="00F13245" w:rsidP="00F13245">
            <w:pPr>
              <w:spacing w:line="240" w:lineRule="auto"/>
              <w:jc w:val="left"/>
              <w:rPr>
                <w:rFonts w:ascii="Calibri" w:eastAsia="Times New Roman" w:hAnsi="Calibri" w:cs="Calibri"/>
                <w:color w:val="000000"/>
                <w:lang w:eastAsia="pt-BR"/>
              </w:rPr>
            </w:pPr>
            <w:r w:rsidRPr="00CD5127">
              <w:rPr>
                <w:rFonts w:ascii="Calibri" w:eastAsia="Times New Roman" w:hAnsi="Calibri" w:cs="Calibri"/>
                <w:color w:val="000000"/>
                <w:sz w:val="22"/>
                <w:lang w:eastAsia="pt-BR"/>
              </w:rPr>
              <w:t> </w:t>
            </w:r>
          </w:p>
        </w:tc>
        <w:tc>
          <w:tcPr>
            <w:tcW w:w="1843" w:type="dxa"/>
            <w:tcBorders>
              <w:top w:val="nil"/>
              <w:left w:val="nil"/>
              <w:bottom w:val="single" w:sz="4" w:space="0" w:color="auto"/>
              <w:right w:val="nil"/>
            </w:tcBorders>
            <w:shd w:val="clear" w:color="auto" w:fill="auto"/>
            <w:noWrap/>
            <w:vAlign w:val="bottom"/>
            <w:hideMark/>
          </w:tcPr>
          <w:p w:rsidR="00F13245" w:rsidRPr="00CD5127" w:rsidRDefault="00F13245" w:rsidP="00F13245">
            <w:pPr>
              <w:spacing w:line="240" w:lineRule="auto"/>
              <w:jc w:val="left"/>
              <w:rPr>
                <w:rFonts w:ascii="Calibri" w:eastAsia="Times New Roman" w:hAnsi="Calibri" w:cs="Calibri"/>
                <w:color w:val="000000"/>
                <w:lang w:eastAsia="pt-BR"/>
              </w:rPr>
            </w:pPr>
            <w:r w:rsidRPr="00CD5127">
              <w:rPr>
                <w:rFonts w:ascii="Calibri" w:eastAsia="Times New Roman" w:hAnsi="Calibri" w:cs="Calibri"/>
                <w:color w:val="000000"/>
                <w:sz w:val="22"/>
                <w:lang w:eastAsia="pt-BR"/>
              </w:rPr>
              <w:t> </w:t>
            </w:r>
          </w:p>
        </w:tc>
      </w:tr>
      <w:tr w:rsidR="00F13245" w:rsidRPr="00CD5127" w:rsidTr="00F13245">
        <w:trPr>
          <w:trHeight w:val="300"/>
        </w:trPr>
        <w:tc>
          <w:tcPr>
            <w:tcW w:w="1771" w:type="dxa"/>
            <w:vMerge w:val="restart"/>
            <w:tcBorders>
              <w:top w:val="single" w:sz="4" w:space="0" w:color="auto"/>
              <w:left w:val="nil"/>
              <w:bottom w:val="single" w:sz="4" w:space="0" w:color="auto"/>
              <w:right w:val="nil"/>
            </w:tcBorders>
            <w:shd w:val="clear" w:color="auto" w:fill="auto"/>
            <w:noWrap/>
            <w:vAlign w:val="center"/>
            <w:hideMark/>
          </w:tcPr>
          <w:p w:rsidR="00F13245" w:rsidRPr="00CD5127" w:rsidRDefault="00F13245" w:rsidP="00F13245">
            <w:pPr>
              <w:spacing w:line="240" w:lineRule="auto"/>
              <w:jc w:val="center"/>
              <w:rPr>
                <w:rFonts w:eastAsia="Times New Roman" w:cs="Times New Roman"/>
                <w:b/>
                <w:bCs/>
                <w:color w:val="000000"/>
                <w:lang w:eastAsia="pt-BR"/>
              </w:rPr>
            </w:pPr>
            <w:r w:rsidRPr="00CD5127">
              <w:rPr>
                <w:rFonts w:eastAsia="Times New Roman" w:cs="Times New Roman"/>
                <w:b/>
                <w:bCs/>
                <w:color w:val="000000"/>
                <w:sz w:val="22"/>
                <w:lang w:eastAsia="pt-BR"/>
              </w:rPr>
              <w:t xml:space="preserve">Teste de </w:t>
            </w:r>
            <w:proofErr w:type="spellStart"/>
            <w:r w:rsidRPr="00CD5127">
              <w:rPr>
                <w:rFonts w:eastAsia="Times New Roman" w:cs="Times New Roman"/>
                <w:b/>
                <w:bCs/>
                <w:color w:val="000000"/>
                <w:sz w:val="22"/>
                <w:lang w:eastAsia="pt-BR"/>
              </w:rPr>
              <w:t>Hansen</w:t>
            </w:r>
            <w:proofErr w:type="spellEnd"/>
          </w:p>
        </w:tc>
        <w:tc>
          <w:tcPr>
            <w:tcW w:w="1947" w:type="dxa"/>
            <w:tcBorders>
              <w:top w:val="single" w:sz="4" w:space="0" w:color="auto"/>
              <w:left w:val="nil"/>
              <w:right w:val="nil"/>
            </w:tcBorders>
            <w:shd w:val="clear" w:color="auto" w:fill="auto"/>
            <w:noWrap/>
            <w:vAlign w:val="bottom"/>
            <w:hideMark/>
          </w:tcPr>
          <w:p w:rsidR="00F13245" w:rsidRPr="00CD5127" w:rsidRDefault="00F13245" w:rsidP="00F13245">
            <w:pPr>
              <w:spacing w:line="240" w:lineRule="auto"/>
              <w:jc w:val="left"/>
              <w:rPr>
                <w:rFonts w:ascii="Calibri" w:eastAsia="Times New Roman" w:hAnsi="Calibri" w:cs="Calibri"/>
                <w:color w:val="000000"/>
                <w:lang w:eastAsia="pt-BR"/>
              </w:rPr>
            </w:pPr>
            <w:r w:rsidRPr="00CD5127">
              <w:rPr>
                <w:rFonts w:ascii="Calibri" w:eastAsia="Times New Roman" w:hAnsi="Calibri" w:cs="Calibri"/>
                <w:color w:val="000000"/>
                <w:sz w:val="22"/>
                <w:lang w:eastAsia="pt-BR"/>
              </w:rPr>
              <w:t> </w:t>
            </w:r>
          </w:p>
        </w:tc>
        <w:tc>
          <w:tcPr>
            <w:tcW w:w="1878" w:type="dxa"/>
            <w:tcBorders>
              <w:top w:val="single" w:sz="4" w:space="0" w:color="auto"/>
              <w:left w:val="nil"/>
              <w:right w:val="nil"/>
            </w:tcBorders>
            <w:shd w:val="clear" w:color="auto" w:fill="auto"/>
            <w:noWrap/>
            <w:vAlign w:val="bottom"/>
            <w:hideMark/>
          </w:tcPr>
          <w:p w:rsidR="00F13245" w:rsidRPr="00CD5127" w:rsidRDefault="00F13245" w:rsidP="00F13245">
            <w:pPr>
              <w:spacing w:line="240" w:lineRule="auto"/>
              <w:jc w:val="left"/>
              <w:rPr>
                <w:rFonts w:ascii="Calibri" w:eastAsia="Times New Roman" w:hAnsi="Calibri" w:cs="Calibri"/>
                <w:color w:val="000000"/>
                <w:lang w:eastAsia="pt-BR"/>
              </w:rPr>
            </w:pPr>
            <w:r w:rsidRPr="00CD5127">
              <w:rPr>
                <w:rFonts w:ascii="Calibri" w:eastAsia="Times New Roman" w:hAnsi="Calibri" w:cs="Calibri"/>
                <w:color w:val="000000"/>
                <w:sz w:val="22"/>
                <w:lang w:eastAsia="pt-BR"/>
              </w:rPr>
              <w:t> </w:t>
            </w:r>
          </w:p>
        </w:tc>
        <w:tc>
          <w:tcPr>
            <w:tcW w:w="1843" w:type="dxa"/>
            <w:vMerge w:val="restart"/>
            <w:tcBorders>
              <w:top w:val="single" w:sz="4" w:space="0" w:color="auto"/>
              <w:left w:val="nil"/>
              <w:bottom w:val="single" w:sz="4" w:space="0" w:color="auto"/>
              <w:right w:val="nil"/>
            </w:tcBorders>
            <w:shd w:val="clear" w:color="auto" w:fill="auto"/>
            <w:vAlign w:val="center"/>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 xml:space="preserve"> Chi2 (1) =1.0776 p = </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2992</w:t>
            </w:r>
          </w:p>
        </w:tc>
        <w:tc>
          <w:tcPr>
            <w:tcW w:w="1843" w:type="dxa"/>
            <w:vMerge w:val="restart"/>
            <w:tcBorders>
              <w:top w:val="single" w:sz="4" w:space="0" w:color="auto"/>
              <w:left w:val="nil"/>
              <w:bottom w:val="single" w:sz="4" w:space="0" w:color="auto"/>
              <w:right w:val="nil"/>
            </w:tcBorders>
            <w:shd w:val="clear" w:color="auto" w:fill="auto"/>
            <w:vAlign w:val="center"/>
            <w:hideMark/>
          </w:tcPr>
          <w:p w:rsidR="00F13245" w:rsidRPr="00CD5127" w:rsidRDefault="00F13245" w:rsidP="00F13245">
            <w:pPr>
              <w:spacing w:line="240" w:lineRule="auto"/>
              <w:jc w:val="center"/>
              <w:rPr>
                <w:rFonts w:eastAsia="Times New Roman" w:cs="Times New Roman"/>
                <w:color w:val="000000"/>
                <w:lang w:eastAsia="pt-BR"/>
              </w:rPr>
            </w:pPr>
            <w:r w:rsidRPr="00CD5127">
              <w:rPr>
                <w:rFonts w:eastAsia="Times New Roman" w:cs="Times New Roman"/>
                <w:color w:val="000000"/>
                <w:sz w:val="22"/>
                <w:lang w:eastAsia="pt-BR"/>
              </w:rPr>
              <w:t xml:space="preserve"> Chi2 (1) =1.0503 p = </w:t>
            </w:r>
            <w:proofErr w:type="gramStart"/>
            <w:r w:rsidRPr="00CD5127">
              <w:rPr>
                <w:rFonts w:eastAsia="Times New Roman" w:cs="Times New Roman"/>
                <w:color w:val="000000"/>
                <w:sz w:val="22"/>
                <w:lang w:eastAsia="pt-BR"/>
              </w:rPr>
              <w:t>0,</w:t>
            </w:r>
            <w:proofErr w:type="gramEnd"/>
            <w:r w:rsidRPr="00CD5127">
              <w:rPr>
                <w:rFonts w:eastAsia="Times New Roman" w:cs="Times New Roman"/>
                <w:color w:val="000000"/>
                <w:sz w:val="22"/>
                <w:lang w:eastAsia="pt-BR"/>
              </w:rPr>
              <w:t>3054</w:t>
            </w:r>
          </w:p>
        </w:tc>
      </w:tr>
      <w:tr w:rsidR="00F13245" w:rsidRPr="00CD5127" w:rsidTr="00F13245">
        <w:trPr>
          <w:trHeight w:val="370"/>
        </w:trPr>
        <w:tc>
          <w:tcPr>
            <w:tcW w:w="1771" w:type="dxa"/>
            <w:vMerge/>
            <w:tcBorders>
              <w:top w:val="single" w:sz="4" w:space="0" w:color="auto"/>
              <w:left w:val="nil"/>
              <w:bottom w:val="single" w:sz="4" w:space="0" w:color="auto"/>
              <w:right w:val="nil"/>
            </w:tcBorders>
            <w:vAlign w:val="center"/>
            <w:hideMark/>
          </w:tcPr>
          <w:p w:rsidR="00F13245" w:rsidRPr="00CD5127" w:rsidRDefault="00F13245" w:rsidP="00F13245">
            <w:pPr>
              <w:spacing w:line="240" w:lineRule="auto"/>
              <w:jc w:val="left"/>
              <w:rPr>
                <w:rFonts w:eastAsia="Times New Roman" w:cs="Times New Roman"/>
                <w:b/>
                <w:bCs/>
                <w:color w:val="000000"/>
                <w:lang w:eastAsia="pt-BR"/>
              </w:rPr>
            </w:pPr>
          </w:p>
        </w:tc>
        <w:tc>
          <w:tcPr>
            <w:tcW w:w="1947" w:type="dxa"/>
            <w:tcBorders>
              <w:left w:val="nil"/>
              <w:bottom w:val="single" w:sz="4" w:space="0" w:color="auto"/>
              <w:right w:val="nil"/>
            </w:tcBorders>
            <w:shd w:val="clear" w:color="auto" w:fill="auto"/>
            <w:noWrap/>
            <w:vAlign w:val="bottom"/>
            <w:hideMark/>
          </w:tcPr>
          <w:p w:rsidR="00F13245" w:rsidRDefault="00F13245" w:rsidP="00F13245">
            <w:pPr>
              <w:spacing w:line="240" w:lineRule="auto"/>
              <w:jc w:val="left"/>
              <w:rPr>
                <w:rFonts w:ascii="Calibri" w:eastAsia="Times New Roman" w:hAnsi="Calibri" w:cs="Calibri"/>
                <w:color w:val="000000"/>
                <w:lang w:eastAsia="pt-BR"/>
              </w:rPr>
            </w:pPr>
            <w:r w:rsidRPr="00CD5127">
              <w:rPr>
                <w:rFonts w:ascii="Calibri" w:eastAsia="Times New Roman" w:hAnsi="Calibri" w:cs="Calibri"/>
                <w:color w:val="000000"/>
                <w:sz w:val="22"/>
                <w:lang w:eastAsia="pt-BR"/>
              </w:rPr>
              <w:t> </w:t>
            </w:r>
          </w:p>
          <w:p w:rsidR="00F13245" w:rsidRPr="00CD5127" w:rsidRDefault="00F13245" w:rsidP="00F13245">
            <w:pPr>
              <w:spacing w:line="240" w:lineRule="auto"/>
              <w:jc w:val="left"/>
              <w:rPr>
                <w:rFonts w:ascii="Calibri" w:eastAsia="Times New Roman" w:hAnsi="Calibri" w:cs="Calibri"/>
                <w:color w:val="000000"/>
                <w:lang w:eastAsia="pt-BR"/>
              </w:rPr>
            </w:pPr>
          </w:p>
        </w:tc>
        <w:tc>
          <w:tcPr>
            <w:tcW w:w="1878" w:type="dxa"/>
            <w:tcBorders>
              <w:left w:val="nil"/>
              <w:bottom w:val="single" w:sz="4" w:space="0" w:color="auto"/>
              <w:right w:val="nil"/>
            </w:tcBorders>
            <w:shd w:val="clear" w:color="auto" w:fill="auto"/>
            <w:noWrap/>
            <w:vAlign w:val="bottom"/>
            <w:hideMark/>
          </w:tcPr>
          <w:p w:rsidR="00F13245" w:rsidRPr="00CD5127" w:rsidRDefault="00F13245" w:rsidP="00F13245">
            <w:pPr>
              <w:spacing w:line="240" w:lineRule="auto"/>
              <w:jc w:val="left"/>
              <w:rPr>
                <w:rFonts w:ascii="Calibri" w:eastAsia="Times New Roman" w:hAnsi="Calibri" w:cs="Calibri"/>
                <w:color w:val="000000"/>
                <w:lang w:eastAsia="pt-BR"/>
              </w:rPr>
            </w:pPr>
            <w:r w:rsidRPr="00CD5127">
              <w:rPr>
                <w:rFonts w:ascii="Calibri" w:eastAsia="Times New Roman" w:hAnsi="Calibri" w:cs="Calibri"/>
                <w:color w:val="000000"/>
                <w:sz w:val="22"/>
                <w:lang w:eastAsia="pt-BR"/>
              </w:rPr>
              <w:t> </w:t>
            </w:r>
          </w:p>
        </w:tc>
        <w:tc>
          <w:tcPr>
            <w:tcW w:w="1843" w:type="dxa"/>
            <w:vMerge/>
            <w:tcBorders>
              <w:top w:val="single" w:sz="4" w:space="0" w:color="auto"/>
              <w:left w:val="nil"/>
              <w:bottom w:val="single" w:sz="4" w:space="0" w:color="auto"/>
              <w:right w:val="nil"/>
            </w:tcBorders>
            <w:vAlign w:val="center"/>
            <w:hideMark/>
          </w:tcPr>
          <w:p w:rsidR="00F13245" w:rsidRPr="00CD5127" w:rsidRDefault="00F13245" w:rsidP="00F13245">
            <w:pPr>
              <w:spacing w:line="240" w:lineRule="auto"/>
              <w:jc w:val="left"/>
              <w:rPr>
                <w:rFonts w:eastAsia="Times New Roman" w:cs="Times New Roman"/>
                <w:color w:val="000000"/>
                <w:lang w:eastAsia="pt-BR"/>
              </w:rPr>
            </w:pPr>
          </w:p>
        </w:tc>
        <w:tc>
          <w:tcPr>
            <w:tcW w:w="1843" w:type="dxa"/>
            <w:vMerge/>
            <w:tcBorders>
              <w:top w:val="single" w:sz="4" w:space="0" w:color="auto"/>
              <w:left w:val="nil"/>
              <w:bottom w:val="single" w:sz="4" w:space="0" w:color="auto"/>
              <w:right w:val="nil"/>
            </w:tcBorders>
            <w:vAlign w:val="center"/>
            <w:hideMark/>
          </w:tcPr>
          <w:p w:rsidR="00F13245" w:rsidRPr="00CD5127" w:rsidRDefault="00F13245" w:rsidP="00F13245">
            <w:pPr>
              <w:spacing w:line="240" w:lineRule="auto"/>
              <w:jc w:val="left"/>
              <w:rPr>
                <w:rFonts w:eastAsia="Times New Roman" w:cs="Times New Roman"/>
                <w:color w:val="000000"/>
                <w:lang w:eastAsia="pt-BR"/>
              </w:rPr>
            </w:pPr>
          </w:p>
        </w:tc>
      </w:tr>
    </w:tbl>
    <w:p w:rsidR="00CB74CE" w:rsidRPr="006F2B83" w:rsidRDefault="00CB74CE" w:rsidP="00CB74CE">
      <w:pPr>
        <w:autoSpaceDE w:val="0"/>
        <w:autoSpaceDN w:val="0"/>
        <w:adjustRightInd w:val="0"/>
        <w:spacing w:line="240" w:lineRule="auto"/>
        <w:rPr>
          <w:rFonts w:eastAsiaTheme="minorEastAsia" w:cs="Times New Roman"/>
          <w:color w:val="000000"/>
          <w:sz w:val="20"/>
          <w:szCs w:val="20"/>
        </w:rPr>
      </w:pPr>
      <w:r>
        <w:rPr>
          <w:rFonts w:eastAsiaTheme="minorEastAsia" w:cs="Times New Roman"/>
          <w:b/>
          <w:color w:val="000000"/>
          <w:sz w:val="20"/>
          <w:szCs w:val="20"/>
        </w:rPr>
        <w:t>F</w:t>
      </w:r>
      <w:r w:rsidRPr="006F2B83">
        <w:rPr>
          <w:rFonts w:eastAsiaTheme="minorEastAsia" w:cs="Times New Roman"/>
          <w:b/>
          <w:color w:val="000000"/>
          <w:sz w:val="20"/>
          <w:szCs w:val="20"/>
        </w:rPr>
        <w:t>onte</w:t>
      </w:r>
      <w:r w:rsidRPr="006F2B83">
        <w:rPr>
          <w:rFonts w:eastAsiaTheme="minorEastAsia" w:cs="Times New Roman"/>
          <w:color w:val="000000"/>
          <w:sz w:val="20"/>
          <w:szCs w:val="20"/>
        </w:rPr>
        <w:t>: Elaboração própria a partir de dados da pesquisa.</w:t>
      </w:r>
    </w:p>
    <w:p w:rsidR="00CB74CE" w:rsidRDefault="00CB74CE" w:rsidP="00CB74CE">
      <w:pPr>
        <w:autoSpaceDE w:val="0"/>
        <w:autoSpaceDN w:val="0"/>
        <w:adjustRightInd w:val="0"/>
        <w:spacing w:line="240" w:lineRule="auto"/>
        <w:rPr>
          <w:rFonts w:eastAsiaTheme="minorEastAsia" w:cs="Times New Roman"/>
          <w:color w:val="000000"/>
          <w:sz w:val="20"/>
          <w:szCs w:val="20"/>
        </w:rPr>
      </w:pPr>
      <w:r w:rsidRPr="006F2B83">
        <w:rPr>
          <w:rFonts w:eastAsiaTheme="minorEastAsia" w:cs="Times New Roman"/>
          <w:color w:val="000000"/>
          <w:sz w:val="20"/>
          <w:szCs w:val="20"/>
        </w:rPr>
        <w:t xml:space="preserve">*Valores significativos a 10%; </w:t>
      </w:r>
      <w:r>
        <w:rPr>
          <w:rFonts w:eastAsiaTheme="minorEastAsia" w:cs="Times New Roman"/>
          <w:color w:val="000000"/>
          <w:sz w:val="20"/>
          <w:szCs w:val="20"/>
        </w:rPr>
        <w:t>**</w:t>
      </w:r>
      <w:r w:rsidRPr="006F2B83">
        <w:rPr>
          <w:rFonts w:eastAsiaTheme="minorEastAsia" w:cs="Times New Roman"/>
          <w:color w:val="000000"/>
          <w:sz w:val="20"/>
          <w:szCs w:val="20"/>
        </w:rPr>
        <w:t xml:space="preserve">Valores significativos a 5%; </w:t>
      </w:r>
      <w:r>
        <w:rPr>
          <w:rFonts w:eastAsiaTheme="minorEastAsia" w:cs="Times New Roman"/>
          <w:color w:val="000000"/>
          <w:sz w:val="20"/>
          <w:szCs w:val="20"/>
        </w:rPr>
        <w:t>***</w:t>
      </w:r>
      <w:r w:rsidRPr="006F2B83">
        <w:rPr>
          <w:rFonts w:eastAsiaTheme="minorEastAsia" w:cs="Times New Roman"/>
          <w:color w:val="000000"/>
          <w:sz w:val="20"/>
          <w:szCs w:val="20"/>
        </w:rPr>
        <w:t>Valores significativos a 1%.</w:t>
      </w:r>
    </w:p>
    <w:p w:rsidR="00CB74CE" w:rsidRDefault="00CB74CE" w:rsidP="00CB74CE">
      <w:pPr>
        <w:autoSpaceDE w:val="0"/>
        <w:autoSpaceDN w:val="0"/>
        <w:adjustRightInd w:val="0"/>
        <w:spacing w:line="240" w:lineRule="auto"/>
        <w:rPr>
          <w:rFonts w:eastAsiaTheme="minorEastAsia" w:cs="Times New Roman"/>
          <w:color w:val="000000"/>
          <w:sz w:val="20"/>
          <w:szCs w:val="20"/>
        </w:rPr>
      </w:pPr>
      <w:r>
        <w:rPr>
          <w:rFonts w:eastAsiaTheme="minorEastAsia" w:cs="Times New Roman"/>
          <w:color w:val="000000"/>
          <w:sz w:val="20"/>
          <w:szCs w:val="20"/>
        </w:rPr>
        <w:t xml:space="preserve">Nota </w:t>
      </w:r>
      <w:proofErr w:type="gramStart"/>
      <w:r>
        <w:rPr>
          <w:rFonts w:eastAsiaTheme="minorEastAsia" w:cs="Times New Roman"/>
          <w:color w:val="000000"/>
          <w:sz w:val="20"/>
          <w:szCs w:val="20"/>
        </w:rPr>
        <w:t>1</w:t>
      </w:r>
      <w:proofErr w:type="gramEnd"/>
      <w:r w:rsidRPr="00170165">
        <w:rPr>
          <w:rFonts w:eastAsiaTheme="minorEastAsia" w:cs="Times New Roman"/>
          <w:color w:val="000000"/>
          <w:sz w:val="20"/>
          <w:szCs w:val="20"/>
        </w:rPr>
        <w:t xml:space="preserve">: os erros-padrão consistentes com </w:t>
      </w:r>
      <w:proofErr w:type="spellStart"/>
      <w:r w:rsidRPr="00170165">
        <w:rPr>
          <w:rFonts w:eastAsiaTheme="minorEastAsia" w:cs="Times New Roman"/>
          <w:color w:val="000000"/>
          <w:sz w:val="20"/>
          <w:szCs w:val="20"/>
        </w:rPr>
        <w:t>heteroscedasticidade</w:t>
      </w:r>
      <w:proofErr w:type="spellEnd"/>
      <w:r w:rsidRPr="00170165">
        <w:rPr>
          <w:rFonts w:eastAsiaTheme="minorEastAsia" w:cs="Times New Roman"/>
          <w:color w:val="000000"/>
          <w:sz w:val="20"/>
          <w:szCs w:val="20"/>
        </w:rPr>
        <w:t xml:space="preserve"> são destacados entre parênteses.</w:t>
      </w:r>
    </w:p>
    <w:p w:rsidR="00556359" w:rsidRDefault="00556359" w:rsidP="00CB74CE">
      <w:pPr>
        <w:autoSpaceDE w:val="0"/>
        <w:autoSpaceDN w:val="0"/>
        <w:adjustRightInd w:val="0"/>
        <w:spacing w:line="240" w:lineRule="auto"/>
        <w:rPr>
          <w:rFonts w:eastAsiaTheme="minorEastAsia" w:cs="Times New Roman"/>
          <w:color w:val="000000"/>
          <w:sz w:val="20"/>
          <w:szCs w:val="20"/>
        </w:rPr>
      </w:pPr>
      <w:r>
        <w:rPr>
          <w:rFonts w:eastAsiaTheme="minorEastAsia" w:cs="Times New Roman"/>
          <w:color w:val="000000"/>
          <w:sz w:val="20"/>
          <w:szCs w:val="20"/>
        </w:rPr>
        <w:t xml:space="preserve">Nota </w:t>
      </w:r>
      <w:proofErr w:type="gramStart"/>
      <w:r>
        <w:rPr>
          <w:rFonts w:eastAsiaTheme="minorEastAsia" w:cs="Times New Roman"/>
          <w:color w:val="000000"/>
          <w:sz w:val="20"/>
          <w:szCs w:val="20"/>
        </w:rPr>
        <w:t>2</w:t>
      </w:r>
      <w:proofErr w:type="gramEnd"/>
      <w:r>
        <w:rPr>
          <w:rFonts w:eastAsiaTheme="minorEastAsia" w:cs="Times New Roman"/>
          <w:color w:val="000000"/>
          <w:sz w:val="20"/>
          <w:szCs w:val="20"/>
        </w:rPr>
        <w:t xml:space="preserve">: A </w:t>
      </w:r>
      <w:proofErr w:type="spellStart"/>
      <w:r w:rsidRPr="00556359">
        <w:rPr>
          <w:rFonts w:eastAsiaTheme="minorEastAsia" w:cs="Times New Roman"/>
          <w:i/>
          <w:color w:val="000000"/>
          <w:sz w:val="20"/>
          <w:szCs w:val="20"/>
        </w:rPr>
        <w:t>dummy</w:t>
      </w:r>
      <w:proofErr w:type="spellEnd"/>
      <w:r>
        <w:rPr>
          <w:rFonts w:eastAsiaTheme="minorEastAsia" w:cs="Times New Roman"/>
          <w:color w:val="000000"/>
          <w:sz w:val="20"/>
          <w:szCs w:val="20"/>
        </w:rPr>
        <w:t xml:space="preserve"> NNE é excluídas dos resultados devido a colinearidade.</w:t>
      </w:r>
    </w:p>
    <w:p w:rsidR="00CB74CE" w:rsidRPr="00EB3D7C" w:rsidRDefault="00CB74CE" w:rsidP="00052159">
      <w:pPr>
        <w:pStyle w:val="PargrafodaLista"/>
        <w:spacing w:line="240" w:lineRule="auto"/>
        <w:ind w:left="0" w:firstLine="709"/>
        <w:outlineLvl w:val="0"/>
        <w:rPr>
          <w:rFonts w:eastAsiaTheme="minorEastAsia" w:cs="Times New Roman"/>
          <w:color w:val="000000"/>
          <w:sz w:val="10"/>
          <w:szCs w:val="10"/>
        </w:rPr>
      </w:pPr>
    </w:p>
    <w:p w:rsidR="00052159" w:rsidRPr="007F2603" w:rsidRDefault="00052159" w:rsidP="007F2603">
      <w:pPr>
        <w:pStyle w:val="PargrafodaLista"/>
        <w:spacing w:line="240" w:lineRule="auto"/>
        <w:ind w:left="0" w:firstLine="709"/>
        <w:outlineLvl w:val="0"/>
        <w:rPr>
          <w:rFonts w:cs="Times New Roman"/>
          <w:szCs w:val="24"/>
        </w:rPr>
      </w:pPr>
      <w:r>
        <w:rPr>
          <w:rFonts w:eastAsiaTheme="minorEastAsia" w:cs="Times New Roman"/>
          <w:color w:val="000000"/>
          <w:szCs w:val="24"/>
        </w:rPr>
        <w:t xml:space="preserve">A relação positiva e significativa entre a taxa salarial e a densidade do emprego, respalda as teorias de </w:t>
      </w:r>
      <w:proofErr w:type="spellStart"/>
      <w:r>
        <w:rPr>
          <w:rFonts w:eastAsiaTheme="minorEastAsia" w:cs="Times New Roman"/>
          <w:color w:val="000000"/>
          <w:szCs w:val="24"/>
        </w:rPr>
        <w:t>Jacobs</w:t>
      </w:r>
      <w:proofErr w:type="spellEnd"/>
      <w:r>
        <w:rPr>
          <w:rFonts w:eastAsiaTheme="minorEastAsia" w:cs="Times New Roman"/>
          <w:color w:val="000000"/>
          <w:szCs w:val="24"/>
        </w:rPr>
        <w:t xml:space="preserve"> (1969) acerca da geração de economias de urbanização com a elevação da densidade das atividades econômicas nas cidades. </w:t>
      </w:r>
      <w:r w:rsidR="00B712B5">
        <w:rPr>
          <w:rFonts w:eastAsiaTheme="minorEastAsia" w:cs="Times New Roman"/>
          <w:color w:val="000000"/>
          <w:szCs w:val="24"/>
        </w:rPr>
        <w:t>Além disso, p</w:t>
      </w:r>
      <w:r>
        <w:rPr>
          <w:rFonts w:eastAsiaTheme="minorEastAsia" w:cs="Times New Roman"/>
          <w:color w:val="000000"/>
          <w:szCs w:val="24"/>
        </w:rPr>
        <w:t xml:space="preserve">or se tratar de uma variável de densidade, que considera a intensidade de utilização do solo urbano, valores positivos dessa variável revelam que as economias de aglomeração, em média, prevalecem sobre as forças </w:t>
      </w:r>
      <w:proofErr w:type="spellStart"/>
      <w:r>
        <w:rPr>
          <w:rFonts w:eastAsiaTheme="minorEastAsia" w:cs="Times New Roman"/>
          <w:color w:val="000000"/>
          <w:szCs w:val="24"/>
        </w:rPr>
        <w:t>desaglomerativas</w:t>
      </w:r>
      <w:proofErr w:type="spellEnd"/>
      <w:r>
        <w:rPr>
          <w:rFonts w:eastAsiaTheme="minorEastAsia" w:cs="Times New Roman"/>
          <w:color w:val="000000"/>
          <w:szCs w:val="24"/>
        </w:rPr>
        <w:t xml:space="preserve">. Ademais, os resultados dos coeficientes obtidos para esta variável variam entre 0,03 e 0,04, um pouco superiores aos encontrados em </w:t>
      </w:r>
      <w:proofErr w:type="spellStart"/>
      <w:r>
        <w:rPr>
          <w:rFonts w:eastAsiaTheme="minorEastAsia" w:cs="Times New Roman"/>
          <w:color w:val="000000"/>
          <w:szCs w:val="24"/>
        </w:rPr>
        <w:t>Fingleton</w:t>
      </w:r>
      <w:proofErr w:type="spellEnd"/>
      <w:r>
        <w:rPr>
          <w:rFonts w:eastAsiaTheme="minorEastAsia" w:cs="Times New Roman"/>
          <w:color w:val="000000"/>
          <w:szCs w:val="24"/>
        </w:rPr>
        <w:t xml:space="preserve"> (2003)</w:t>
      </w:r>
      <w:r w:rsidR="00BA71B1">
        <w:rPr>
          <w:rFonts w:eastAsiaTheme="minorEastAsia" w:cs="Times New Roman"/>
          <w:color w:val="000000"/>
          <w:szCs w:val="24"/>
        </w:rPr>
        <w:t xml:space="preserve">, </w:t>
      </w:r>
      <w:proofErr w:type="gramStart"/>
      <w:r w:rsidR="00BA71B1">
        <w:rPr>
          <w:rFonts w:eastAsiaTheme="minorEastAsia" w:cs="Times New Roman"/>
          <w:color w:val="000000"/>
          <w:szCs w:val="24"/>
        </w:rPr>
        <w:t>0,</w:t>
      </w:r>
      <w:proofErr w:type="gramEnd"/>
      <w:r w:rsidR="00BA71B1">
        <w:rPr>
          <w:rFonts w:eastAsiaTheme="minorEastAsia" w:cs="Times New Roman"/>
          <w:color w:val="000000"/>
          <w:szCs w:val="24"/>
        </w:rPr>
        <w:t>016,</w:t>
      </w:r>
      <w:r>
        <w:rPr>
          <w:rFonts w:eastAsiaTheme="minorEastAsia" w:cs="Times New Roman"/>
          <w:color w:val="000000"/>
          <w:szCs w:val="24"/>
        </w:rPr>
        <w:t xml:space="preserve"> mas consistentes com os resultados encontrados na literatura empírica internacional, os quais, segundo </w:t>
      </w:r>
      <w:r w:rsidR="00BA71B1">
        <w:rPr>
          <w:rFonts w:eastAsiaTheme="minorEastAsia" w:cs="Times New Roman"/>
          <w:color w:val="000000"/>
          <w:szCs w:val="24"/>
        </w:rPr>
        <w:t>Rosenthal</w:t>
      </w:r>
      <w:r>
        <w:rPr>
          <w:rFonts w:eastAsiaTheme="minorEastAsia" w:cs="Times New Roman"/>
          <w:color w:val="000000"/>
          <w:szCs w:val="24"/>
        </w:rPr>
        <w:t xml:space="preserve"> e Strange (2004)</w:t>
      </w:r>
      <w:r w:rsidR="00BA71B1">
        <w:rPr>
          <w:rFonts w:eastAsiaTheme="minorEastAsia" w:cs="Times New Roman"/>
          <w:color w:val="000000"/>
          <w:szCs w:val="24"/>
        </w:rPr>
        <w:t xml:space="preserve">, </w:t>
      </w:r>
      <w:r w:rsidR="00752564">
        <w:rPr>
          <w:rFonts w:eastAsiaTheme="minorEastAsia" w:cs="Times New Roman"/>
          <w:color w:val="000000"/>
          <w:szCs w:val="24"/>
        </w:rPr>
        <w:t xml:space="preserve">geralmente </w:t>
      </w:r>
      <w:r w:rsidR="00BA71B1">
        <w:rPr>
          <w:rFonts w:eastAsiaTheme="minorEastAsia" w:cs="Times New Roman"/>
          <w:color w:val="000000"/>
          <w:szCs w:val="24"/>
        </w:rPr>
        <w:t xml:space="preserve">variam entre 0,04 e 0,08. </w:t>
      </w:r>
      <w:r w:rsidR="00CB74CE">
        <w:rPr>
          <w:rFonts w:eastAsiaTheme="minorEastAsia" w:cs="Times New Roman"/>
          <w:color w:val="000000"/>
          <w:szCs w:val="24"/>
        </w:rPr>
        <w:t>O</w:t>
      </w:r>
      <w:r w:rsidR="00CB74CE">
        <w:rPr>
          <w:rFonts w:cs="Times New Roman"/>
          <w:szCs w:val="24"/>
        </w:rPr>
        <w:t xml:space="preserve">s resultados encontrados por </w:t>
      </w:r>
      <w:proofErr w:type="spellStart"/>
      <w:r w:rsidR="00CB74CE">
        <w:rPr>
          <w:rFonts w:cs="Times New Roman"/>
          <w:szCs w:val="24"/>
        </w:rPr>
        <w:t>Ciccone</w:t>
      </w:r>
      <w:proofErr w:type="spellEnd"/>
      <w:r w:rsidR="00CB74CE">
        <w:rPr>
          <w:rFonts w:cs="Times New Roman"/>
          <w:szCs w:val="24"/>
        </w:rPr>
        <w:t xml:space="preserve"> e Hall (1996), por exemplo, apontam que a duplicação da densidade do emprego eleva a produtividade média do trabalho em 6%, enquanto </w:t>
      </w:r>
      <w:proofErr w:type="spellStart"/>
      <w:r w:rsidR="00CB74CE">
        <w:rPr>
          <w:rFonts w:cs="Times New Roman"/>
          <w:szCs w:val="24"/>
        </w:rPr>
        <w:t>Dekle</w:t>
      </w:r>
      <w:proofErr w:type="spellEnd"/>
      <w:r w:rsidR="00CB74CE">
        <w:rPr>
          <w:rFonts w:cs="Times New Roman"/>
          <w:szCs w:val="24"/>
        </w:rPr>
        <w:t xml:space="preserve"> e Eaton (1999), empregando dados sobre salário e aluguéis das </w:t>
      </w:r>
      <w:proofErr w:type="spellStart"/>
      <w:r w:rsidR="00CB74CE" w:rsidRPr="005D5329">
        <w:rPr>
          <w:rFonts w:cs="Times New Roman"/>
          <w:i/>
          <w:szCs w:val="24"/>
        </w:rPr>
        <w:t>prefectures</w:t>
      </w:r>
      <w:proofErr w:type="spellEnd"/>
      <w:r w:rsidR="00CB74CE">
        <w:rPr>
          <w:rFonts w:cs="Times New Roman"/>
          <w:szCs w:val="24"/>
        </w:rPr>
        <w:t xml:space="preserve"> japonesas, encontram elasticidades da produtividade do trabalho que variam de </w:t>
      </w:r>
      <w:proofErr w:type="gramStart"/>
      <w:r w:rsidR="00CB74CE">
        <w:rPr>
          <w:rFonts w:cs="Times New Roman"/>
          <w:szCs w:val="24"/>
        </w:rPr>
        <w:t>0,</w:t>
      </w:r>
      <w:proofErr w:type="gramEnd"/>
      <w:r w:rsidR="00CB74CE">
        <w:rPr>
          <w:rFonts w:cs="Times New Roman"/>
          <w:szCs w:val="24"/>
        </w:rPr>
        <w:t xml:space="preserve">002 a 0,06 em diferentes setores. </w:t>
      </w:r>
      <w:r w:rsidR="00B712B5">
        <w:rPr>
          <w:rFonts w:eastAsiaTheme="minorEastAsia" w:cs="Times New Roman"/>
          <w:color w:val="000000"/>
          <w:szCs w:val="24"/>
        </w:rPr>
        <w:t xml:space="preserve">Na literatura nacional, </w:t>
      </w:r>
      <w:proofErr w:type="spellStart"/>
      <w:r w:rsidR="00B712B5">
        <w:rPr>
          <w:rFonts w:eastAsiaTheme="minorEastAsia" w:cs="Times New Roman"/>
          <w:color w:val="000000"/>
          <w:szCs w:val="24"/>
        </w:rPr>
        <w:t>Galinari</w:t>
      </w:r>
      <w:proofErr w:type="spellEnd"/>
      <w:r w:rsidR="00B712B5">
        <w:rPr>
          <w:rFonts w:eastAsiaTheme="minorEastAsia" w:cs="Times New Roman"/>
          <w:color w:val="000000"/>
          <w:szCs w:val="24"/>
        </w:rPr>
        <w:t xml:space="preserve"> </w:t>
      </w:r>
      <w:proofErr w:type="spellStart"/>
      <w:proofErr w:type="gramStart"/>
      <w:r w:rsidR="00B712B5" w:rsidRPr="00B712B5">
        <w:rPr>
          <w:rFonts w:eastAsiaTheme="minorEastAsia" w:cs="Times New Roman"/>
          <w:i/>
          <w:color w:val="000000"/>
          <w:szCs w:val="24"/>
        </w:rPr>
        <w:t>et</w:t>
      </w:r>
      <w:proofErr w:type="spellEnd"/>
      <w:proofErr w:type="gramEnd"/>
      <w:r w:rsidR="00B712B5" w:rsidRPr="00B712B5">
        <w:rPr>
          <w:rFonts w:eastAsiaTheme="minorEastAsia" w:cs="Times New Roman"/>
          <w:i/>
          <w:color w:val="000000"/>
          <w:szCs w:val="24"/>
        </w:rPr>
        <w:t xml:space="preserve"> al.</w:t>
      </w:r>
      <w:r w:rsidR="00B712B5">
        <w:rPr>
          <w:rFonts w:eastAsiaTheme="minorEastAsia" w:cs="Times New Roman"/>
          <w:color w:val="000000"/>
          <w:szCs w:val="24"/>
        </w:rPr>
        <w:t xml:space="preserve"> (2006), buscando evidências das economias de aglomeração sobre a taxa salarial das cidades </w:t>
      </w:r>
      <w:r w:rsidR="00752564">
        <w:rPr>
          <w:rFonts w:eastAsiaTheme="minorEastAsia" w:cs="Times New Roman"/>
          <w:color w:val="000000"/>
          <w:szCs w:val="24"/>
        </w:rPr>
        <w:t>brasileiras</w:t>
      </w:r>
      <w:r w:rsidR="00B712B5">
        <w:rPr>
          <w:rFonts w:eastAsiaTheme="minorEastAsia" w:cs="Times New Roman"/>
          <w:color w:val="000000"/>
          <w:szCs w:val="24"/>
        </w:rPr>
        <w:t xml:space="preserve"> com mais de 50 mil habitantes no ano de 2000, encontram elasticidades de aproximadamente 0,10, enquanto em </w:t>
      </w:r>
      <w:proofErr w:type="spellStart"/>
      <w:r w:rsidR="00B712B5">
        <w:rPr>
          <w:rFonts w:eastAsiaTheme="minorEastAsia" w:cs="Times New Roman"/>
          <w:color w:val="000000"/>
          <w:szCs w:val="24"/>
        </w:rPr>
        <w:t>Galinari</w:t>
      </w:r>
      <w:proofErr w:type="spellEnd"/>
      <w:r w:rsidR="00B712B5">
        <w:rPr>
          <w:rFonts w:eastAsiaTheme="minorEastAsia" w:cs="Times New Roman"/>
          <w:color w:val="000000"/>
          <w:szCs w:val="24"/>
        </w:rPr>
        <w:t xml:space="preserve"> (2006) as elasticidades variam  entre 0,07 e 0,09</w:t>
      </w:r>
      <w:r w:rsidR="00752564">
        <w:rPr>
          <w:rFonts w:eastAsiaTheme="minorEastAsia" w:cs="Times New Roman"/>
          <w:color w:val="000000"/>
          <w:szCs w:val="24"/>
        </w:rPr>
        <w:t xml:space="preserve"> para os municípios paulistas de porte médio e grande</w:t>
      </w:r>
      <w:r w:rsidR="00B712B5">
        <w:rPr>
          <w:rFonts w:eastAsiaTheme="minorEastAsia" w:cs="Times New Roman"/>
          <w:color w:val="000000"/>
          <w:szCs w:val="24"/>
        </w:rPr>
        <w:t>.</w:t>
      </w:r>
      <w:r w:rsidR="00B178C4">
        <w:rPr>
          <w:rFonts w:eastAsiaTheme="minorEastAsia" w:cs="Times New Roman"/>
          <w:szCs w:val="24"/>
        </w:rPr>
        <w:t>Quanto aos coeficientes representativos das variáveis educação e coeficiente técnico, as quais são incluídas no modelo como controles para os níveis de habilidade dos trabalhadores</w:t>
      </w:r>
      <w:r w:rsidR="00781501">
        <w:rPr>
          <w:rFonts w:eastAsiaTheme="minorEastAsia" w:cs="Times New Roman"/>
          <w:szCs w:val="24"/>
        </w:rPr>
        <w:t>,</w:t>
      </w:r>
      <w:r w:rsidR="00B178C4">
        <w:rPr>
          <w:rFonts w:eastAsiaTheme="minorEastAsia" w:cs="Times New Roman"/>
          <w:szCs w:val="24"/>
        </w:rPr>
        <w:t xml:space="preserve"> apresentam-se positivamente e significativamente relacionados </w:t>
      </w:r>
      <w:r w:rsidR="00B178C4">
        <w:rPr>
          <w:rFonts w:eastAsiaTheme="minorEastAsia" w:cs="Times New Roman"/>
          <w:szCs w:val="24"/>
        </w:rPr>
        <w:lastRenderedPageBreak/>
        <w:t>com a taxa salarial dos municípios brasileiros no ano de 2009. A cada elevação de um ano na média de anos de estudo dos trabalhadores empregados formalmente nas atividades econômicas dos municípios brasileiros, tem-se elevações na taxa sa</w:t>
      </w:r>
      <w:r w:rsidR="00781501">
        <w:rPr>
          <w:rFonts w:eastAsiaTheme="minorEastAsia" w:cs="Times New Roman"/>
          <w:szCs w:val="24"/>
        </w:rPr>
        <w:t>larial que variam entre 2% e 4%</w:t>
      </w:r>
      <w:r w:rsidR="000C5995">
        <w:rPr>
          <w:rFonts w:eastAsiaTheme="minorEastAsia" w:cs="Times New Roman"/>
          <w:szCs w:val="24"/>
        </w:rPr>
        <w:t xml:space="preserve">, enquanto para o coeficiente técnico, o qual expressa </w:t>
      </w:r>
      <w:proofErr w:type="gramStart"/>
      <w:r w:rsidR="000C5995">
        <w:rPr>
          <w:rFonts w:eastAsiaTheme="minorEastAsia" w:cs="Times New Roman"/>
          <w:szCs w:val="24"/>
        </w:rPr>
        <w:t>a</w:t>
      </w:r>
      <w:proofErr w:type="gramEnd"/>
      <w:r w:rsidR="000C5995">
        <w:rPr>
          <w:rFonts w:eastAsiaTheme="minorEastAsia" w:cs="Times New Roman"/>
          <w:szCs w:val="24"/>
        </w:rPr>
        <w:t xml:space="preserve"> capacidade local de inovações, uma elevação de uma unidade associa-se, em média, a elevações de 1% na taxa salarial.</w:t>
      </w:r>
    </w:p>
    <w:p w:rsidR="006B0B1B" w:rsidRDefault="006B0B1B" w:rsidP="00972702">
      <w:pPr>
        <w:pStyle w:val="PargrafodaLista"/>
        <w:spacing w:line="240" w:lineRule="auto"/>
        <w:ind w:left="0"/>
        <w:outlineLvl w:val="0"/>
        <w:rPr>
          <w:rFonts w:eastAsiaTheme="minorEastAsia" w:cs="Times New Roman"/>
          <w:szCs w:val="24"/>
        </w:rPr>
      </w:pPr>
      <w:r>
        <w:rPr>
          <w:rFonts w:eastAsiaTheme="minorEastAsia" w:cs="Times New Roman"/>
          <w:b/>
          <w:color w:val="000000"/>
          <w:szCs w:val="24"/>
        </w:rPr>
        <w:tab/>
      </w:r>
      <w:r w:rsidR="00572928">
        <w:rPr>
          <w:rFonts w:eastAsiaTheme="minorEastAsia" w:cs="Times New Roman"/>
          <w:szCs w:val="24"/>
        </w:rPr>
        <w:t xml:space="preserve">Nesse caso, as variações na taxa salarial dos municípios brasileiros no ano de 2009 podem </w:t>
      </w:r>
      <w:r w:rsidR="00572928" w:rsidRPr="001E2B94">
        <w:rPr>
          <w:rFonts w:eastAsiaTheme="minorEastAsia" w:cs="Times New Roman"/>
          <w:szCs w:val="24"/>
        </w:rPr>
        <w:t xml:space="preserve">estar </w:t>
      </w:r>
      <w:r w:rsidR="00572928">
        <w:rPr>
          <w:rFonts w:eastAsiaTheme="minorEastAsia" w:cs="Times New Roman"/>
          <w:szCs w:val="24"/>
        </w:rPr>
        <w:t>associadas</w:t>
      </w:r>
      <w:r w:rsidR="00572928" w:rsidRPr="001E2B94">
        <w:rPr>
          <w:rFonts w:eastAsiaTheme="minorEastAsia" w:cs="Times New Roman"/>
          <w:szCs w:val="24"/>
        </w:rPr>
        <w:t xml:space="preserve"> </w:t>
      </w:r>
      <w:r w:rsidR="00572928">
        <w:rPr>
          <w:rFonts w:eastAsiaTheme="minorEastAsia" w:cs="Times New Roman"/>
          <w:szCs w:val="24"/>
        </w:rPr>
        <w:t>à existência de economias de aglomeração, a presença de autocorrelação espacial entre a taxa salarial entre municípios geograficamente próximos e aos níveis de</w:t>
      </w:r>
      <w:r w:rsidR="00572928" w:rsidRPr="001E2B94">
        <w:rPr>
          <w:rFonts w:eastAsiaTheme="minorEastAsia" w:cs="Times New Roman"/>
          <w:szCs w:val="24"/>
        </w:rPr>
        <w:t xml:space="preserve"> eficiência do</w:t>
      </w:r>
      <w:r w:rsidR="00572928">
        <w:rPr>
          <w:rFonts w:eastAsiaTheme="minorEastAsia" w:cs="Times New Roman"/>
          <w:szCs w:val="24"/>
        </w:rPr>
        <w:t>s</w:t>
      </w:r>
      <w:r w:rsidR="00572928" w:rsidRPr="001E2B94">
        <w:rPr>
          <w:rFonts w:eastAsiaTheme="minorEastAsia" w:cs="Times New Roman"/>
          <w:szCs w:val="24"/>
        </w:rPr>
        <w:t xml:space="preserve"> trabalhador</w:t>
      </w:r>
      <w:r w:rsidR="00572928">
        <w:rPr>
          <w:rFonts w:eastAsiaTheme="minorEastAsia" w:cs="Times New Roman"/>
          <w:szCs w:val="24"/>
        </w:rPr>
        <w:t>es.</w:t>
      </w:r>
    </w:p>
    <w:p w:rsidR="00DC30D8" w:rsidRDefault="00DC30D8" w:rsidP="00972702">
      <w:pPr>
        <w:pStyle w:val="PargrafodaLista"/>
        <w:spacing w:line="240" w:lineRule="auto"/>
        <w:ind w:left="0"/>
        <w:outlineLvl w:val="0"/>
        <w:rPr>
          <w:rFonts w:eastAsiaTheme="minorEastAsia" w:cs="Times New Roman"/>
          <w:szCs w:val="24"/>
        </w:rPr>
      </w:pPr>
    </w:p>
    <w:p w:rsidR="00972702" w:rsidRDefault="00972702" w:rsidP="00972702">
      <w:pPr>
        <w:pStyle w:val="PargrafodaLista"/>
        <w:spacing w:line="240" w:lineRule="auto"/>
        <w:ind w:left="0"/>
        <w:outlineLvl w:val="0"/>
        <w:rPr>
          <w:rFonts w:eastAsiaTheme="minorEastAsia" w:cs="Times New Roman"/>
          <w:b/>
          <w:color w:val="000000"/>
          <w:szCs w:val="24"/>
        </w:rPr>
      </w:pPr>
      <w:proofErr w:type="gramStart"/>
      <w:r w:rsidRPr="00972702">
        <w:rPr>
          <w:rFonts w:eastAsiaTheme="minorEastAsia" w:cs="Times New Roman"/>
          <w:b/>
          <w:color w:val="000000"/>
          <w:szCs w:val="24"/>
        </w:rPr>
        <w:t>5</w:t>
      </w:r>
      <w:proofErr w:type="gramEnd"/>
      <w:r w:rsidRPr="00972702">
        <w:rPr>
          <w:rFonts w:eastAsiaTheme="minorEastAsia" w:cs="Times New Roman"/>
          <w:b/>
          <w:color w:val="000000"/>
          <w:szCs w:val="24"/>
        </w:rPr>
        <w:t xml:space="preserve"> CONSIDERAÇÕES FINAIS</w:t>
      </w:r>
    </w:p>
    <w:p w:rsidR="00EB3D7C" w:rsidRPr="007F2603" w:rsidRDefault="00EB3D7C" w:rsidP="00972702">
      <w:pPr>
        <w:pStyle w:val="PargrafodaLista"/>
        <w:spacing w:line="240" w:lineRule="auto"/>
        <w:ind w:left="0"/>
        <w:outlineLvl w:val="0"/>
        <w:rPr>
          <w:rFonts w:eastAsiaTheme="minorEastAsia" w:cs="Times New Roman"/>
          <w:b/>
          <w:color w:val="000000"/>
          <w:sz w:val="10"/>
          <w:szCs w:val="10"/>
        </w:rPr>
      </w:pPr>
    </w:p>
    <w:p w:rsidR="00485374" w:rsidRPr="0074019B" w:rsidRDefault="00556359" w:rsidP="00361033">
      <w:pPr>
        <w:pStyle w:val="PargrafodaLista"/>
        <w:spacing w:line="240" w:lineRule="auto"/>
        <w:ind w:left="0" w:firstLine="708"/>
        <w:outlineLvl w:val="0"/>
        <w:rPr>
          <w:color w:val="000000"/>
        </w:rPr>
      </w:pPr>
      <w:r w:rsidRPr="00556359">
        <w:rPr>
          <w:rFonts w:eastAsiaTheme="minorEastAsia" w:cs="Times New Roman"/>
          <w:color w:val="000000"/>
          <w:szCs w:val="24"/>
        </w:rPr>
        <w:t xml:space="preserve">O presente trabalho teve a finalidade de obter evidências empíricas de economias de aglomeração nas atividades econômicas dos </w:t>
      </w:r>
      <w:r w:rsidR="0016797C">
        <w:rPr>
          <w:rFonts w:eastAsiaTheme="minorEastAsia" w:cs="Times New Roman"/>
          <w:color w:val="000000"/>
          <w:szCs w:val="24"/>
        </w:rPr>
        <w:t xml:space="preserve">5.564 </w:t>
      </w:r>
      <w:r w:rsidRPr="00556359">
        <w:rPr>
          <w:rFonts w:eastAsiaTheme="minorEastAsia" w:cs="Times New Roman"/>
          <w:color w:val="000000"/>
          <w:szCs w:val="24"/>
        </w:rPr>
        <w:t>municípios brasileiros no ano de 2009</w:t>
      </w:r>
      <w:r w:rsidR="0016797C">
        <w:rPr>
          <w:rFonts w:eastAsiaTheme="minorEastAsia" w:cs="Times New Roman"/>
          <w:color w:val="000000"/>
          <w:szCs w:val="24"/>
        </w:rPr>
        <w:t>, utilizando-se equações salariais com formulação baseada n</w:t>
      </w:r>
      <w:r w:rsidRPr="008C7671">
        <w:rPr>
          <w:color w:val="000000"/>
        </w:rPr>
        <w:t>o modelo</w:t>
      </w:r>
      <w:r w:rsidR="0016797C">
        <w:rPr>
          <w:color w:val="000000"/>
        </w:rPr>
        <w:t xml:space="preserve"> microeconômico</w:t>
      </w:r>
      <w:r w:rsidRPr="008C7671">
        <w:rPr>
          <w:color w:val="000000"/>
        </w:rPr>
        <w:t xml:space="preserve"> desenvolvido por </w:t>
      </w:r>
      <w:proofErr w:type="spellStart"/>
      <w:r w:rsidRPr="008C7671">
        <w:rPr>
          <w:color w:val="000000"/>
        </w:rPr>
        <w:t>Fingleton</w:t>
      </w:r>
      <w:proofErr w:type="spellEnd"/>
      <w:r w:rsidRPr="008C7671">
        <w:rPr>
          <w:color w:val="000000"/>
        </w:rPr>
        <w:t xml:space="preserve"> (2003)</w:t>
      </w:r>
      <w:r>
        <w:rPr>
          <w:color w:val="000000"/>
        </w:rPr>
        <w:t xml:space="preserve"> e aplicado ao Brasil por </w:t>
      </w:r>
      <w:proofErr w:type="spellStart"/>
      <w:r>
        <w:rPr>
          <w:color w:val="000000"/>
        </w:rPr>
        <w:t>Galinari</w:t>
      </w:r>
      <w:proofErr w:type="spellEnd"/>
      <w:r>
        <w:rPr>
          <w:color w:val="000000"/>
        </w:rPr>
        <w:t xml:space="preserve"> (2006) e </w:t>
      </w:r>
      <w:proofErr w:type="spellStart"/>
      <w:r>
        <w:rPr>
          <w:color w:val="000000"/>
        </w:rPr>
        <w:t>Galinari</w:t>
      </w:r>
      <w:proofErr w:type="spellEnd"/>
      <w:r>
        <w:rPr>
          <w:color w:val="000000"/>
        </w:rPr>
        <w:t xml:space="preserve"> </w:t>
      </w:r>
      <w:proofErr w:type="spellStart"/>
      <w:proofErr w:type="gramStart"/>
      <w:r w:rsidRPr="003D5766">
        <w:rPr>
          <w:i/>
          <w:color w:val="000000"/>
        </w:rPr>
        <w:t>et</w:t>
      </w:r>
      <w:proofErr w:type="spellEnd"/>
      <w:proofErr w:type="gramEnd"/>
      <w:r w:rsidRPr="003D5766">
        <w:rPr>
          <w:i/>
          <w:color w:val="000000"/>
        </w:rPr>
        <w:t xml:space="preserve"> al.</w:t>
      </w:r>
      <w:r>
        <w:rPr>
          <w:color w:val="000000"/>
        </w:rPr>
        <w:t xml:space="preserve"> (2006)</w:t>
      </w:r>
      <w:r w:rsidR="0016797C">
        <w:rPr>
          <w:color w:val="000000"/>
        </w:rPr>
        <w:t xml:space="preserve">, </w:t>
      </w:r>
      <w:r w:rsidR="0016797C">
        <w:t xml:space="preserve">cuja principal hipótese </w:t>
      </w:r>
      <w:r w:rsidR="001B02C7">
        <w:t>indica</w:t>
      </w:r>
      <w:r w:rsidR="0016797C">
        <w:t xml:space="preserve"> uma relação positiva entre os diferenciais de salários e a produtividade do trabalho.</w:t>
      </w:r>
      <w:r w:rsidR="0016797C">
        <w:rPr>
          <w:color w:val="000000"/>
        </w:rPr>
        <w:t xml:space="preserve"> A análise foi</w:t>
      </w:r>
      <w:r w:rsidR="0016797C" w:rsidRPr="00D55581">
        <w:rPr>
          <w:color w:val="000000"/>
        </w:rPr>
        <w:t xml:space="preserve"> dividida</w:t>
      </w:r>
      <w:r w:rsidR="0016797C">
        <w:rPr>
          <w:color w:val="000000"/>
        </w:rPr>
        <w:t xml:space="preserve"> em duas etapas complementares. </w:t>
      </w:r>
      <w:r w:rsidR="0016797C" w:rsidRPr="00D55581">
        <w:rPr>
          <w:color w:val="000000"/>
        </w:rPr>
        <w:t>A primeira parte compreende</w:t>
      </w:r>
      <w:r w:rsidR="0016797C">
        <w:rPr>
          <w:color w:val="000000"/>
        </w:rPr>
        <w:t>u</w:t>
      </w:r>
      <w:r w:rsidR="0016797C" w:rsidRPr="00D55581">
        <w:rPr>
          <w:color w:val="000000"/>
        </w:rPr>
        <w:t xml:space="preserve"> a Análise Exploratória de Dados Espaciais</w:t>
      </w:r>
      <w:r w:rsidR="0016797C">
        <w:rPr>
          <w:color w:val="000000"/>
        </w:rPr>
        <w:t xml:space="preserve"> (AEDE)</w:t>
      </w:r>
      <w:r w:rsidR="0016797C" w:rsidRPr="00D55581">
        <w:rPr>
          <w:color w:val="000000"/>
        </w:rPr>
        <w:t xml:space="preserve">, empreendida </w:t>
      </w:r>
      <w:r w:rsidR="0016797C">
        <w:rPr>
          <w:color w:val="000000"/>
        </w:rPr>
        <w:t>tanto para a taxa salarial</w:t>
      </w:r>
      <w:r w:rsidR="00485374">
        <w:rPr>
          <w:color w:val="000000"/>
        </w:rPr>
        <w:t>, variável dependente do modelo;</w:t>
      </w:r>
      <w:r w:rsidR="0016797C">
        <w:rPr>
          <w:color w:val="000000"/>
        </w:rPr>
        <w:t xml:space="preserve"> quanto para a densidade do emprego, </w:t>
      </w:r>
      <w:r w:rsidR="00485374">
        <w:rPr>
          <w:color w:val="000000"/>
        </w:rPr>
        <w:t xml:space="preserve">variável explicativa </w:t>
      </w:r>
      <w:r w:rsidR="0074019B">
        <w:rPr>
          <w:color w:val="000000"/>
        </w:rPr>
        <w:t>represent</w:t>
      </w:r>
      <w:r w:rsidR="008C3F57">
        <w:rPr>
          <w:color w:val="000000"/>
        </w:rPr>
        <w:t>ativa</w:t>
      </w:r>
      <w:r w:rsidR="0074019B">
        <w:rPr>
          <w:color w:val="000000"/>
        </w:rPr>
        <w:t xml:space="preserve"> </w:t>
      </w:r>
      <w:r w:rsidR="00A81197">
        <w:rPr>
          <w:color w:val="000000"/>
        </w:rPr>
        <w:t>d</w:t>
      </w:r>
      <w:r w:rsidR="0074019B">
        <w:rPr>
          <w:color w:val="000000"/>
        </w:rPr>
        <w:t>as economias de aglomeração. Nesse caso, busca-se</w:t>
      </w:r>
      <w:r w:rsidR="0016797C">
        <w:rPr>
          <w:color w:val="000000"/>
        </w:rPr>
        <w:t xml:space="preserve"> </w:t>
      </w:r>
      <w:r w:rsidR="0016797C" w:rsidRPr="00D55581">
        <w:rPr>
          <w:color w:val="000000"/>
        </w:rPr>
        <w:t>verificar a existência de algum tipo de associação espacial na</w:t>
      </w:r>
      <w:r w:rsidR="0016797C">
        <w:rPr>
          <w:color w:val="000000"/>
        </w:rPr>
        <w:t>s</w:t>
      </w:r>
      <w:r w:rsidR="0016797C" w:rsidRPr="00D55581">
        <w:rPr>
          <w:color w:val="000000"/>
        </w:rPr>
        <w:t xml:space="preserve"> variáve</w:t>
      </w:r>
      <w:r w:rsidR="0016797C">
        <w:rPr>
          <w:color w:val="000000"/>
        </w:rPr>
        <w:t>is em questão, tais como aglomerações espaciais ou regiões homogêneas (</w:t>
      </w:r>
      <w:r w:rsidR="0016797C" w:rsidRPr="00D333BC">
        <w:rPr>
          <w:i/>
          <w:iCs/>
          <w:color w:val="000000"/>
        </w:rPr>
        <w:t>clusters</w:t>
      </w:r>
      <w:r w:rsidR="0016797C">
        <w:rPr>
          <w:color w:val="000000"/>
        </w:rPr>
        <w:t xml:space="preserve"> espaciais) e observações atípicas (</w:t>
      </w:r>
      <w:r w:rsidR="0016797C" w:rsidRPr="00D333BC">
        <w:rPr>
          <w:i/>
          <w:iCs/>
          <w:color w:val="000000"/>
        </w:rPr>
        <w:t>outliers</w:t>
      </w:r>
      <w:r w:rsidR="0016797C">
        <w:rPr>
          <w:color w:val="000000"/>
        </w:rPr>
        <w:t xml:space="preserve"> espaciais). </w:t>
      </w:r>
      <w:r w:rsidR="001B02C7">
        <w:rPr>
          <w:color w:val="000000"/>
        </w:rPr>
        <w:t>Basicamente, o</w:t>
      </w:r>
      <w:r w:rsidR="00485374" w:rsidRPr="0074019B">
        <w:rPr>
          <w:rFonts w:eastAsiaTheme="minorEastAsia" w:cs="Times New Roman"/>
          <w:color w:val="000000"/>
          <w:szCs w:val="24"/>
        </w:rPr>
        <w:t xml:space="preserve">s resultados encontrados </w:t>
      </w:r>
      <w:r w:rsidR="0074019B" w:rsidRPr="0074019B">
        <w:rPr>
          <w:rFonts w:eastAsiaTheme="minorEastAsia" w:cs="Times New Roman"/>
          <w:color w:val="000000"/>
          <w:szCs w:val="24"/>
        </w:rPr>
        <w:t>sugerem</w:t>
      </w:r>
      <w:r w:rsidR="00485374" w:rsidRPr="0074019B">
        <w:rPr>
          <w:rFonts w:eastAsiaTheme="minorEastAsia" w:cs="Times New Roman"/>
          <w:color w:val="000000"/>
          <w:szCs w:val="24"/>
        </w:rPr>
        <w:t xml:space="preserve"> concentrações geográficas de municípios com associação espacial positiva de altos valores da</w:t>
      </w:r>
      <w:r w:rsidR="0074019B">
        <w:rPr>
          <w:rFonts w:eastAsiaTheme="minorEastAsia" w:cs="Times New Roman"/>
          <w:color w:val="000000"/>
          <w:szCs w:val="24"/>
        </w:rPr>
        <w:t>s</w:t>
      </w:r>
      <w:r w:rsidR="00485374" w:rsidRPr="0074019B">
        <w:rPr>
          <w:rFonts w:eastAsiaTheme="minorEastAsia" w:cs="Times New Roman"/>
          <w:color w:val="000000"/>
          <w:szCs w:val="24"/>
        </w:rPr>
        <w:t xml:space="preserve"> variáve</w:t>
      </w:r>
      <w:r w:rsidR="0074019B">
        <w:rPr>
          <w:rFonts w:eastAsiaTheme="minorEastAsia" w:cs="Times New Roman"/>
          <w:color w:val="000000"/>
          <w:szCs w:val="24"/>
        </w:rPr>
        <w:t>is</w:t>
      </w:r>
      <w:r w:rsidR="00485374" w:rsidRPr="0074019B">
        <w:rPr>
          <w:rFonts w:eastAsiaTheme="minorEastAsia" w:cs="Times New Roman"/>
          <w:color w:val="000000"/>
          <w:szCs w:val="24"/>
        </w:rPr>
        <w:t xml:space="preserve"> em análise na região Centro-Sul do País e de baixos valores no Norte-Nordeste, indicando uma forte segmentação do território nacional</w:t>
      </w:r>
      <w:r w:rsidR="0074019B">
        <w:rPr>
          <w:rFonts w:eastAsiaTheme="minorEastAsia" w:cs="Times New Roman"/>
          <w:color w:val="000000"/>
          <w:szCs w:val="24"/>
        </w:rPr>
        <w:t>.</w:t>
      </w:r>
    </w:p>
    <w:p w:rsidR="00A81197" w:rsidRPr="00361033" w:rsidRDefault="00A81197" w:rsidP="00361033">
      <w:pPr>
        <w:pStyle w:val="PargrafodaLista"/>
        <w:spacing w:line="240" w:lineRule="auto"/>
        <w:ind w:left="0" w:firstLine="709"/>
        <w:outlineLvl w:val="0"/>
      </w:pPr>
      <w:r>
        <w:rPr>
          <w:color w:val="000000"/>
        </w:rPr>
        <w:t>Na</w:t>
      </w:r>
      <w:r w:rsidR="0074019B">
        <w:rPr>
          <w:color w:val="000000"/>
        </w:rPr>
        <w:t xml:space="preserve"> segunda parte, dedicada à estimação do modelo econométrico,</w:t>
      </w:r>
      <w:r w:rsidR="0074019B" w:rsidRPr="0074019B">
        <w:t xml:space="preserve"> </w:t>
      </w:r>
      <w:r>
        <w:rPr>
          <w:rFonts w:cs="Times New Roman"/>
          <w:szCs w:val="24"/>
        </w:rPr>
        <w:t xml:space="preserve">foram utilizadas duas matrizes de pesos espaciais distintas: uma matriz padronizada de contiguidade espacial de primeira ordem do tipo </w:t>
      </w:r>
      <w:r w:rsidRPr="00D03677">
        <w:rPr>
          <w:rFonts w:cs="Times New Roman"/>
          <w:i/>
          <w:szCs w:val="24"/>
        </w:rPr>
        <w:t>Queen</w:t>
      </w:r>
      <w:r>
        <w:rPr>
          <w:rFonts w:cs="Times New Roman"/>
          <w:szCs w:val="24"/>
        </w:rPr>
        <w:t xml:space="preserve"> e uma </w:t>
      </w:r>
      <w:r>
        <w:rPr>
          <w:rStyle w:val="longtext"/>
          <w:rFonts w:eastAsiaTheme="minorEastAsia" w:cs="Times New Roman"/>
          <w:noProof/>
          <w:color w:val="000000"/>
          <w:szCs w:val="24"/>
          <w:shd w:val="clear" w:color="auto" w:fill="FFFFFF"/>
          <w:lang w:eastAsia="pt-BR"/>
        </w:rPr>
        <w:t xml:space="preserve">baseada no critério de distância, a de k-vizinhos mais próximos, com k=10. </w:t>
      </w:r>
      <w:proofErr w:type="gramStart"/>
      <w:r>
        <w:t>Os resultados obtidos a partir da técnica de variáveis instrumentais via</w:t>
      </w:r>
      <w:proofErr w:type="gramEnd"/>
      <w:r>
        <w:t xml:space="preserve"> MQ2E e GMM </w:t>
      </w:r>
      <w:r w:rsidR="0074019B">
        <w:t>aponta</w:t>
      </w:r>
      <w:r>
        <w:t>m</w:t>
      </w:r>
      <w:r w:rsidR="0074019B">
        <w:t xml:space="preserve"> que as variações nas taxas salariais dos municípios brasileiro são significativamente e positivamente relacionadas com a concentração espacial da atividade econômica</w:t>
      </w:r>
      <w:r>
        <w:t xml:space="preserve">, mensurada a partir da densidade do emprego; </w:t>
      </w:r>
      <w:r w:rsidR="0074019B">
        <w:t>e com os transbordamentos dos níveis de eficiência entre áreas geograficamente próximas,</w:t>
      </w:r>
      <w:r w:rsidR="0074019B" w:rsidRPr="00217FC5">
        <w:t xml:space="preserve"> </w:t>
      </w:r>
      <w:r w:rsidR="0074019B" w:rsidRPr="00435CEF">
        <w:t>corrobora</w:t>
      </w:r>
      <w:r w:rsidR="0074019B">
        <w:t>ndo</w:t>
      </w:r>
      <w:r w:rsidR="0074019B" w:rsidRPr="00435CEF">
        <w:t xml:space="preserve"> as teorias de </w:t>
      </w:r>
      <w:proofErr w:type="spellStart"/>
      <w:r w:rsidR="0074019B" w:rsidRPr="00435CEF">
        <w:t>Jacobs</w:t>
      </w:r>
      <w:proofErr w:type="spellEnd"/>
      <w:r w:rsidR="0074019B" w:rsidRPr="00435CEF">
        <w:t xml:space="preserve"> acerc</w:t>
      </w:r>
      <w:r w:rsidR="0074019B">
        <w:t>a das economias de urbanização.</w:t>
      </w:r>
      <w:r>
        <w:t xml:space="preserve"> </w:t>
      </w:r>
      <w:r w:rsidR="00C2705D">
        <w:t>P</w:t>
      </w:r>
      <w:r>
        <w:rPr>
          <w:rFonts w:eastAsiaTheme="minorEastAsia" w:cs="Times New Roman"/>
          <w:color w:val="000000"/>
          <w:szCs w:val="24"/>
        </w:rPr>
        <w:t xml:space="preserve">or se tratar de uma variável de densidade, que considera a intensidade de utilização do solo urbano, valores positivos dessa variável revelam que as economias de aglomeração, em média, prevalecem sobre as forças </w:t>
      </w:r>
      <w:proofErr w:type="spellStart"/>
      <w:r>
        <w:rPr>
          <w:rFonts w:eastAsiaTheme="minorEastAsia" w:cs="Times New Roman"/>
          <w:color w:val="000000"/>
          <w:szCs w:val="24"/>
        </w:rPr>
        <w:t>desaglomerativas</w:t>
      </w:r>
      <w:proofErr w:type="spellEnd"/>
      <w:r>
        <w:rPr>
          <w:rFonts w:eastAsiaTheme="minorEastAsia" w:cs="Times New Roman"/>
          <w:color w:val="000000"/>
          <w:szCs w:val="24"/>
        </w:rPr>
        <w:t>. A</w:t>
      </w:r>
      <w:r w:rsidR="001B02C7">
        <w:rPr>
          <w:rFonts w:eastAsiaTheme="minorEastAsia" w:cs="Times New Roman"/>
          <w:color w:val="000000"/>
          <w:szCs w:val="24"/>
        </w:rPr>
        <w:t>lém disso</w:t>
      </w:r>
      <w:r>
        <w:rPr>
          <w:rFonts w:eastAsiaTheme="minorEastAsia" w:cs="Times New Roman"/>
          <w:color w:val="000000"/>
          <w:szCs w:val="24"/>
        </w:rPr>
        <w:t xml:space="preserve">, os resultados dos coeficientes obtidos para esta variável variam entre 0,03 e 0,04, um pouco superiores aos encontrados em </w:t>
      </w:r>
      <w:proofErr w:type="spellStart"/>
      <w:r>
        <w:rPr>
          <w:rFonts w:eastAsiaTheme="minorEastAsia" w:cs="Times New Roman"/>
          <w:color w:val="000000"/>
          <w:szCs w:val="24"/>
        </w:rPr>
        <w:t>Fingleton</w:t>
      </w:r>
      <w:proofErr w:type="spellEnd"/>
      <w:r>
        <w:rPr>
          <w:rFonts w:eastAsiaTheme="minorEastAsia" w:cs="Times New Roman"/>
          <w:color w:val="000000"/>
          <w:szCs w:val="24"/>
        </w:rPr>
        <w:t xml:space="preserve"> (2003), </w:t>
      </w:r>
      <w:proofErr w:type="gramStart"/>
      <w:r>
        <w:rPr>
          <w:rFonts w:eastAsiaTheme="minorEastAsia" w:cs="Times New Roman"/>
          <w:color w:val="000000"/>
          <w:szCs w:val="24"/>
        </w:rPr>
        <w:t>0,</w:t>
      </w:r>
      <w:proofErr w:type="gramEnd"/>
      <w:r>
        <w:rPr>
          <w:rFonts w:eastAsiaTheme="minorEastAsia" w:cs="Times New Roman"/>
          <w:color w:val="000000"/>
          <w:szCs w:val="24"/>
        </w:rPr>
        <w:t>016, mas consistentes com os resultados encontrados na literatura empírica internacional, os quais, segundo Rosenthal e Strange (2004), geralmente variam entre 0,04 e 0,08.</w:t>
      </w:r>
      <w:r w:rsidR="00361033">
        <w:t xml:space="preserve"> </w:t>
      </w:r>
      <w:r>
        <w:rPr>
          <w:rFonts w:eastAsiaTheme="minorEastAsia" w:cs="Times New Roman"/>
          <w:szCs w:val="24"/>
        </w:rPr>
        <w:t xml:space="preserve">Ademais, os coeficientes representativos das variáveis educação e coeficiente técnico, as quais são incluídas no modelo como controles para os níveis de habilidade dos trabalhadores, apresentam-se positivamente e </w:t>
      </w:r>
      <w:proofErr w:type="gramStart"/>
      <w:r>
        <w:rPr>
          <w:rFonts w:eastAsiaTheme="minorEastAsia" w:cs="Times New Roman"/>
          <w:szCs w:val="24"/>
        </w:rPr>
        <w:t>significativamente relacionados com a taxa salarial</w:t>
      </w:r>
      <w:proofErr w:type="gramEnd"/>
      <w:r>
        <w:rPr>
          <w:rFonts w:eastAsiaTheme="minorEastAsia" w:cs="Times New Roman"/>
          <w:szCs w:val="24"/>
        </w:rPr>
        <w:t xml:space="preserve">. A cada elevação de um ano na média de anos de estudo dos trabalhadores empregados formalmente nas atividades econômicas dos municípios brasileiros, tem-se elevações na taxa salarial que variam entre 2% e 4%, enquanto para o coeficiente técnico, o qual expressa </w:t>
      </w:r>
      <w:proofErr w:type="gramStart"/>
      <w:r>
        <w:rPr>
          <w:rFonts w:eastAsiaTheme="minorEastAsia" w:cs="Times New Roman"/>
          <w:szCs w:val="24"/>
        </w:rPr>
        <w:t>a</w:t>
      </w:r>
      <w:proofErr w:type="gramEnd"/>
      <w:r>
        <w:rPr>
          <w:rFonts w:eastAsiaTheme="minorEastAsia" w:cs="Times New Roman"/>
          <w:szCs w:val="24"/>
        </w:rPr>
        <w:t xml:space="preserve"> capacidade local de inovações, uma elevação de uma unidade associa-se, em média, a elevações de 1% na taxa salarial.</w:t>
      </w:r>
    </w:p>
    <w:p w:rsidR="00314F62" w:rsidRDefault="001B02C7" w:rsidP="00DC30D8">
      <w:pPr>
        <w:pStyle w:val="PargrafodaLista"/>
        <w:spacing w:line="240" w:lineRule="auto"/>
        <w:ind w:left="0" w:firstLine="709"/>
        <w:outlineLvl w:val="0"/>
        <w:rPr>
          <w:rFonts w:eastAsiaTheme="minorEastAsia" w:cs="Times New Roman"/>
          <w:color w:val="000000"/>
          <w:szCs w:val="24"/>
        </w:rPr>
      </w:pPr>
      <w:r>
        <w:rPr>
          <w:rFonts w:eastAsiaTheme="minorEastAsia" w:cs="Times New Roman"/>
          <w:szCs w:val="24"/>
        </w:rPr>
        <w:t>Portanto</w:t>
      </w:r>
      <w:r w:rsidR="001E2B94">
        <w:rPr>
          <w:rFonts w:eastAsiaTheme="minorEastAsia" w:cs="Times New Roman"/>
          <w:szCs w:val="24"/>
        </w:rPr>
        <w:t>, as variações na taxa salarial dos municípios brasileiros no período em análise</w:t>
      </w:r>
      <w:r w:rsidR="001E2B94" w:rsidRPr="001E2B94">
        <w:rPr>
          <w:rFonts w:eastAsiaTheme="minorEastAsia" w:cs="Times New Roman"/>
          <w:szCs w:val="24"/>
        </w:rPr>
        <w:t xml:space="preserve"> pode</w:t>
      </w:r>
      <w:r w:rsidR="001E2B94">
        <w:rPr>
          <w:rFonts w:eastAsiaTheme="minorEastAsia" w:cs="Times New Roman"/>
          <w:szCs w:val="24"/>
        </w:rPr>
        <w:t>m</w:t>
      </w:r>
      <w:r w:rsidR="001E2B94" w:rsidRPr="001E2B94">
        <w:rPr>
          <w:rFonts w:eastAsiaTheme="minorEastAsia" w:cs="Times New Roman"/>
          <w:szCs w:val="24"/>
        </w:rPr>
        <w:t xml:space="preserve"> estar </w:t>
      </w:r>
      <w:r w:rsidR="001E2B94">
        <w:rPr>
          <w:rFonts w:eastAsiaTheme="minorEastAsia" w:cs="Times New Roman"/>
          <w:szCs w:val="24"/>
        </w:rPr>
        <w:t>associadas</w:t>
      </w:r>
      <w:r w:rsidR="001E2B94" w:rsidRPr="001E2B94">
        <w:rPr>
          <w:rFonts w:eastAsiaTheme="minorEastAsia" w:cs="Times New Roman"/>
          <w:szCs w:val="24"/>
        </w:rPr>
        <w:t xml:space="preserve"> </w:t>
      </w:r>
      <w:r w:rsidR="001E2B94">
        <w:rPr>
          <w:rFonts w:eastAsiaTheme="minorEastAsia" w:cs="Times New Roman"/>
          <w:szCs w:val="24"/>
        </w:rPr>
        <w:t xml:space="preserve">à </w:t>
      </w:r>
      <w:r w:rsidR="00572928">
        <w:rPr>
          <w:rFonts w:eastAsiaTheme="minorEastAsia" w:cs="Times New Roman"/>
          <w:szCs w:val="24"/>
        </w:rPr>
        <w:t xml:space="preserve">existência </w:t>
      </w:r>
      <w:r w:rsidR="001E2B94">
        <w:rPr>
          <w:rFonts w:eastAsiaTheme="minorEastAsia" w:cs="Times New Roman"/>
          <w:szCs w:val="24"/>
        </w:rPr>
        <w:t>de economias de aglomeração, a</w:t>
      </w:r>
      <w:r w:rsidR="00572928">
        <w:rPr>
          <w:rFonts w:eastAsiaTheme="minorEastAsia" w:cs="Times New Roman"/>
          <w:szCs w:val="24"/>
        </w:rPr>
        <w:t xml:space="preserve"> presença de </w:t>
      </w:r>
      <w:proofErr w:type="spellStart"/>
      <w:r w:rsidR="00572928" w:rsidRPr="00517574">
        <w:rPr>
          <w:rFonts w:eastAsiaTheme="minorEastAsia" w:cs="Times New Roman"/>
          <w:i/>
          <w:color w:val="000000"/>
          <w:szCs w:val="24"/>
        </w:rPr>
        <w:t>spillovers</w:t>
      </w:r>
      <w:proofErr w:type="spellEnd"/>
      <w:r w:rsidR="00572928" w:rsidRPr="00517574">
        <w:rPr>
          <w:rFonts w:eastAsiaTheme="minorEastAsia" w:cs="Times New Roman"/>
          <w:color w:val="000000"/>
          <w:szCs w:val="24"/>
        </w:rPr>
        <w:t xml:space="preserve"> </w:t>
      </w:r>
      <w:r w:rsidR="00572928" w:rsidRPr="00517574">
        <w:rPr>
          <w:rFonts w:eastAsiaTheme="minorEastAsia" w:cs="Times New Roman"/>
          <w:color w:val="000000"/>
          <w:szCs w:val="24"/>
        </w:rPr>
        <w:lastRenderedPageBreak/>
        <w:t>ou transbordamentos espaciais</w:t>
      </w:r>
      <w:r w:rsidR="00572928">
        <w:rPr>
          <w:rFonts w:eastAsiaTheme="minorEastAsia" w:cs="Times New Roman"/>
          <w:szCs w:val="24"/>
        </w:rPr>
        <w:t xml:space="preserve"> entre a taxa salarial dos municípios geograficamente próximos e aos níveis de</w:t>
      </w:r>
      <w:r w:rsidR="001E2B94" w:rsidRPr="001E2B94">
        <w:rPr>
          <w:rFonts w:eastAsiaTheme="minorEastAsia" w:cs="Times New Roman"/>
          <w:szCs w:val="24"/>
        </w:rPr>
        <w:t xml:space="preserve"> eficiência do</w:t>
      </w:r>
      <w:r w:rsidR="00572928">
        <w:rPr>
          <w:rFonts w:eastAsiaTheme="minorEastAsia" w:cs="Times New Roman"/>
          <w:szCs w:val="24"/>
        </w:rPr>
        <w:t>s</w:t>
      </w:r>
      <w:r w:rsidR="001E2B94" w:rsidRPr="001E2B94">
        <w:rPr>
          <w:rFonts w:eastAsiaTheme="minorEastAsia" w:cs="Times New Roman"/>
          <w:szCs w:val="24"/>
        </w:rPr>
        <w:t xml:space="preserve"> trabalhador</w:t>
      </w:r>
      <w:r w:rsidR="00572928">
        <w:rPr>
          <w:rFonts w:eastAsiaTheme="minorEastAsia" w:cs="Times New Roman"/>
          <w:szCs w:val="24"/>
        </w:rPr>
        <w:t>es</w:t>
      </w:r>
      <w:r w:rsidR="001E2B94">
        <w:rPr>
          <w:rFonts w:eastAsiaTheme="minorEastAsia" w:cs="Times New Roman"/>
          <w:szCs w:val="24"/>
        </w:rPr>
        <w:t>.</w:t>
      </w:r>
      <w:r w:rsidR="001E2B94" w:rsidRPr="001E2B94">
        <w:rPr>
          <w:rFonts w:eastAsiaTheme="minorEastAsia" w:cs="Times New Roman"/>
          <w:color w:val="000000"/>
          <w:szCs w:val="24"/>
        </w:rPr>
        <w:t xml:space="preserve"> </w:t>
      </w:r>
      <w:r w:rsidR="001E2B94">
        <w:rPr>
          <w:rFonts w:eastAsiaTheme="minorEastAsia" w:cs="Times New Roman"/>
          <w:color w:val="000000"/>
          <w:szCs w:val="24"/>
        </w:rPr>
        <w:t xml:space="preserve">Sendo assim, como resultados práticos da presente pesquisa, espera-se corroborar as </w:t>
      </w:r>
      <w:proofErr w:type="spellStart"/>
      <w:r w:rsidR="001E2B94">
        <w:rPr>
          <w:rFonts w:eastAsiaTheme="minorEastAsia" w:cs="Times New Roman"/>
          <w:color w:val="000000"/>
          <w:szCs w:val="24"/>
        </w:rPr>
        <w:t>ideias</w:t>
      </w:r>
      <w:proofErr w:type="spellEnd"/>
      <w:r w:rsidR="001E2B94">
        <w:rPr>
          <w:rFonts w:eastAsiaTheme="minorEastAsia" w:cs="Times New Roman"/>
          <w:color w:val="000000"/>
          <w:szCs w:val="24"/>
        </w:rPr>
        <w:t xml:space="preserve"> sobre economia regional e urbana de que as questões espaciais possuem relevância na determinação do desenvolvimento dos países, auxiliando a proposição de políticas públicas, especialmente no que se refere à redução das desigualdades regionais.</w:t>
      </w:r>
      <w:r w:rsidR="00211D27">
        <w:rPr>
          <w:rFonts w:eastAsiaTheme="minorEastAsia" w:cs="Times New Roman"/>
          <w:color w:val="000000"/>
          <w:szCs w:val="24"/>
        </w:rPr>
        <w:t xml:space="preserve"> </w:t>
      </w:r>
      <w:r w:rsidR="00314F62">
        <w:rPr>
          <w:rFonts w:eastAsiaTheme="minorEastAsia" w:cs="Times New Roman"/>
          <w:color w:val="000000"/>
          <w:szCs w:val="24"/>
        </w:rPr>
        <w:t>O presente trabalho pode ser estendido nas dimensões temporal e setorial. Estudos futuros podem utilizar um horizonte temporal maior, verificando, por exemplo, as mudanças ocorridas ao longo de dois anos distintos. Além disso, as atividades econômicas poderiam ser desagregadas em diferentes setores, no sentido de analisar se as economias de aglomeração são especificas a determinadas atividades produtivas e em quais setores seus efeitos são mais intensos.</w:t>
      </w:r>
      <w:bookmarkStart w:id="73" w:name="_Toc270258920"/>
      <w:bookmarkStart w:id="74" w:name="_Toc271262515"/>
      <w:bookmarkStart w:id="75" w:name="_Toc271263273"/>
      <w:bookmarkStart w:id="76" w:name="_Toc271269774"/>
      <w:bookmarkStart w:id="77" w:name="_Toc271270481"/>
      <w:bookmarkStart w:id="78" w:name="_Toc271270644"/>
      <w:bookmarkStart w:id="79" w:name="_Toc276469350"/>
      <w:bookmarkEnd w:id="36"/>
      <w:bookmarkEnd w:id="70"/>
      <w:bookmarkEnd w:id="71"/>
      <w:bookmarkEnd w:id="72"/>
    </w:p>
    <w:p w:rsidR="00DC30D8" w:rsidRDefault="00DC30D8" w:rsidP="00DC30D8">
      <w:pPr>
        <w:pStyle w:val="PargrafodaLista"/>
        <w:spacing w:line="240" w:lineRule="auto"/>
        <w:ind w:left="0" w:firstLine="709"/>
        <w:outlineLvl w:val="0"/>
        <w:rPr>
          <w:rFonts w:eastAsiaTheme="minorEastAsia" w:cs="Times New Roman"/>
          <w:color w:val="000000"/>
          <w:szCs w:val="24"/>
        </w:rPr>
      </w:pPr>
    </w:p>
    <w:p w:rsidR="007E1596" w:rsidRDefault="00447427" w:rsidP="00602A2D">
      <w:pPr>
        <w:pStyle w:val="PargrafodaLista"/>
        <w:spacing w:line="240" w:lineRule="auto"/>
        <w:ind w:left="0"/>
        <w:outlineLvl w:val="0"/>
        <w:rPr>
          <w:rFonts w:eastAsiaTheme="minorEastAsia" w:cs="Times New Roman"/>
          <w:b/>
          <w:szCs w:val="24"/>
        </w:rPr>
      </w:pPr>
      <w:proofErr w:type="gramStart"/>
      <w:r w:rsidRPr="00447427">
        <w:rPr>
          <w:rFonts w:eastAsiaTheme="minorEastAsia" w:cs="Times New Roman"/>
          <w:b/>
          <w:color w:val="000000"/>
          <w:szCs w:val="24"/>
        </w:rPr>
        <w:t>6</w:t>
      </w:r>
      <w:proofErr w:type="gramEnd"/>
      <w:r w:rsidRPr="00447427">
        <w:rPr>
          <w:rFonts w:eastAsiaTheme="minorEastAsia" w:cs="Times New Roman"/>
          <w:b/>
          <w:color w:val="000000"/>
          <w:szCs w:val="24"/>
        </w:rPr>
        <w:t xml:space="preserve"> </w:t>
      </w:r>
      <w:r w:rsidR="007E1596" w:rsidRPr="00447427">
        <w:rPr>
          <w:rFonts w:eastAsiaTheme="minorEastAsia" w:cs="Times New Roman"/>
          <w:b/>
          <w:szCs w:val="24"/>
        </w:rPr>
        <w:t>R</w:t>
      </w:r>
      <w:r w:rsidR="007E1596">
        <w:rPr>
          <w:rFonts w:eastAsiaTheme="minorEastAsia" w:cs="Times New Roman"/>
          <w:b/>
          <w:szCs w:val="24"/>
        </w:rPr>
        <w:t>EFERÊNCIAS BIBLIOGRÁFICAS</w:t>
      </w:r>
      <w:bookmarkEnd w:id="73"/>
      <w:bookmarkEnd w:id="74"/>
      <w:bookmarkEnd w:id="75"/>
      <w:bookmarkEnd w:id="76"/>
      <w:bookmarkEnd w:id="77"/>
      <w:bookmarkEnd w:id="78"/>
      <w:bookmarkEnd w:id="79"/>
    </w:p>
    <w:p w:rsidR="00F13245" w:rsidRPr="00F13245" w:rsidRDefault="00F13245" w:rsidP="00602A2D">
      <w:pPr>
        <w:pStyle w:val="PargrafodaLista"/>
        <w:spacing w:line="240" w:lineRule="auto"/>
        <w:ind w:left="0"/>
        <w:outlineLvl w:val="0"/>
        <w:rPr>
          <w:rFonts w:eastAsiaTheme="minorEastAsia" w:cs="Times New Roman"/>
          <w:b/>
          <w:sz w:val="6"/>
          <w:szCs w:val="6"/>
        </w:rPr>
      </w:pPr>
    </w:p>
    <w:p w:rsidR="007E1596" w:rsidRDefault="007E1596" w:rsidP="00435CEF">
      <w:pPr>
        <w:pStyle w:val="PargrafodaLista"/>
        <w:spacing w:line="240" w:lineRule="auto"/>
        <w:ind w:left="0"/>
        <w:outlineLvl w:val="0"/>
        <w:rPr>
          <w:rFonts w:eastAsiaTheme="minorEastAsia" w:cs="Times New Roman"/>
          <w:szCs w:val="24"/>
          <w:lang w:val="en-US"/>
        </w:rPr>
      </w:pPr>
      <w:bookmarkStart w:id="80" w:name="_Toc271262516"/>
      <w:bookmarkStart w:id="81" w:name="_Toc271263274"/>
      <w:bookmarkStart w:id="82" w:name="_Toc271269775"/>
      <w:bookmarkStart w:id="83" w:name="_Toc271270482"/>
      <w:bookmarkStart w:id="84" w:name="_Toc271270645"/>
      <w:bookmarkStart w:id="85" w:name="_Toc271307023"/>
      <w:bookmarkStart w:id="86" w:name="_Toc271307226"/>
      <w:bookmarkStart w:id="87" w:name="_Toc271731246"/>
      <w:bookmarkStart w:id="88" w:name="_Toc276237137"/>
      <w:bookmarkStart w:id="89" w:name="_Toc276469351"/>
      <w:r w:rsidRPr="00A02DC7">
        <w:rPr>
          <w:rFonts w:eastAsiaTheme="minorEastAsia" w:cs="Times New Roman"/>
          <w:szCs w:val="24"/>
        </w:rPr>
        <w:t>ANSELIN, Luc.</w:t>
      </w:r>
      <w:r w:rsidRPr="00A02DC7">
        <w:rPr>
          <w:rFonts w:eastAsiaTheme="minorEastAsia" w:cs="Times New Roman"/>
          <w:b/>
          <w:szCs w:val="24"/>
        </w:rPr>
        <w:t xml:space="preserve"> </w:t>
      </w:r>
      <w:r w:rsidRPr="00485374">
        <w:rPr>
          <w:rFonts w:eastAsiaTheme="minorEastAsia" w:cs="Times New Roman"/>
          <w:szCs w:val="24"/>
        </w:rPr>
        <w:t xml:space="preserve">Local </w:t>
      </w:r>
      <w:proofErr w:type="spellStart"/>
      <w:r w:rsidRPr="00485374">
        <w:rPr>
          <w:rFonts w:eastAsiaTheme="minorEastAsia" w:cs="Times New Roman"/>
          <w:szCs w:val="24"/>
        </w:rPr>
        <w:t>indicators</w:t>
      </w:r>
      <w:proofErr w:type="spellEnd"/>
      <w:r w:rsidRPr="00485374">
        <w:rPr>
          <w:rFonts w:eastAsiaTheme="minorEastAsia" w:cs="Times New Roman"/>
          <w:szCs w:val="24"/>
        </w:rPr>
        <w:t xml:space="preserve"> </w:t>
      </w:r>
      <w:proofErr w:type="spellStart"/>
      <w:r w:rsidRPr="00485374">
        <w:rPr>
          <w:rFonts w:eastAsiaTheme="minorEastAsia" w:cs="Times New Roman"/>
          <w:szCs w:val="24"/>
        </w:rPr>
        <w:t>of</w:t>
      </w:r>
      <w:proofErr w:type="spellEnd"/>
      <w:r w:rsidRPr="00485374">
        <w:rPr>
          <w:rFonts w:eastAsiaTheme="minorEastAsia" w:cs="Times New Roman"/>
          <w:szCs w:val="24"/>
        </w:rPr>
        <w:t xml:space="preserve"> </w:t>
      </w:r>
      <w:proofErr w:type="spellStart"/>
      <w:r w:rsidRPr="00485374">
        <w:rPr>
          <w:rFonts w:eastAsiaTheme="minorEastAsia" w:cs="Times New Roman"/>
          <w:szCs w:val="24"/>
        </w:rPr>
        <w:t>spatial</w:t>
      </w:r>
      <w:proofErr w:type="spellEnd"/>
      <w:r w:rsidRPr="00485374">
        <w:rPr>
          <w:rFonts w:eastAsiaTheme="minorEastAsia" w:cs="Times New Roman"/>
          <w:szCs w:val="24"/>
        </w:rPr>
        <w:t xml:space="preserve"> </w:t>
      </w:r>
      <w:proofErr w:type="spellStart"/>
      <w:r w:rsidRPr="00485374">
        <w:rPr>
          <w:rFonts w:eastAsiaTheme="minorEastAsia" w:cs="Times New Roman"/>
          <w:szCs w:val="24"/>
        </w:rPr>
        <w:t>association</w:t>
      </w:r>
      <w:proofErr w:type="spellEnd"/>
      <w:r w:rsidRPr="00485374">
        <w:rPr>
          <w:rFonts w:eastAsiaTheme="minorEastAsia" w:cs="Times New Roman"/>
          <w:szCs w:val="24"/>
        </w:rPr>
        <w:t xml:space="preserve"> – LISA.</w:t>
      </w:r>
      <w:r w:rsidRPr="00485374">
        <w:rPr>
          <w:rFonts w:eastAsiaTheme="minorEastAsia" w:cs="Times New Roman"/>
          <w:b/>
          <w:szCs w:val="24"/>
        </w:rPr>
        <w:t xml:space="preserve"> </w:t>
      </w:r>
      <w:proofErr w:type="gramStart"/>
      <w:r w:rsidRPr="00B7693A">
        <w:rPr>
          <w:rFonts w:eastAsiaTheme="minorEastAsia" w:cs="Times New Roman"/>
          <w:b/>
          <w:szCs w:val="24"/>
          <w:lang w:val="en-US"/>
        </w:rPr>
        <w:t xml:space="preserve">Geographical Analysis, </w:t>
      </w:r>
      <w:r w:rsidRPr="00B7693A">
        <w:rPr>
          <w:rFonts w:eastAsiaTheme="minorEastAsia" w:cs="Times New Roman"/>
          <w:szCs w:val="24"/>
          <w:lang w:val="en-US"/>
        </w:rPr>
        <w:t>v.27, n.2, p. 91-115, 1995.</w:t>
      </w:r>
      <w:bookmarkEnd w:id="80"/>
      <w:bookmarkEnd w:id="81"/>
      <w:bookmarkEnd w:id="82"/>
      <w:bookmarkEnd w:id="83"/>
      <w:bookmarkEnd w:id="84"/>
      <w:bookmarkEnd w:id="85"/>
      <w:bookmarkEnd w:id="86"/>
      <w:bookmarkEnd w:id="87"/>
      <w:bookmarkEnd w:id="88"/>
      <w:bookmarkEnd w:id="89"/>
      <w:proofErr w:type="gramEnd"/>
    </w:p>
    <w:p w:rsidR="007E1596" w:rsidRDefault="007E1596" w:rsidP="00435CEF">
      <w:pPr>
        <w:pStyle w:val="PargrafodaLista"/>
        <w:spacing w:line="240" w:lineRule="auto"/>
        <w:ind w:left="0"/>
        <w:outlineLvl w:val="0"/>
        <w:rPr>
          <w:rFonts w:eastAsiaTheme="minorEastAsia" w:cs="Times New Roman"/>
          <w:szCs w:val="24"/>
          <w:lang w:val="en-US"/>
        </w:rPr>
      </w:pPr>
      <w:bookmarkStart w:id="90" w:name="_Toc271262518"/>
      <w:bookmarkStart w:id="91" w:name="_Toc271263276"/>
      <w:bookmarkStart w:id="92" w:name="_Toc271269777"/>
      <w:bookmarkStart w:id="93" w:name="_Toc271270484"/>
      <w:bookmarkStart w:id="94" w:name="_Toc271270647"/>
      <w:bookmarkStart w:id="95" w:name="_Toc271307025"/>
      <w:bookmarkStart w:id="96" w:name="_Toc271307228"/>
      <w:bookmarkStart w:id="97" w:name="_Toc271731248"/>
      <w:bookmarkStart w:id="98" w:name="_Toc276237138"/>
      <w:bookmarkStart w:id="99" w:name="_Toc276469352"/>
      <w:proofErr w:type="gramStart"/>
      <w:r w:rsidRPr="00B7693A">
        <w:rPr>
          <w:rFonts w:eastAsiaTheme="minorEastAsia" w:cs="Times New Roman"/>
          <w:szCs w:val="24"/>
          <w:lang w:val="en-US"/>
        </w:rPr>
        <w:t xml:space="preserve">ANSELIN, L. </w:t>
      </w:r>
      <w:r w:rsidRPr="00B7693A">
        <w:rPr>
          <w:rFonts w:eastAsiaTheme="minorEastAsia" w:cs="Times New Roman"/>
          <w:b/>
          <w:szCs w:val="24"/>
          <w:lang w:val="en-US"/>
        </w:rPr>
        <w:t>Spatial econometrics</w:t>
      </w:r>
      <w:r w:rsidRPr="00B7693A">
        <w:rPr>
          <w:rFonts w:eastAsiaTheme="minorEastAsia" w:cs="Times New Roman"/>
          <w:szCs w:val="24"/>
          <w:lang w:val="en-US"/>
        </w:rPr>
        <w:t>.</w:t>
      </w:r>
      <w:proofErr w:type="gramEnd"/>
      <w:r w:rsidRPr="00B7693A">
        <w:rPr>
          <w:rFonts w:eastAsiaTheme="minorEastAsia" w:cs="Times New Roman"/>
          <w:szCs w:val="24"/>
          <w:lang w:val="en-US"/>
        </w:rPr>
        <w:t xml:space="preserve"> Dallas: </w:t>
      </w:r>
      <w:proofErr w:type="spellStart"/>
      <w:r w:rsidRPr="00B7693A">
        <w:rPr>
          <w:rFonts w:eastAsiaTheme="minorEastAsia" w:cs="Times New Roman"/>
          <w:szCs w:val="24"/>
          <w:lang w:val="en-US"/>
        </w:rPr>
        <w:t>Bruton</w:t>
      </w:r>
      <w:proofErr w:type="spellEnd"/>
      <w:r w:rsidRPr="00B7693A">
        <w:rPr>
          <w:rFonts w:eastAsiaTheme="minorEastAsia" w:cs="Times New Roman"/>
          <w:szCs w:val="24"/>
          <w:lang w:val="en-US"/>
        </w:rPr>
        <w:t xml:space="preserve"> Center, School of Social Sciences, University of Texas, 1999.</w:t>
      </w:r>
      <w:bookmarkEnd w:id="90"/>
      <w:bookmarkEnd w:id="91"/>
      <w:bookmarkEnd w:id="92"/>
      <w:bookmarkEnd w:id="93"/>
      <w:bookmarkEnd w:id="94"/>
      <w:bookmarkEnd w:id="95"/>
      <w:bookmarkEnd w:id="96"/>
      <w:bookmarkEnd w:id="97"/>
      <w:bookmarkEnd w:id="98"/>
      <w:bookmarkEnd w:id="99"/>
    </w:p>
    <w:p w:rsidR="004649CD" w:rsidRDefault="004649CD" w:rsidP="004649CD">
      <w:pPr>
        <w:autoSpaceDE w:val="0"/>
        <w:autoSpaceDN w:val="0"/>
        <w:adjustRightInd w:val="0"/>
        <w:spacing w:line="240" w:lineRule="auto"/>
        <w:rPr>
          <w:rFonts w:cs="Times New Roman"/>
          <w:szCs w:val="24"/>
        </w:rPr>
      </w:pPr>
      <w:r w:rsidRPr="00542A71">
        <w:rPr>
          <w:rFonts w:cs="Times New Roman"/>
          <w:szCs w:val="24"/>
          <w:lang w:val="en-US"/>
        </w:rPr>
        <w:t xml:space="preserve">ARROW, Kenneth J. </w:t>
      </w:r>
      <w:proofErr w:type="gramStart"/>
      <w:r w:rsidRPr="00542A71">
        <w:rPr>
          <w:rFonts w:cs="Times New Roman"/>
          <w:szCs w:val="24"/>
          <w:lang w:val="en-US"/>
        </w:rPr>
        <w:t>The Economics Implications of Learning by Doing.</w:t>
      </w:r>
      <w:proofErr w:type="gramEnd"/>
      <w:r w:rsidRPr="00542A71">
        <w:rPr>
          <w:rFonts w:cs="Times New Roman"/>
          <w:szCs w:val="24"/>
          <w:lang w:val="en-US"/>
        </w:rPr>
        <w:t xml:space="preserve"> </w:t>
      </w:r>
      <w:proofErr w:type="spellStart"/>
      <w:r w:rsidRPr="00542A71">
        <w:rPr>
          <w:rFonts w:cs="Times New Roman"/>
          <w:b/>
          <w:bCs/>
          <w:szCs w:val="24"/>
        </w:rPr>
        <w:t>Review</w:t>
      </w:r>
      <w:proofErr w:type="spellEnd"/>
      <w:r w:rsidRPr="00542A71">
        <w:rPr>
          <w:rFonts w:cs="Times New Roman"/>
          <w:b/>
          <w:bCs/>
          <w:szCs w:val="24"/>
        </w:rPr>
        <w:t xml:space="preserve"> </w:t>
      </w:r>
      <w:proofErr w:type="spellStart"/>
      <w:r w:rsidRPr="00542A71">
        <w:rPr>
          <w:rFonts w:cs="Times New Roman"/>
          <w:b/>
          <w:bCs/>
          <w:szCs w:val="24"/>
        </w:rPr>
        <w:t>of</w:t>
      </w:r>
      <w:proofErr w:type="spellEnd"/>
      <w:r>
        <w:rPr>
          <w:rFonts w:cs="Times New Roman"/>
          <w:b/>
          <w:bCs/>
          <w:szCs w:val="24"/>
        </w:rPr>
        <w:t xml:space="preserve"> </w:t>
      </w:r>
      <w:proofErr w:type="spellStart"/>
      <w:r w:rsidRPr="0086515E">
        <w:rPr>
          <w:rFonts w:cs="Times New Roman"/>
          <w:b/>
          <w:bCs/>
          <w:szCs w:val="24"/>
        </w:rPr>
        <w:t>Economics</w:t>
      </w:r>
      <w:proofErr w:type="spellEnd"/>
      <w:r w:rsidRPr="0086515E">
        <w:rPr>
          <w:rFonts w:cs="Times New Roman"/>
          <w:b/>
          <w:bCs/>
          <w:szCs w:val="24"/>
        </w:rPr>
        <w:t xml:space="preserve"> </w:t>
      </w:r>
      <w:proofErr w:type="spellStart"/>
      <w:r w:rsidRPr="0086515E">
        <w:rPr>
          <w:rFonts w:cs="Times New Roman"/>
          <w:b/>
          <w:bCs/>
          <w:szCs w:val="24"/>
        </w:rPr>
        <w:t>Studies</w:t>
      </w:r>
      <w:proofErr w:type="spellEnd"/>
      <w:r w:rsidRPr="0086515E">
        <w:rPr>
          <w:rFonts w:cs="Times New Roman"/>
          <w:szCs w:val="24"/>
        </w:rPr>
        <w:t>, v.29, p.155-173, jun. 1962.</w:t>
      </w:r>
    </w:p>
    <w:p w:rsidR="00BF0EFC" w:rsidRPr="00F8444A" w:rsidRDefault="00BF0EFC" w:rsidP="00435CEF">
      <w:pPr>
        <w:pStyle w:val="PargrafodaLista"/>
        <w:spacing w:line="240" w:lineRule="auto"/>
        <w:ind w:left="0"/>
        <w:outlineLvl w:val="0"/>
        <w:rPr>
          <w:rFonts w:eastAsiaTheme="minorEastAsia" w:cs="Times New Roman"/>
          <w:sz w:val="2"/>
          <w:szCs w:val="2"/>
        </w:rPr>
      </w:pPr>
    </w:p>
    <w:p w:rsidR="007E1596" w:rsidRDefault="007E1596" w:rsidP="00435CEF">
      <w:pPr>
        <w:autoSpaceDE w:val="0"/>
        <w:autoSpaceDN w:val="0"/>
        <w:adjustRightInd w:val="0"/>
        <w:spacing w:line="240" w:lineRule="auto"/>
        <w:rPr>
          <w:rFonts w:cs="Times New Roman"/>
          <w:szCs w:val="24"/>
        </w:rPr>
      </w:pPr>
      <w:r w:rsidRPr="00CD2826">
        <w:rPr>
          <w:rFonts w:cs="Times New Roman"/>
          <w:szCs w:val="24"/>
        </w:rPr>
        <w:t xml:space="preserve">BATISTA DA SILVA, Magno </w:t>
      </w:r>
      <w:proofErr w:type="spellStart"/>
      <w:r w:rsidRPr="00CD2826">
        <w:rPr>
          <w:rFonts w:cs="Times New Roman"/>
          <w:szCs w:val="24"/>
        </w:rPr>
        <w:t>Vamberto</w:t>
      </w:r>
      <w:proofErr w:type="spellEnd"/>
      <w:r w:rsidRPr="00CD2826">
        <w:rPr>
          <w:rFonts w:cs="Times New Roman"/>
          <w:szCs w:val="24"/>
        </w:rPr>
        <w:t xml:space="preserve"> Batista; SILVEIRA NETO, Raul da Mota.</w:t>
      </w:r>
      <w:r w:rsidR="00BF0EFC">
        <w:rPr>
          <w:rFonts w:cs="Times New Roman"/>
          <w:szCs w:val="24"/>
        </w:rPr>
        <w:t xml:space="preserve"> </w:t>
      </w:r>
      <w:r w:rsidRPr="0015004D">
        <w:rPr>
          <w:rFonts w:cs="Times New Roman"/>
          <w:szCs w:val="24"/>
        </w:rPr>
        <w:t xml:space="preserve">Dinâmica da concentração da atividade industrial no Brasil entre 1994 e 2004: uma análise a partir de economias de aglomeração e da nova geografia econômica. </w:t>
      </w:r>
      <w:r w:rsidRPr="00FF1173">
        <w:rPr>
          <w:rFonts w:cs="Times New Roman"/>
          <w:b/>
          <w:szCs w:val="24"/>
        </w:rPr>
        <w:t>Revista de Economia Aplicada</w:t>
      </w:r>
      <w:r w:rsidRPr="00FF1173">
        <w:rPr>
          <w:rFonts w:cs="Times New Roman"/>
          <w:szCs w:val="24"/>
        </w:rPr>
        <w:t>, v. 13, p. 299-331, 2009.</w:t>
      </w:r>
    </w:p>
    <w:p w:rsidR="007E1596" w:rsidRPr="003D2930" w:rsidRDefault="007E1596" w:rsidP="00435CEF">
      <w:pPr>
        <w:autoSpaceDE w:val="0"/>
        <w:autoSpaceDN w:val="0"/>
        <w:adjustRightInd w:val="0"/>
        <w:spacing w:line="240" w:lineRule="auto"/>
        <w:rPr>
          <w:rFonts w:eastAsiaTheme="minorEastAsia" w:cs="Times New Roman"/>
          <w:b/>
          <w:sz w:val="2"/>
          <w:szCs w:val="2"/>
        </w:rPr>
      </w:pPr>
    </w:p>
    <w:p w:rsidR="007E1596" w:rsidRDefault="007E1596" w:rsidP="00435CEF">
      <w:pPr>
        <w:autoSpaceDE w:val="0"/>
        <w:autoSpaceDN w:val="0"/>
        <w:adjustRightInd w:val="0"/>
        <w:spacing w:line="240" w:lineRule="auto"/>
        <w:rPr>
          <w:rFonts w:cs="Times New Roman"/>
          <w:szCs w:val="24"/>
        </w:rPr>
      </w:pPr>
      <w:r w:rsidRPr="00FF1173">
        <w:rPr>
          <w:rFonts w:cs="Times New Roman"/>
          <w:szCs w:val="24"/>
        </w:rPr>
        <w:t xml:space="preserve">CHAGAS, André Luis </w:t>
      </w:r>
      <w:proofErr w:type="spellStart"/>
      <w:r w:rsidRPr="00FF1173">
        <w:rPr>
          <w:rFonts w:cs="Times New Roman"/>
          <w:szCs w:val="24"/>
        </w:rPr>
        <w:t>Squarize</w:t>
      </w:r>
      <w:proofErr w:type="spellEnd"/>
      <w:r w:rsidRPr="00FF1173">
        <w:rPr>
          <w:rFonts w:cs="Times New Roman"/>
          <w:szCs w:val="24"/>
        </w:rPr>
        <w:t xml:space="preserve">. </w:t>
      </w:r>
      <w:proofErr w:type="spellStart"/>
      <w:r w:rsidRPr="002A41F9">
        <w:rPr>
          <w:rFonts w:cs="Times New Roman"/>
          <w:b/>
          <w:bCs/>
          <w:szCs w:val="24"/>
        </w:rPr>
        <w:t>Externalidades</w:t>
      </w:r>
      <w:proofErr w:type="spellEnd"/>
      <w:r w:rsidRPr="002A41F9">
        <w:rPr>
          <w:rFonts w:cs="Times New Roman"/>
          <w:b/>
          <w:bCs/>
          <w:szCs w:val="24"/>
        </w:rPr>
        <w:t xml:space="preserve"> da </w:t>
      </w:r>
      <w:r>
        <w:rPr>
          <w:rFonts w:cs="Times New Roman"/>
          <w:b/>
          <w:bCs/>
          <w:szCs w:val="24"/>
        </w:rPr>
        <w:t>a</w:t>
      </w:r>
      <w:r w:rsidRPr="002A41F9">
        <w:rPr>
          <w:rFonts w:cs="Times New Roman"/>
          <w:b/>
          <w:bCs/>
          <w:szCs w:val="24"/>
        </w:rPr>
        <w:t xml:space="preserve">glomeração: </w:t>
      </w:r>
      <w:proofErr w:type="spellStart"/>
      <w:r w:rsidRPr="002A41F9">
        <w:rPr>
          <w:rFonts w:cs="Times New Roman"/>
          <w:bCs/>
          <w:szCs w:val="24"/>
        </w:rPr>
        <w:t>microfundamentação</w:t>
      </w:r>
      <w:proofErr w:type="spellEnd"/>
      <w:r w:rsidRPr="002A41F9">
        <w:rPr>
          <w:rFonts w:cs="Times New Roman"/>
          <w:bCs/>
          <w:szCs w:val="24"/>
        </w:rPr>
        <w:t xml:space="preserve"> e evidências empíricas</w:t>
      </w:r>
      <w:r w:rsidRPr="002A41F9">
        <w:rPr>
          <w:rFonts w:cs="Times New Roman"/>
          <w:szCs w:val="24"/>
        </w:rPr>
        <w:t>. 2004. 132f. Dissertação (Mestrado em Economia) – Universidade de</w:t>
      </w:r>
      <w:r>
        <w:rPr>
          <w:rFonts w:cs="Times New Roman"/>
          <w:szCs w:val="24"/>
        </w:rPr>
        <w:t xml:space="preserve"> </w:t>
      </w:r>
      <w:r w:rsidRPr="002A41F9">
        <w:rPr>
          <w:rFonts w:cs="Times New Roman"/>
          <w:szCs w:val="24"/>
        </w:rPr>
        <w:t>São Paulo, São Paulo, 2004.</w:t>
      </w:r>
    </w:p>
    <w:p w:rsidR="00177661" w:rsidRPr="003D2930" w:rsidRDefault="00177661" w:rsidP="00435CEF">
      <w:pPr>
        <w:autoSpaceDE w:val="0"/>
        <w:autoSpaceDN w:val="0"/>
        <w:adjustRightInd w:val="0"/>
        <w:spacing w:line="240" w:lineRule="auto"/>
        <w:rPr>
          <w:rFonts w:eastAsiaTheme="minorEastAsia" w:cs="Times New Roman"/>
          <w:sz w:val="2"/>
          <w:szCs w:val="2"/>
        </w:rPr>
      </w:pPr>
    </w:p>
    <w:p w:rsidR="007E1596" w:rsidRDefault="007E1596" w:rsidP="00435CEF">
      <w:pPr>
        <w:autoSpaceDE w:val="0"/>
        <w:autoSpaceDN w:val="0"/>
        <w:adjustRightInd w:val="0"/>
        <w:spacing w:line="240" w:lineRule="auto"/>
        <w:rPr>
          <w:rFonts w:eastAsiaTheme="minorEastAsia" w:cs="Times New Roman"/>
          <w:szCs w:val="24"/>
          <w:lang w:val="en-US"/>
        </w:rPr>
      </w:pPr>
      <w:r w:rsidRPr="00E225A7">
        <w:rPr>
          <w:rFonts w:eastAsiaTheme="minorEastAsia" w:cs="Times New Roman"/>
          <w:szCs w:val="24"/>
          <w:lang w:val="en-US"/>
        </w:rPr>
        <w:t>CICCONE, A</w:t>
      </w:r>
      <w:r>
        <w:rPr>
          <w:rFonts w:eastAsiaTheme="minorEastAsia" w:cs="Times New Roman"/>
          <w:szCs w:val="24"/>
          <w:lang w:val="en-US"/>
        </w:rPr>
        <w:t>ntonio</w:t>
      </w:r>
      <w:r w:rsidRPr="00E225A7">
        <w:rPr>
          <w:rFonts w:eastAsiaTheme="minorEastAsia" w:cs="Times New Roman"/>
          <w:szCs w:val="24"/>
          <w:lang w:val="en-US"/>
        </w:rPr>
        <w:t>, HALL, R</w:t>
      </w:r>
      <w:r>
        <w:rPr>
          <w:rFonts w:eastAsiaTheme="minorEastAsia" w:cs="Times New Roman"/>
          <w:szCs w:val="24"/>
          <w:lang w:val="en-US"/>
        </w:rPr>
        <w:t>obert</w:t>
      </w:r>
      <w:r w:rsidRPr="00E225A7">
        <w:rPr>
          <w:rFonts w:eastAsiaTheme="minorEastAsia" w:cs="Times New Roman"/>
          <w:szCs w:val="24"/>
          <w:lang w:val="en-US"/>
        </w:rPr>
        <w:t xml:space="preserve"> E. Productivity and the density of economic activity. </w:t>
      </w:r>
      <w:r w:rsidRPr="00E225A7">
        <w:rPr>
          <w:rFonts w:eastAsiaTheme="minorEastAsia" w:cs="Times New Roman"/>
          <w:b/>
          <w:szCs w:val="24"/>
          <w:lang w:val="en-US"/>
        </w:rPr>
        <w:t>American Economic Review</w:t>
      </w:r>
      <w:r w:rsidRPr="00E225A7">
        <w:rPr>
          <w:rFonts w:eastAsiaTheme="minorEastAsia" w:cs="Times New Roman"/>
          <w:szCs w:val="24"/>
          <w:lang w:val="en-US"/>
        </w:rPr>
        <w:t>, v.86, n.1, p.54-70, Mar. 1996.</w:t>
      </w:r>
    </w:p>
    <w:p w:rsidR="00CD3848" w:rsidRPr="003D2930" w:rsidRDefault="00CD3848" w:rsidP="00435CEF">
      <w:pPr>
        <w:autoSpaceDE w:val="0"/>
        <w:autoSpaceDN w:val="0"/>
        <w:adjustRightInd w:val="0"/>
        <w:spacing w:line="240" w:lineRule="auto"/>
        <w:rPr>
          <w:rFonts w:eastAsiaTheme="minorEastAsia" w:cs="Times New Roman"/>
          <w:sz w:val="2"/>
          <w:szCs w:val="2"/>
          <w:lang w:val="en-US"/>
        </w:rPr>
      </w:pPr>
    </w:p>
    <w:p w:rsidR="007E1596" w:rsidRDefault="007E1596" w:rsidP="00435CEF">
      <w:pPr>
        <w:pStyle w:val="PargrafodaLista"/>
        <w:spacing w:line="240" w:lineRule="auto"/>
        <w:ind w:left="0"/>
        <w:outlineLvl w:val="0"/>
        <w:rPr>
          <w:rFonts w:eastAsiaTheme="minorEastAsia" w:cs="Times New Roman"/>
          <w:szCs w:val="24"/>
          <w:lang w:val="en-US"/>
        </w:rPr>
      </w:pPr>
      <w:bookmarkStart w:id="100" w:name="_Toc271262520"/>
      <w:bookmarkStart w:id="101" w:name="_Toc271263278"/>
      <w:bookmarkStart w:id="102" w:name="_Toc271269779"/>
      <w:bookmarkStart w:id="103" w:name="_Toc271270486"/>
      <w:bookmarkStart w:id="104" w:name="_Toc271270649"/>
      <w:bookmarkStart w:id="105" w:name="_Toc271307027"/>
      <w:bookmarkStart w:id="106" w:name="_Toc271307230"/>
      <w:bookmarkStart w:id="107" w:name="_Toc271731250"/>
      <w:bookmarkStart w:id="108" w:name="_Toc276237139"/>
      <w:bookmarkStart w:id="109" w:name="_Toc276469353"/>
      <w:proofErr w:type="gramStart"/>
      <w:r w:rsidRPr="00E225A7">
        <w:rPr>
          <w:rFonts w:eastAsiaTheme="minorEastAsia" w:cs="Times New Roman"/>
          <w:szCs w:val="24"/>
          <w:lang w:val="en-US"/>
        </w:rPr>
        <w:t>DEKLE, R</w:t>
      </w:r>
      <w:r>
        <w:rPr>
          <w:rFonts w:eastAsiaTheme="minorEastAsia" w:cs="Times New Roman"/>
          <w:szCs w:val="24"/>
          <w:lang w:val="en-US"/>
        </w:rPr>
        <w:t>obert</w:t>
      </w:r>
      <w:r w:rsidR="00CB6A0C">
        <w:rPr>
          <w:rFonts w:eastAsiaTheme="minorEastAsia" w:cs="Times New Roman"/>
          <w:szCs w:val="24"/>
          <w:lang w:val="en-US"/>
        </w:rPr>
        <w:t>;</w:t>
      </w:r>
      <w:r w:rsidRPr="00E225A7">
        <w:rPr>
          <w:rFonts w:eastAsiaTheme="minorEastAsia" w:cs="Times New Roman"/>
          <w:szCs w:val="24"/>
          <w:lang w:val="en-US"/>
        </w:rPr>
        <w:t xml:space="preserve"> </w:t>
      </w:r>
      <w:r>
        <w:rPr>
          <w:rFonts w:eastAsiaTheme="minorEastAsia" w:cs="Times New Roman"/>
          <w:szCs w:val="24"/>
          <w:lang w:val="en-US"/>
        </w:rPr>
        <w:t>E</w:t>
      </w:r>
      <w:r w:rsidRPr="00E225A7">
        <w:rPr>
          <w:rFonts w:eastAsiaTheme="minorEastAsia" w:cs="Times New Roman"/>
          <w:szCs w:val="24"/>
          <w:lang w:val="en-US"/>
        </w:rPr>
        <w:t>ATON</w:t>
      </w:r>
      <w:r>
        <w:rPr>
          <w:rFonts w:eastAsiaTheme="minorEastAsia" w:cs="Times New Roman"/>
          <w:szCs w:val="24"/>
          <w:lang w:val="en-US"/>
        </w:rPr>
        <w:t>, Jonathan</w:t>
      </w:r>
      <w:r w:rsidRPr="00E225A7">
        <w:rPr>
          <w:rFonts w:eastAsiaTheme="minorEastAsia" w:cs="Times New Roman"/>
          <w:szCs w:val="24"/>
          <w:lang w:val="en-US"/>
        </w:rPr>
        <w:t>.</w:t>
      </w:r>
      <w:proofErr w:type="gramEnd"/>
      <w:r w:rsidRPr="00E225A7">
        <w:rPr>
          <w:rFonts w:eastAsiaTheme="minorEastAsia" w:cs="Times New Roman"/>
          <w:szCs w:val="24"/>
          <w:lang w:val="en-US"/>
        </w:rPr>
        <w:t xml:space="preserve"> Agglomeration and land rents: evidence from the prefectures. </w:t>
      </w:r>
      <w:r w:rsidRPr="00E225A7">
        <w:rPr>
          <w:rFonts w:eastAsiaTheme="minorEastAsia" w:cs="Times New Roman"/>
          <w:b/>
          <w:szCs w:val="24"/>
          <w:lang w:val="en-US"/>
        </w:rPr>
        <w:t>Journal of Urban Economics</w:t>
      </w:r>
      <w:r w:rsidRPr="00E225A7">
        <w:rPr>
          <w:rFonts w:eastAsiaTheme="minorEastAsia" w:cs="Times New Roman"/>
          <w:szCs w:val="24"/>
          <w:lang w:val="en-US"/>
        </w:rPr>
        <w:t>, v.46, n.2, p.200-214, 1999.</w:t>
      </w:r>
      <w:bookmarkEnd w:id="100"/>
      <w:bookmarkEnd w:id="101"/>
      <w:bookmarkEnd w:id="102"/>
      <w:bookmarkEnd w:id="103"/>
      <w:bookmarkEnd w:id="104"/>
      <w:bookmarkEnd w:id="105"/>
      <w:bookmarkEnd w:id="106"/>
      <w:bookmarkEnd w:id="107"/>
      <w:bookmarkEnd w:id="108"/>
      <w:bookmarkEnd w:id="109"/>
    </w:p>
    <w:p w:rsidR="007E1596" w:rsidRPr="003D2930" w:rsidRDefault="007E1596" w:rsidP="00435CEF">
      <w:pPr>
        <w:pStyle w:val="PargrafodaLista"/>
        <w:spacing w:line="240" w:lineRule="auto"/>
        <w:ind w:left="0"/>
        <w:outlineLvl w:val="0"/>
        <w:rPr>
          <w:rFonts w:eastAsiaTheme="minorEastAsia" w:cs="Times New Roman"/>
          <w:sz w:val="2"/>
          <w:szCs w:val="2"/>
          <w:lang w:val="en-US"/>
        </w:rPr>
      </w:pPr>
    </w:p>
    <w:p w:rsidR="007E1596" w:rsidRDefault="007E1596" w:rsidP="00435CEF">
      <w:pPr>
        <w:autoSpaceDE w:val="0"/>
        <w:autoSpaceDN w:val="0"/>
        <w:adjustRightInd w:val="0"/>
        <w:spacing w:line="240" w:lineRule="auto"/>
        <w:rPr>
          <w:rFonts w:cs="Times New Roman"/>
          <w:szCs w:val="24"/>
          <w:lang w:val="en-US"/>
        </w:rPr>
      </w:pPr>
      <w:r w:rsidRPr="00860416">
        <w:rPr>
          <w:rFonts w:cs="Times New Roman"/>
          <w:szCs w:val="24"/>
          <w:lang w:val="en-US"/>
        </w:rPr>
        <w:t xml:space="preserve">FINGLETON, Bernard. </w:t>
      </w:r>
      <w:proofErr w:type="gramStart"/>
      <w:r w:rsidRPr="00860416">
        <w:rPr>
          <w:rFonts w:cs="Times New Roman"/>
          <w:szCs w:val="24"/>
          <w:lang w:val="en-US"/>
        </w:rPr>
        <w:t>Increasing returns: evidence from local wage rates in Great</w:t>
      </w:r>
      <w:r>
        <w:rPr>
          <w:rFonts w:cs="Times New Roman"/>
          <w:szCs w:val="24"/>
          <w:lang w:val="en-US"/>
        </w:rPr>
        <w:t xml:space="preserve"> </w:t>
      </w:r>
      <w:r w:rsidRPr="00860416">
        <w:rPr>
          <w:rFonts w:cs="Times New Roman"/>
          <w:szCs w:val="24"/>
          <w:lang w:val="en-US"/>
        </w:rPr>
        <w:t>Britain.</w:t>
      </w:r>
      <w:proofErr w:type="gramEnd"/>
      <w:r w:rsidRPr="00860416">
        <w:rPr>
          <w:rFonts w:cs="Times New Roman"/>
          <w:szCs w:val="24"/>
          <w:lang w:val="en-US"/>
        </w:rPr>
        <w:t xml:space="preserve"> </w:t>
      </w:r>
      <w:r w:rsidRPr="00860416">
        <w:rPr>
          <w:rFonts w:cs="Times New Roman"/>
          <w:b/>
          <w:bCs/>
          <w:szCs w:val="24"/>
          <w:lang w:val="en-US"/>
        </w:rPr>
        <w:t>Oxford Economic Papers</w:t>
      </w:r>
      <w:r w:rsidRPr="00860416">
        <w:rPr>
          <w:rFonts w:cs="Times New Roman"/>
          <w:szCs w:val="24"/>
          <w:lang w:val="en-US"/>
        </w:rPr>
        <w:t>, v.55, p.716-739, 2003.</w:t>
      </w:r>
    </w:p>
    <w:p w:rsidR="006D12A0" w:rsidRPr="003D2930" w:rsidRDefault="006D12A0" w:rsidP="00435CEF">
      <w:pPr>
        <w:autoSpaceDE w:val="0"/>
        <w:autoSpaceDN w:val="0"/>
        <w:adjustRightInd w:val="0"/>
        <w:spacing w:line="240" w:lineRule="auto"/>
        <w:rPr>
          <w:rFonts w:cs="Times New Roman"/>
          <w:sz w:val="2"/>
          <w:szCs w:val="2"/>
          <w:lang w:val="en-US"/>
        </w:rPr>
      </w:pPr>
    </w:p>
    <w:p w:rsidR="00AD2A56" w:rsidRDefault="007E1596" w:rsidP="00435CEF">
      <w:pPr>
        <w:pStyle w:val="PargrafodaLista"/>
        <w:spacing w:line="240" w:lineRule="auto"/>
        <w:ind w:left="0"/>
        <w:outlineLvl w:val="0"/>
        <w:rPr>
          <w:rFonts w:eastAsiaTheme="minorEastAsia" w:cs="Times New Roman"/>
          <w:szCs w:val="24"/>
          <w:lang w:val="en-US"/>
        </w:rPr>
      </w:pPr>
      <w:bookmarkStart w:id="110" w:name="_Toc271262523"/>
      <w:bookmarkStart w:id="111" w:name="_Toc271263281"/>
      <w:bookmarkStart w:id="112" w:name="_Toc271269782"/>
      <w:bookmarkStart w:id="113" w:name="_Toc271270489"/>
      <w:bookmarkStart w:id="114" w:name="_Toc271270652"/>
      <w:bookmarkStart w:id="115" w:name="_Toc271307029"/>
      <w:bookmarkStart w:id="116" w:name="_Toc271307232"/>
      <w:bookmarkStart w:id="117" w:name="_Toc271731252"/>
      <w:bookmarkStart w:id="118" w:name="_Toc276237141"/>
      <w:bookmarkStart w:id="119" w:name="_Toc276469355"/>
      <w:r w:rsidRPr="00F8444A">
        <w:rPr>
          <w:rFonts w:eastAsiaTheme="minorEastAsia" w:cs="Times New Roman"/>
          <w:szCs w:val="24"/>
        </w:rPr>
        <w:t xml:space="preserve">FUJITA, </w:t>
      </w:r>
      <w:proofErr w:type="spellStart"/>
      <w:r w:rsidRPr="00F8444A">
        <w:rPr>
          <w:rFonts w:eastAsiaTheme="minorEastAsia" w:cs="Times New Roman"/>
          <w:szCs w:val="24"/>
        </w:rPr>
        <w:t>Masahisa</w:t>
      </w:r>
      <w:proofErr w:type="spellEnd"/>
      <w:r w:rsidRPr="00F8444A">
        <w:rPr>
          <w:rFonts w:eastAsiaTheme="minorEastAsia" w:cs="Times New Roman"/>
          <w:szCs w:val="24"/>
        </w:rPr>
        <w:t xml:space="preserve">; THISSE, </w:t>
      </w:r>
      <w:proofErr w:type="spellStart"/>
      <w:r w:rsidRPr="00F8444A">
        <w:rPr>
          <w:rFonts w:eastAsiaTheme="minorEastAsia" w:cs="Times New Roman"/>
          <w:szCs w:val="24"/>
        </w:rPr>
        <w:t>Jacques-Francois</w:t>
      </w:r>
      <w:proofErr w:type="spellEnd"/>
      <w:r w:rsidRPr="00F8444A">
        <w:rPr>
          <w:rFonts w:eastAsiaTheme="minorEastAsia" w:cs="Times New Roman"/>
          <w:szCs w:val="24"/>
        </w:rPr>
        <w:t xml:space="preserve">. </w:t>
      </w:r>
      <w:r w:rsidRPr="0050443F">
        <w:rPr>
          <w:rFonts w:eastAsiaTheme="minorEastAsia" w:cs="Times New Roman"/>
          <w:b/>
          <w:szCs w:val="24"/>
          <w:lang w:val="en-US"/>
        </w:rPr>
        <w:t>Economics of agglomeration</w:t>
      </w:r>
      <w:r w:rsidRPr="0050443F">
        <w:rPr>
          <w:rFonts w:eastAsiaTheme="minorEastAsia" w:cs="Times New Roman"/>
          <w:szCs w:val="24"/>
          <w:lang w:val="en-US"/>
        </w:rPr>
        <w:t>: cities</w:t>
      </w:r>
      <w:r>
        <w:rPr>
          <w:rFonts w:eastAsiaTheme="minorEastAsia" w:cs="Times New Roman"/>
          <w:szCs w:val="24"/>
          <w:lang w:val="en-US"/>
        </w:rPr>
        <w:t>,</w:t>
      </w:r>
      <w:r w:rsidRPr="0050443F">
        <w:rPr>
          <w:rFonts w:eastAsiaTheme="minorEastAsia" w:cs="Times New Roman"/>
          <w:szCs w:val="24"/>
          <w:lang w:val="en-US"/>
        </w:rPr>
        <w:t xml:space="preserve"> i</w:t>
      </w:r>
      <w:r>
        <w:rPr>
          <w:rFonts w:eastAsiaTheme="minorEastAsia" w:cs="Times New Roman"/>
          <w:szCs w:val="24"/>
          <w:lang w:val="en-US"/>
        </w:rPr>
        <w:t xml:space="preserve">ndustrial locations and regional growth. </w:t>
      </w:r>
      <w:r w:rsidRPr="007E1596">
        <w:rPr>
          <w:rFonts w:eastAsiaTheme="minorEastAsia" w:cs="Times New Roman"/>
          <w:szCs w:val="24"/>
          <w:lang w:val="en-US"/>
        </w:rPr>
        <w:t>Cambridge: Cambridge University Press, 2002.</w:t>
      </w:r>
      <w:r w:rsidR="0007474B">
        <w:rPr>
          <w:rFonts w:eastAsiaTheme="minorEastAsia" w:cs="Times New Roman"/>
          <w:szCs w:val="24"/>
          <w:lang w:val="en-US"/>
        </w:rPr>
        <w:t xml:space="preserve"> </w:t>
      </w:r>
      <w:bookmarkEnd w:id="110"/>
      <w:bookmarkEnd w:id="111"/>
      <w:bookmarkEnd w:id="112"/>
      <w:bookmarkEnd w:id="113"/>
      <w:bookmarkEnd w:id="114"/>
      <w:bookmarkEnd w:id="115"/>
      <w:bookmarkEnd w:id="116"/>
      <w:bookmarkEnd w:id="117"/>
      <w:bookmarkEnd w:id="118"/>
      <w:bookmarkEnd w:id="119"/>
    </w:p>
    <w:p w:rsidR="007E1596" w:rsidRDefault="007E1596" w:rsidP="00435CEF">
      <w:pPr>
        <w:pStyle w:val="PargrafodaLista"/>
        <w:spacing w:line="240" w:lineRule="auto"/>
        <w:ind w:left="0"/>
        <w:outlineLvl w:val="0"/>
        <w:rPr>
          <w:rFonts w:eastAsiaTheme="minorEastAsia" w:cs="Times New Roman"/>
          <w:szCs w:val="24"/>
        </w:rPr>
      </w:pPr>
      <w:bookmarkStart w:id="120" w:name="_Toc271262524"/>
      <w:bookmarkStart w:id="121" w:name="_Toc271263282"/>
      <w:bookmarkStart w:id="122" w:name="_Toc271269783"/>
      <w:bookmarkStart w:id="123" w:name="_Toc271270490"/>
      <w:bookmarkStart w:id="124" w:name="_Toc271270653"/>
      <w:bookmarkStart w:id="125" w:name="_Toc271307030"/>
      <w:bookmarkStart w:id="126" w:name="_Toc271307233"/>
      <w:bookmarkStart w:id="127" w:name="_Toc271731253"/>
      <w:bookmarkStart w:id="128" w:name="_Toc276237142"/>
      <w:bookmarkStart w:id="129" w:name="_Toc276469356"/>
      <w:r w:rsidRPr="00CD2826">
        <w:rPr>
          <w:rFonts w:eastAsiaTheme="minorEastAsia" w:cs="Times New Roman"/>
          <w:szCs w:val="24"/>
          <w:lang w:val="en-US"/>
        </w:rPr>
        <w:t>______</w:t>
      </w:r>
      <w:r>
        <w:rPr>
          <w:rFonts w:eastAsiaTheme="minorEastAsia" w:cs="Times New Roman"/>
          <w:szCs w:val="24"/>
          <w:lang w:val="en-US"/>
        </w:rPr>
        <w:t xml:space="preserve">. </w:t>
      </w:r>
      <w:r w:rsidRPr="00CD2826">
        <w:rPr>
          <w:rFonts w:eastAsiaTheme="minorEastAsia" w:cs="Times New Roman"/>
          <w:szCs w:val="24"/>
          <w:lang w:val="en-US"/>
        </w:rPr>
        <w:t>The formation of economic agglomerations: old problems and new perspectives. In: HURIOT, J., THISSE, J. (</w:t>
      </w:r>
      <w:r w:rsidR="0013322F">
        <w:rPr>
          <w:rFonts w:eastAsiaTheme="minorEastAsia" w:cs="Times New Roman"/>
          <w:szCs w:val="24"/>
          <w:lang w:val="en-US"/>
        </w:rPr>
        <w:t>e</w:t>
      </w:r>
      <w:r w:rsidRPr="00CD2826">
        <w:rPr>
          <w:rFonts w:eastAsiaTheme="minorEastAsia" w:cs="Times New Roman"/>
          <w:szCs w:val="24"/>
          <w:lang w:val="en-US"/>
        </w:rPr>
        <w:t xml:space="preserve">d.) </w:t>
      </w:r>
      <w:r w:rsidRPr="00CD2826">
        <w:rPr>
          <w:rFonts w:eastAsiaTheme="minorEastAsia" w:cs="Times New Roman"/>
          <w:b/>
          <w:szCs w:val="24"/>
          <w:lang w:val="en-US"/>
        </w:rPr>
        <w:t>Economics of cities</w:t>
      </w:r>
      <w:r w:rsidRPr="00CD2826">
        <w:rPr>
          <w:rFonts w:eastAsiaTheme="minorEastAsia" w:cs="Times New Roman"/>
          <w:szCs w:val="24"/>
          <w:lang w:val="en-US"/>
        </w:rPr>
        <w:t xml:space="preserve">: theoretical perspectives. </w:t>
      </w:r>
      <w:r w:rsidRPr="004E33B1">
        <w:rPr>
          <w:rFonts w:eastAsiaTheme="minorEastAsia" w:cs="Times New Roman"/>
          <w:szCs w:val="24"/>
        </w:rPr>
        <w:t xml:space="preserve">Cambridge: Cambridge </w:t>
      </w:r>
      <w:proofErr w:type="spellStart"/>
      <w:r w:rsidRPr="004E33B1">
        <w:rPr>
          <w:rFonts w:eastAsiaTheme="minorEastAsia" w:cs="Times New Roman"/>
          <w:szCs w:val="24"/>
        </w:rPr>
        <w:t>University</w:t>
      </w:r>
      <w:proofErr w:type="spellEnd"/>
      <w:r w:rsidRPr="004E33B1">
        <w:rPr>
          <w:rFonts w:eastAsiaTheme="minorEastAsia" w:cs="Times New Roman"/>
          <w:szCs w:val="24"/>
        </w:rPr>
        <w:t>, p.3-73</w:t>
      </w:r>
      <w:r w:rsidR="00A67269" w:rsidRPr="004E33B1">
        <w:rPr>
          <w:rFonts w:eastAsiaTheme="minorEastAsia" w:cs="Times New Roman"/>
          <w:szCs w:val="24"/>
        </w:rPr>
        <w:t>, 2000</w:t>
      </w:r>
      <w:bookmarkEnd w:id="120"/>
      <w:bookmarkEnd w:id="121"/>
      <w:bookmarkEnd w:id="122"/>
      <w:bookmarkEnd w:id="123"/>
      <w:bookmarkEnd w:id="124"/>
      <w:bookmarkEnd w:id="125"/>
      <w:bookmarkEnd w:id="126"/>
      <w:bookmarkEnd w:id="127"/>
      <w:r w:rsidR="00A67269" w:rsidRPr="004E33B1">
        <w:rPr>
          <w:rFonts w:eastAsiaTheme="minorEastAsia" w:cs="Times New Roman"/>
          <w:szCs w:val="24"/>
        </w:rPr>
        <w:t>.</w:t>
      </w:r>
      <w:bookmarkEnd w:id="128"/>
      <w:bookmarkEnd w:id="129"/>
    </w:p>
    <w:p w:rsidR="007E1596" w:rsidRPr="003D2930" w:rsidRDefault="007E1596" w:rsidP="00435CEF">
      <w:pPr>
        <w:pStyle w:val="PargrafodaLista"/>
        <w:spacing w:line="240" w:lineRule="auto"/>
        <w:ind w:left="0"/>
        <w:outlineLvl w:val="0"/>
        <w:rPr>
          <w:rFonts w:eastAsiaTheme="minorEastAsia" w:cs="Times New Roman"/>
          <w:b/>
          <w:sz w:val="2"/>
          <w:szCs w:val="2"/>
        </w:rPr>
      </w:pPr>
    </w:p>
    <w:p w:rsidR="007E1596" w:rsidRDefault="007E1596" w:rsidP="00435CEF">
      <w:pPr>
        <w:autoSpaceDE w:val="0"/>
        <w:autoSpaceDN w:val="0"/>
        <w:adjustRightInd w:val="0"/>
        <w:spacing w:line="240" w:lineRule="auto"/>
        <w:rPr>
          <w:rFonts w:cs="Times New Roman"/>
          <w:szCs w:val="24"/>
        </w:rPr>
      </w:pPr>
      <w:r w:rsidRPr="00C14070">
        <w:rPr>
          <w:rFonts w:cs="Times New Roman"/>
          <w:szCs w:val="24"/>
        </w:rPr>
        <w:t xml:space="preserve">FUJITA, </w:t>
      </w:r>
      <w:proofErr w:type="spellStart"/>
      <w:r w:rsidRPr="00C14070">
        <w:rPr>
          <w:rFonts w:cs="Times New Roman"/>
          <w:szCs w:val="24"/>
        </w:rPr>
        <w:t>Masahisa</w:t>
      </w:r>
      <w:proofErr w:type="spellEnd"/>
      <w:r w:rsidRPr="00C14070">
        <w:rPr>
          <w:rFonts w:cs="Times New Roman"/>
          <w:szCs w:val="24"/>
        </w:rPr>
        <w:t xml:space="preserve">; KRUGMAN, Paul; VENABLES, Anthony J. </w:t>
      </w:r>
      <w:r w:rsidRPr="00C14070">
        <w:rPr>
          <w:rFonts w:cs="Times New Roman"/>
          <w:b/>
          <w:bCs/>
          <w:szCs w:val="24"/>
        </w:rPr>
        <w:t xml:space="preserve">Economia </w:t>
      </w:r>
      <w:r>
        <w:rPr>
          <w:rFonts w:cs="Times New Roman"/>
          <w:b/>
          <w:bCs/>
          <w:szCs w:val="24"/>
        </w:rPr>
        <w:t>e</w:t>
      </w:r>
      <w:r w:rsidRPr="00C14070">
        <w:rPr>
          <w:rFonts w:cs="Times New Roman"/>
          <w:b/>
          <w:bCs/>
          <w:szCs w:val="24"/>
        </w:rPr>
        <w:t>spacial:</w:t>
      </w:r>
      <w:r>
        <w:rPr>
          <w:rFonts w:cs="Times New Roman"/>
          <w:b/>
          <w:bCs/>
          <w:szCs w:val="24"/>
        </w:rPr>
        <w:t xml:space="preserve"> </w:t>
      </w:r>
      <w:r w:rsidRPr="00C14070">
        <w:rPr>
          <w:rFonts w:cs="Times New Roman"/>
          <w:bCs/>
          <w:szCs w:val="24"/>
        </w:rPr>
        <w:t>urbanização, prosperidade econômica e desenvolvimento humano no mundo</w:t>
      </w:r>
      <w:r w:rsidRPr="00C14070">
        <w:rPr>
          <w:rFonts w:cs="Times New Roman"/>
          <w:szCs w:val="24"/>
        </w:rPr>
        <w:t>. São Paulo: Futura, 2002, 391p.</w:t>
      </w:r>
    </w:p>
    <w:p w:rsidR="00224206" w:rsidRPr="003D2930" w:rsidRDefault="00224206" w:rsidP="00435CEF">
      <w:pPr>
        <w:autoSpaceDE w:val="0"/>
        <w:autoSpaceDN w:val="0"/>
        <w:adjustRightInd w:val="0"/>
        <w:spacing w:line="240" w:lineRule="auto"/>
        <w:rPr>
          <w:rFonts w:cs="Times New Roman"/>
          <w:sz w:val="2"/>
          <w:szCs w:val="2"/>
        </w:rPr>
      </w:pPr>
    </w:p>
    <w:p w:rsidR="007E1596" w:rsidRDefault="007E1596" w:rsidP="00435CEF">
      <w:pPr>
        <w:autoSpaceDE w:val="0"/>
        <w:autoSpaceDN w:val="0"/>
        <w:adjustRightInd w:val="0"/>
        <w:spacing w:line="240" w:lineRule="auto"/>
        <w:rPr>
          <w:rFonts w:cs="Times New Roman"/>
          <w:szCs w:val="24"/>
        </w:rPr>
      </w:pPr>
      <w:r>
        <w:rPr>
          <w:rFonts w:cs="Times New Roman"/>
          <w:szCs w:val="24"/>
        </w:rPr>
        <w:t xml:space="preserve">GALINARI, Rangel. </w:t>
      </w:r>
      <w:r>
        <w:rPr>
          <w:rFonts w:cs="Times New Roman"/>
          <w:b/>
          <w:bCs/>
          <w:szCs w:val="24"/>
        </w:rPr>
        <w:t xml:space="preserve">Retornos crescentes urbano-industriais e </w:t>
      </w:r>
      <w:proofErr w:type="spellStart"/>
      <w:r>
        <w:rPr>
          <w:rFonts w:cs="Times New Roman"/>
          <w:b/>
          <w:bCs/>
          <w:szCs w:val="24"/>
        </w:rPr>
        <w:t>spillovers</w:t>
      </w:r>
      <w:proofErr w:type="spellEnd"/>
      <w:r>
        <w:rPr>
          <w:rFonts w:cs="Times New Roman"/>
          <w:b/>
          <w:bCs/>
          <w:szCs w:val="24"/>
        </w:rPr>
        <w:t xml:space="preserve"> espaciais: </w:t>
      </w:r>
      <w:r w:rsidRPr="00860416">
        <w:rPr>
          <w:rFonts w:cs="Times New Roman"/>
          <w:bCs/>
          <w:szCs w:val="24"/>
        </w:rPr>
        <w:t>evidências a partir da taxa salarial no estado de São Paulo</w:t>
      </w:r>
      <w:r w:rsidRPr="00860416">
        <w:rPr>
          <w:rFonts w:cs="Times New Roman"/>
          <w:szCs w:val="24"/>
        </w:rPr>
        <w:t>.</w:t>
      </w:r>
      <w:r>
        <w:rPr>
          <w:rFonts w:cs="Times New Roman"/>
          <w:szCs w:val="24"/>
        </w:rPr>
        <w:t xml:space="preserve"> 2006. 162 f. Dissertação (Mestrado em Economia) - UFMG, CEDEPLAR, Minas Gerais, 2006.</w:t>
      </w:r>
    </w:p>
    <w:p w:rsidR="00BF0EFC" w:rsidRPr="003D2930" w:rsidRDefault="00BF0EFC" w:rsidP="00435CEF">
      <w:pPr>
        <w:autoSpaceDE w:val="0"/>
        <w:autoSpaceDN w:val="0"/>
        <w:adjustRightInd w:val="0"/>
        <w:spacing w:line="240" w:lineRule="auto"/>
        <w:rPr>
          <w:rFonts w:cs="Times New Roman"/>
          <w:sz w:val="2"/>
          <w:szCs w:val="2"/>
        </w:rPr>
      </w:pPr>
    </w:p>
    <w:p w:rsidR="007E1596" w:rsidRDefault="007E1596" w:rsidP="00435CEF">
      <w:pPr>
        <w:autoSpaceDE w:val="0"/>
        <w:autoSpaceDN w:val="0"/>
        <w:adjustRightInd w:val="0"/>
        <w:spacing w:line="240" w:lineRule="auto"/>
        <w:rPr>
          <w:rFonts w:eastAsiaTheme="minorEastAsia" w:cs="Times New Roman"/>
          <w:szCs w:val="24"/>
        </w:rPr>
      </w:pPr>
      <w:r w:rsidRPr="009B4031">
        <w:rPr>
          <w:rFonts w:eastAsiaTheme="minorEastAsia" w:cs="Times New Roman"/>
          <w:szCs w:val="24"/>
        </w:rPr>
        <w:t xml:space="preserve">GALINARI, Rangel; </w:t>
      </w:r>
      <w:proofErr w:type="gramStart"/>
      <w:r w:rsidRPr="009B4031">
        <w:rPr>
          <w:rFonts w:eastAsiaTheme="minorEastAsia" w:cs="Times New Roman"/>
          <w:szCs w:val="24"/>
        </w:rPr>
        <w:t>LEMOS,</w:t>
      </w:r>
      <w:proofErr w:type="gramEnd"/>
      <w:r w:rsidRPr="009B4031">
        <w:rPr>
          <w:rFonts w:eastAsiaTheme="minorEastAsia" w:cs="Times New Roman"/>
          <w:szCs w:val="24"/>
        </w:rPr>
        <w:t xml:space="preserve"> M. Borges; AMARA</w:t>
      </w:r>
      <w:r>
        <w:rPr>
          <w:rFonts w:eastAsiaTheme="minorEastAsia" w:cs="Times New Roman"/>
          <w:szCs w:val="24"/>
        </w:rPr>
        <w:t xml:space="preserve">L, P. </w:t>
      </w:r>
      <w:r w:rsidRPr="009B4031">
        <w:rPr>
          <w:rFonts w:eastAsiaTheme="minorEastAsia" w:cs="Times New Roman"/>
          <w:szCs w:val="24"/>
        </w:rPr>
        <w:t xml:space="preserve">Retornos crescentes urbanos: a influência do espaço na diferenciação da taxa salarial no Brasil. In: De </w:t>
      </w:r>
      <w:proofErr w:type="spellStart"/>
      <w:r w:rsidRPr="009B4031">
        <w:rPr>
          <w:rFonts w:eastAsiaTheme="minorEastAsia" w:cs="Times New Roman"/>
          <w:szCs w:val="24"/>
        </w:rPr>
        <w:t>Negri</w:t>
      </w:r>
      <w:proofErr w:type="spellEnd"/>
      <w:r w:rsidRPr="009B4031">
        <w:rPr>
          <w:rFonts w:eastAsiaTheme="minorEastAsia" w:cs="Times New Roman"/>
          <w:szCs w:val="24"/>
        </w:rPr>
        <w:t xml:space="preserve">, J. A. </w:t>
      </w:r>
      <w:proofErr w:type="spellStart"/>
      <w:proofErr w:type="gramStart"/>
      <w:r w:rsidRPr="009B4031">
        <w:rPr>
          <w:rFonts w:eastAsiaTheme="minorEastAsia" w:cs="Times New Roman"/>
          <w:i/>
          <w:szCs w:val="24"/>
        </w:rPr>
        <w:t>et</w:t>
      </w:r>
      <w:proofErr w:type="spellEnd"/>
      <w:proofErr w:type="gramEnd"/>
      <w:r w:rsidRPr="009B4031">
        <w:rPr>
          <w:rFonts w:eastAsiaTheme="minorEastAsia" w:cs="Times New Roman"/>
          <w:i/>
          <w:szCs w:val="24"/>
        </w:rPr>
        <w:t xml:space="preserve"> al</w:t>
      </w:r>
      <w:r w:rsidRPr="009B4031">
        <w:rPr>
          <w:rFonts w:eastAsiaTheme="minorEastAsia" w:cs="Times New Roman"/>
          <w:szCs w:val="24"/>
        </w:rPr>
        <w:t xml:space="preserve">. </w:t>
      </w:r>
      <w:r w:rsidRPr="009B4031">
        <w:rPr>
          <w:rFonts w:eastAsiaTheme="minorEastAsia" w:cs="Times New Roman"/>
          <w:b/>
          <w:szCs w:val="24"/>
        </w:rPr>
        <w:t>Tecnologia, exportação e emprego</w:t>
      </w:r>
      <w:r w:rsidRPr="009B4031">
        <w:rPr>
          <w:rFonts w:eastAsiaTheme="minorEastAsia" w:cs="Times New Roman"/>
          <w:szCs w:val="24"/>
        </w:rPr>
        <w:t xml:space="preserve">. </w:t>
      </w:r>
      <w:r w:rsidRPr="00833CDE">
        <w:rPr>
          <w:rFonts w:eastAsiaTheme="minorEastAsia" w:cs="Times New Roman"/>
          <w:szCs w:val="24"/>
        </w:rPr>
        <w:t>Brasília: IPEA, 2006. Cap.8, p.203-248.</w:t>
      </w:r>
    </w:p>
    <w:p w:rsidR="007E1596" w:rsidRPr="003D2930" w:rsidRDefault="007E1596" w:rsidP="00435CEF">
      <w:pPr>
        <w:autoSpaceDE w:val="0"/>
        <w:autoSpaceDN w:val="0"/>
        <w:adjustRightInd w:val="0"/>
        <w:spacing w:line="240" w:lineRule="auto"/>
        <w:rPr>
          <w:rFonts w:eastAsiaTheme="minorEastAsia" w:cs="Times New Roman"/>
          <w:sz w:val="2"/>
          <w:szCs w:val="2"/>
        </w:rPr>
      </w:pPr>
    </w:p>
    <w:p w:rsidR="007E1596" w:rsidRDefault="007E1596" w:rsidP="00435CEF">
      <w:pPr>
        <w:autoSpaceDE w:val="0"/>
        <w:autoSpaceDN w:val="0"/>
        <w:adjustRightInd w:val="0"/>
        <w:spacing w:line="240" w:lineRule="auto"/>
        <w:rPr>
          <w:rFonts w:ascii="TimesNewRoman" w:hAnsi="TimesNewRoman" w:cs="TimesNewRoman"/>
          <w:szCs w:val="24"/>
          <w:lang w:val="en-US"/>
        </w:rPr>
      </w:pPr>
      <w:r w:rsidRPr="00F8444A">
        <w:rPr>
          <w:rFonts w:ascii="TimesNewRoman" w:hAnsi="TimesNewRoman" w:cs="TimesNewRoman"/>
          <w:szCs w:val="24"/>
          <w:lang w:val="en-US"/>
        </w:rPr>
        <w:t xml:space="preserve">GLAESER, Edward L. </w:t>
      </w:r>
      <w:r w:rsidRPr="00F8444A">
        <w:rPr>
          <w:rFonts w:ascii="TimesNewRoman" w:hAnsi="TimesNewRoman" w:cs="TimesNewRoman"/>
          <w:i/>
          <w:szCs w:val="24"/>
          <w:lang w:val="en-US"/>
        </w:rPr>
        <w:t>et al</w:t>
      </w:r>
      <w:r w:rsidRPr="00F8444A">
        <w:rPr>
          <w:rFonts w:ascii="TimesNewRoman" w:hAnsi="TimesNewRoman" w:cs="TimesNewRoman"/>
          <w:szCs w:val="24"/>
          <w:lang w:val="en-US"/>
        </w:rPr>
        <w:t xml:space="preserve">. </w:t>
      </w:r>
      <w:r w:rsidRPr="00C14070">
        <w:rPr>
          <w:rFonts w:ascii="TimesNewRoman" w:hAnsi="TimesNewRoman" w:cs="TimesNewRoman"/>
          <w:szCs w:val="24"/>
          <w:lang w:val="en-US"/>
        </w:rPr>
        <w:t xml:space="preserve">Growth in Cities. </w:t>
      </w:r>
      <w:r w:rsidRPr="00C14070">
        <w:rPr>
          <w:rFonts w:ascii="TimesNewRoman,Bold" w:hAnsi="TimesNewRoman,Bold" w:cs="TimesNewRoman,Bold"/>
          <w:b/>
          <w:bCs/>
          <w:szCs w:val="24"/>
          <w:lang w:val="en-US"/>
        </w:rPr>
        <w:t>Journal of Political Economy</w:t>
      </w:r>
      <w:r w:rsidRPr="00C14070">
        <w:rPr>
          <w:rFonts w:ascii="TimesNewRoman" w:hAnsi="TimesNewRoman" w:cs="TimesNewRoman"/>
          <w:szCs w:val="24"/>
          <w:lang w:val="en-US"/>
        </w:rPr>
        <w:t>, Chicago, v.100, n.6, p.1126-1152, out</w:t>
      </w:r>
      <w:proofErr w:type="gramStart"/>
      <w:r w:rsidRPr="00C14070">
        <w:rPr>
          <w:rFonts w:ascii="TimesNewRoman" w:hAnsi="TimesNewRoman" w:cs="TimesNewRoman"/>
          <w:szCs w:val="24"/>
          <w:lang w:val="en-US"/>
        </w:rPr>
        <w:t>./</w:t>
      </w:r>
      <w:proofErr w:type="spellStart"/>
      <w:proofErr w:type="gramEnd"/>
      <w:r w:rsidRPr="00C14070">
        <w:rPr>
          <w:rFonts w:ascii="TimesNewRoman" w:hAnsi="TimesNewRoman" w:cs="TimesNewRoman"/>
          <w:szCs w:val="24"/>
          <w:lang w:val="en-US"/>
        </w:rPr>
        <w:t>dez</w:t>
      </w:r>
      <w:proofErr w:type="spellEnd"/>
      <w:r w:rsidRPr="00C14070">
        <w:rPr>
          <w:rFonts w:ascii="TimesNewRoman" w:hAnsi="TimesNewRoman" w:cs="TimesNewRoman"/>
          <w:szCs w:val="24"/>
          <w:lang w:val="en-US"/>
        </w:rPr>
        <w:t>.</w:t>
      </w:r>
      <w:r w:rsidR="00D74703">
        <w:rPr>
          <w:rFonts w:ascii="TimesNewRoman" w:hAnsi="TimesNewRoman" w:cs="TimesNewRoman"/>
          <w:szCs w:val="24"/>
          <w:lang w:val="en-US"/>
        </w:rPr>
        <w:t xml:space="preserve">, </w:t>
      </w:r>
      <w:r w:rsidRPr="00C14070">
        <w:rPr>
          <w:rFonts w:ascii="TimesNewRoman" w:hAnsi="TimesNewRoman" w:cs="TimesNewRoman"/>
          <w:szCs w:val="24"/>
          <w:lang w:val="en-US"/>
        </w:rPr>
        <w:t>1992.</w:t>
      </w:r>
    </w:p>
    <w:p w:rsidR="007E1596" w:rsidRPr="003D2930" w:rsidRDefault="007E1596" w:rsidP="00435CEF">
      <w:pPr>
        <w:autoSpaceDE w:val="0"/>
        <w:autoSpaceDN w:val="0"/>
        <w:adjustRightInd w:val="0"/>
        <w:spacing w:line="240" w:lineRule="auto"/>
        <w:rPr>
          <w:rFonts w:ascii="TimesNewRoman" w:hAnsi="TimesNewRoman" w:cs="TimesNewRoman"/>
          <w:sz w:val="2"/>
          <w:szCs w:val="2"/>
          <w:lang w:val="en-US"/>
        </w:rPr>
      </w:pPr>
    </w:p>
    <w:p w:rsidR="00006903" w:rsidRDefault="007E1596" w:rsidP="00435CEF">
      <w:pPr>
        <w:autoSpaceDE w:val="0"/>
        <w:autoSpaceDN w:val="0"/>
        <w:adjustRightInd w:val="0"/>
        <w:spacing w:line="240" w:lineRule="auto"/>
        <w:rPr>
          <w:rFonts w:ascii="TimesNewRoman" w:hAnsi="TimesNewRoman" w:cs="TimesNewRoman"/>
          <w:szCs w:val="24"/>
          <w:lang w:val="en-US"/>
        </w:rPr>
      </w:pPr>
      <w:proofErr w:type="gramStart"/>
      <w:r w:rsidRPr="009B4031">
        <w:rPr>
          <w:rFonts w:ascii="TimesNewRoman" w:hAnsi="TimesNewRoman" w:cs="TimesNewRoman"/>
          <w:szCs w:val="24"/>
          <w:lang w:val="en-US"/>
        </w:rPr>
        <w:lastRenderedPageBreak/>
        <w:t>GLAESER, E</w:t>
      </w:r>
      <w:r>
        <w:rPr>
          <w:rFonts w:ascii="TimesNewRoman" w:hAnsi="TimesNewRoman" w:cs="TimesNewRoman"/>
          <w:szCs w:val="24"/>
          <w:lang w:val="en-US"/>
        </w:rPr>
        <w:t>dward</w:t>
      </w:r>
      <w:r w:rsidR="00CB6A0C">
        <w:rPr>
          <w:rFonts w:ascii="TimesNewRoman" w:hAnsi="TimesNewRoman" w:cs="TimesNewRoman"/>
          <w:szCs w:val="24"/>
          <w:lang w:val="en-US"/>
        </w:rPr>
        <w:t xml:space="preserve"> L.;</w:t>
      </w:r>
      <w:r w:rsidRPr="009B4031">
        <w:rPr>
          <w:rFonts w:ascii="TimesNewRoman" w:hAnsi="TimesNewRoman" w:cs="TimesNewRoman"/>
          <w:szCs w:val="24"/>
          <w:lang w:val="en-US"/>
        </w:rPr>
        <w:t xml:space="preserve"> MARÉ, D</w:t>
      </w:r>
      <w:r>
        <w:rPr>
          <w:rFonts w:ascii="TimesNewRoman" w:hAnsi="TimesNewRoman" w:cs="TimesNewRoman"/>
          <w:szCs w:val="24"/>
          <w:lang w:val="en-US"/>
        </w:rPr>
        <w:t>avid</w:t>
      </w:r>
      <w:r w:rsidRPr="009B4031">
        <w:rPr>
          <w:rFonts w:ascii="TimesNewRoman" w:hAnsi="TimesNewRoman" w:cs="TimesNewRoman"/>
          <w:szCs w:val="24"/>
          <w:lang w:val="en-US"/>
        </w:rPr>
        <w:t>.</w:t>
      </w:r>
      <w:proofErr w:type="gramEnd"/>
      <w:r w:rsidRPr="009B4031">
        <w:rPr>
          <w:rFonts w:ascii="TimesNewRoman" w:hAnsi="TimesNewRoman" w:cs="TimesNewRoman"/>
          <w:szCs w:val="24"/>
          <w:lang w:val="en-US"/>
        </w:rPr>
        <w:t xml:space="preserve"> C. Cities and skills. </w:t>
      </w:r>
      <w:r w:rsidRPr="009B4031">
        <w:rPr>
          <w:rFonts w:ascii="TimesNewRoman" w:hAnsi="TimesNewRoman" w:cs="TimesNewRoman"/>
          <w:b/>
          <w:szCs w:val="24"/>
          <w:lang w:val="en-US"/>
        </w:rPr>
        <w:t>Journal of Labor Economics</w:t>
      </w:r>
      <w:r w:rsidRPr="009B4031">
        <w:rPr>
          <w:rFonts w:ascii="TimesNewRoman" w:hAnsi="TimesNewRoman" w:cs="TimesNewRoman"/>
          <w:szCs w:val="24"/>
          <w:lang w:val="en-US"/>
        </w:rPr>
        <w:t>, v.19, n.2, 316-342, 2001.</w:t>
      </w:r>
    </w:p>
    <w:p w:rsidR="00514256" w:rsidRPr="003D2930" w:rsidRDefault="00514256" w:rsidP="00435CEF">
      <w:pPr>
        <w:autoSpaceDE w:val="0"/>
        <w:autoSpaceDN w:val="0"/>
        <w:adjustRightInd w:val="0"/>
        <w:spacing w:line="240" w:lineRule="auto"/>
        <w:rPr>
          <w:rFonts w:ascii="TimesNewRoman" w:hAnsi="TimesNewRoman" w:cs="TimesNewRoman"/>
          <w:sz w:val="2"/>
          <w:szCs w:val="2"/>
          <w:lang w:val="en-US"/>
        </w:rPr>
      </w:pPr>
    </w:p>
    <w:p w:rsidR="007E1596" w:rsidRDefault="007E1596" w:rsidP="00435CEF">
      <w:pPr>
        <w:autoSpaceDE w:val="0"/>
        <w:autoSpaceDN w:val="0"/>
        <w:adjustRightInd w:val="0"/>
        <w:spacing w:line="240" w:lineRule="auto"/>
        <w:rPr>
          <w:rFonts w:cs="Times New Roman"/>
          <w:szCs w:val="24"/>
          <w:lang w:val="en-US"/>
        </w:rPr>
      </w:pPr>
      <w:proofErr w:type="gramStart"/>
      <w:r w:rsidRPr="00E225A7">
        <w:rPr>
          <w:rFonts w:cs="Times New Roman"/>
          <w:szCs w:val="24"/>
          <w:lang w:val="en-US"/>
        </w:rPr>
        <w:t>HANSON, Gordon H. Regional adjustment to trade liberalization.</w:t>
      </w:r>
      <w:proofErr w:type="gramEnd"/>
      <w:r w:rsidRPr="00E225A7">
        <w:rPr>
          <w:rFonts w:cs="Times New Roman"/>
          <w:szCs w:val="24"/>
          <w:lang w:val="en-US"/>
        </w:rPr>
        <w:t xml:space="preserve"> </w:t>
      </w:r>
      <w:r w:rsidRPr="00E225A7">
        <w:rPr>
          <w:rFonts w:cs="Times New Roman"/>
          <w:b/>
          <w:bCs/>
          <w:szCs w:val="24"/>
          <w:lang w:val="en-US"/>
        </w:rPr>
        <w:t>Regional Science and Urban economics</w:t>
      </w:r>
      <w:r w:rsidRPr="00E225A7">
        <w:rPr>
          <w:rFonts w:cs="Times New Roman"/>
          <w:szCs w:val="24"/>
          <w:lang w:val="en-US"/>
        </w:rPr>
        <w:t xml:space="preserve">, v.28, n.4, p.419-444, </w:t>
      </w:r>
      <w:r w:rsidR="00A67269">
        <w:rPr>
          <w:rFonts w:cs="Times New Roman"/>
          <w:szCs w:val="24"/>
          <w:lang w:val="en-US"/>
        </w:rPr>
        <w:t>J</w:t>
      </w:r>
      <w:r w:rsidRPr="00E225A7">
        <w:rPr>
          <w:rFonts w:cs="Times New Roman"/>
          <w:szCs w:val="24"/>
          <w:lang w:val="en-US"/>
        </w:rPr>
        <w:t>ul. 1998.</w:t>
      </w:r>
    </w:p>
    <w:p w:rsidR="007E1596" w:rsidRPr="003D2930" w:rsidRDefault="007E1596" w:rsidP="00435CEF">
      <w:pPr>
        <w:autoSpaceDE w:val="0"/>
        <w:autoSpaceDN w:val="0"/>
        <w:adjustRightInd w:val="0"/>
        <w:spacing w:line="240" w:lineRule="auto"/>
        <w:rPr>
          <w:rFonts w:cs="Times New Roman"/>
          <w:sz w:val="2"/>
          <w:szCs w:val="2"/>
          <w:lang w:val="en-US"/>
        </w:rPr>
      </w:pPr>
    </w:p>
    <w:p w:rsidR="007E1596" w:rsidRDefault="007E1596" w:rsidP="00435CEF">
      <w:pPr>
        <w:autoSpaceDE w:val="0"/>
        <w:autoSpaceDN w:val="0"/>
        <w:adjustRightInd w:val="0"/>
        <w:spacing w:line="240" w:lineRule="auto"/>
        <w:rPr>
          <w:rFonts w:cs="Times New Roman"/>
          <w:szCs w:val="24"/>
          <w:lang w:val="en-US"/>
        </w:rPr>
      </w:pPr>
      <w:r>
        <w:rPr>
          <w:rFonts w:cs="Times New Roman"/>
          <w:szCs w:val="24"/>
          <w:lang w:val="en-US"/>
        </w:rPr>
        <w:t>______</w:t>
      </w:r>
      <w:r w:rsidRPr="00222458">
        <w:rPr>
          <w:rFonts w:cs="Times New Roman"/>
          <w:szCs w:val="24"/>
          <w:lang w:val="en-US"/>
        </w:rPr>
        <w:t xml:space="preserve">. </w:t>
      </w:r>
      <w:proofErr w:type="gramStart"/>
      <w:r w:rsidRPr="00222458">
        <w:rPr>
          <w:rFonts w:cs="Times New Roman"/>
          <w:szCs w:val="24"/>
          <w:lang w:val="en-US"/>
        </w:rPr>
        <w:t>Market poten</w:t>
      </w:r>
      <w:r>
        <w:rPr>
          <w:rFonts w:cs="Times New Roman"/>
          <w:szCs w:val="24"/>
          <w:lang w:val="en-US"/>
        </w:rPr>
        <w:t>t</w:t>
      </w:r>
      <w:r w:rsidRPr="00222458">
        <w:rPr>
          <w:rFonts w:cs="Times New Roman"/>
          <w:szCs w:val="24"/>
          <w:lang w:val="en-US"/>
        </w:rPr>
        <w:t>ial, increasing returns and geographic</w:t>
      </w:r>
      <w:r>
        <w:rPr>
          <w:rFonts w:cs="Times New Roman"/>
          <w:szCs w:val="24"/>
          <w:lang w:val="en-US"/>
        </w:rPr>
        <w:t xml:space="preserve"> </w:t>
      </w:r>
      <w:r w:rsidRPr="00222458">
        <w:rPr>
          <w:rFonts w:cs="Times New Roman"/>
          <w:szCs w:val="24"/>
          <w:lang w:val="en-US"/>
        </w:rPr>
        <w:t>concentration.</w:t>
      </w:r>
      <w:proofErr w:type="gramEnd"/>
      <w:r w:rsidRPr="00222458">
        <w:rPr>
          <w:rFonts w:cs="Times New Roman"/>
          <w:szCs w:val="24"/>
          <w:lang w:val="en-US"/>
        </w:rPr>
        <w:t xml:space="preserve"> </w:t>
      </w:r>
      <w:r w:rsidRPr="004F6E4F">
        <w:rPr>
          <w:rFonts w:cs="Times New Roman"/>
          <w:b/>
          <w:szCs w:val="24"/>
          <w:lang w:val="en-US"/>
        </w:rPr>
        <w:t>Journal of International Economics</w:t>
      </w:r>
      <w:r w:rsidRPr="00222458">
        <w:rPr>
          <w:rFonts w:cs="Times New Roman"/>
          <w:szCs w:val="24"/>
          <w:lang w:val="en-US"/>
        </w:rPr>
        <w:t>, v.67, p.1-24, 2005.</w:t>
      </w:r>
    </w:p>
    <w:p w:rsidR="007E1596" w:rsidRPr="005A414F" w:rsidRDefault="007E1596" w:rsidP="00435CEF">
      <w:pPr>
        <w:autoSpaceDE w:val="0"/>
        <w:autoSpaceDN w:val="0"/>
        <w:adjustRightInd w:val="0"/>
        <w:spacing w:line="240" w:lineRule="auto"/>
        <w:rPr>
          <w:rFonts w:cs="Times New Roman"/>
          <w:sz w:val="2"/>
          <w:szCs w:val="2"/>
          <w:lang w:val="en-US"/>
        </w:rPr>
      </w:pPr>
    </w:p>
    <w:p w:rsidR="007E1596" w:rsidRDefault="007E1596" w:rsidP="00435CEF">
      <w:pPr>
        <w:autoSpaceDE w:val="0"/>
        <w:autoSpaceDN w:val="0"/>
        <w:adjustRightInd w:val="0"/>
        <w:spacing w:line="240" w:lineRule="auto"/>
        <w:rPr>
          <w:rFonts w:eastAsiaTheme="minorEastAsia" w:cs="Times New Roman"/>
          <w:szCs w:val="24"/>
          <w:lang w:val="en-US"/>
        </w:rPr>
      </w:pPr>
      <w:proofErr w:type="gramStart"/>
      <w:r w:rsidRPr="00C14070">
        <w:rPr>
          <w:rFonts w:ascii="TimesNewRoman" w:hAnsi="TimesNewRoman" w:cs="TimesNewRoman"/>
          <w:szCs w:val="24"/>
          <w:lang w:val="en-US"/>
        </w:rPr>
        <w:t>HENDERSON, Vernon</w:t>
      </w:r>
      <w:r>
        <w:rPr>
          <w:rFonts w:ascii="TimesNewRoman" w:hAnsi="TimesNewRoman" w:cs="TimesNewRoman"/>
          <w:szCs w:val="24"/>
          <w:lang w:val="en-US"/>
        </w:rPr>
        <w:t xml:space="preserve"> J</w:t>
      </w:r>
      <w:r w:rsidRPr="00222458">
        <w:rPr>
          <w:rFonts w:eastAsiaTheme="minorEastAsia" w:cs="Times New Roman"/>
          <w:szCs w:val="24"/>
          <w:lang w:val="en-US"/>
        </w:rPr>
        <w:t>. Marshall's scale economies.</w:t>
      </w:r>
      <w:proofErr w:type="gramEnd"/>
      <w:r w:rsidRPr="00222458">
        <w:rPr>
          <w:rFonts w:eastAsiaTheme="minorEastAsia" w:cs="Times New Roman"/>
          <w:szCs w:val="24"/>
          <w:lang w:val="en-US"/>
        </w:rPr>
        <w:t xml:space="preserve"> </w:t>
      </w:r>
      <w:r w:rsidRPr="00222458">
        <w:rPr>
          <w:rFonts w:eastAsiaTheme="minorEastAsia" w:cs="Times New Roman"/>
          <w:b/>
          <w:szCs w:val="24"/>
          <w:lang w:val="en-US"/>
        </w:rPr>
        <w:t>Journal of Urban Economics</w:t>
      </w:r>
      <w:r w:rsidRPr="00222458">
        <w:rPr>
          <w:rFonts w:eastAsiaTheme="minorEastAsia" w:cs="Times New Roman"/>
          <w:szCs w:val="24"/>
          <w:lang w:val="en-US"/>
        </w:rPr>
        <w:t>, v.53, n.1, p.1-28, 2003.</w:t>
      </w:r>
    </w:p>
    <w:p w:rsidR="007E1596" w:rsidRPr="003D2930" w:rsidRDefault="007E1596" w:rsidP="00435CEF">
      <w:pPr>
        <w:autoSpaceDE w:val="0"/>
        <w:autoSpaceDN w:val="0"/>
        <w:adjustRightInd w:val="0"/>
        <w:spacing w:line="240" w:lineRule="auto"/>
        <w:rPr>
          <w:rFonts w:eastAsiaTheme="minorEastAsia" w:cs="Times New Roman"/>
          <w:sz w:val="2"/>
          <w:szCs w:val="2"/>
          <w:lang w:val="en-US"/>
        </w:rPr>
      </w:pPr>
    </w:p>
    <w:p w:rsidR="007E1596" w:rsidRDefault="007E1596" w:rsidP="00435CEF">
      <w:pPr>
        <w:autoSpaceDE w:val="0"/>
        <w:autoSpaceDN w:val="0"/>
        <w:adjustRightInd w:val="0"/>
        <w:spacing w:line="240" w:lineRule="auto"/>
        <w:rPr>
          <w:rFonts w:eastAsiaTheme="minorEastAsia" w:cs="Times New Roman"/>
          <w:szCs w:val="24"/>
          <w:lang w:val="en-US"/>
        </w:rPr>
      </w:pPr>
      <w:r w:rsidRPr="001B3159">
        <w:rPr>
          <w:rFonts w:eastAsiaTheme="minorEastAsia" w:cs="Times New Roman"/>
          <w:szCs w:val="24"/>
          <w:lang w:val="en-US"/>
        </w:rPr>
        <w:t xml:space="preserve">HOOVER. </w:t>
      </w:r>
      <w:proofErr w:type="gramStart"/>
      <w:r w:rsidRPr="001B3159">
        <w:rPr>
          <w:rFonts w:eastAsiaTheme="minorEastAsia" w:cs="Times New Roman"/>
          <w:szCs w:val="24"/>
          <w:lang w:val="en-US"/>
        </w:rPr>
        <w:t xml:space="preserve">E. M. </w:t>
      </w:r>
      <w:r w:rsidRPr="001B3159">
        <w:rPr>
          <w:rFonts w:eastAsiaTheme="minorEastAsia" w:cs="Times New Roman"/>
          <w:b/>
          <w:szCs w:val="24"/>
          <w:lang w:val="en-US"/>
        </w:rPr>
        <w:t>Location theory and the shoe and leather industries</w:t>
      </w:r>
      <w:r w:rsidRPr="001B3159">
        <w:rPr>
          <w:rFonts w:eastAsiaTheme="minorEastAsia" w:cs="Times New Roman"/>
          <w:szCs w:val="24"/>
          <w:lang w:val="en-US"/>
        </w:rPr>
        <w:t>.</w:t>
      </w:r>
      <w:proofErr w:type="gramEnd"/>
      <w:r w:rsidRPr="001B3159">
        <w:rPr>
          <w:rFonts w:eastAsiaTheme="minorEastAsia" w:cs="Times New Roman"/>
          <w:szCs w:val="24"/>
          <w:lang w:val="en-US"/>
        </w:rPr>
        <w:t xml:space="preserve"> Cambridge, MA: Harvard University, 1936.</w:t>
      </w:r>
      <w:r>
        <w:rPr>
          <w:rFonts w:eastAsiaTheme="minorEastAsia" w:cs="Times New Roman"/>
          <w:szCs w:val="24"/>
          <w:lang w:val="en-US"/>
        </w:rPr>
        <w:t xml:space="preserve"> </w:t>
      </w:r>
      <w:proofErr w:type="gramStart"/>
      <w:r>
        <w:rPr>
          <w:rFonts w:eastAsiaTheme="minorEastAsia" w:cs="Times New Roman"/>
          <w:szCs w:val="24"/>
          <w:lang w:val="en-US"/>
        </w:rPr>
        <w:t>323 p.</w:t>
      </w:r>
      <w:proofErr w:type="gramEnd"/>
    </w:p>
    <w:p w:rsidR="007E1596" w:rsidRPr="003D2930" w:rsidRDefault="007E1596" w:rsidP="00435CEF">
      <w:pPr>
        <w:autoSpaceDE w:val="0"/>
        <w:autoSpaceDN w:val="0"/>
        <w:adjustRightInd w:val="0"/>
        <w:spacing w:line="240" w:lineRule="auto"/>
        <w:rPr>
          <w:rFonts w:eastAsiaTheme="minorEastAsia" w:cs="Times New Roman"/>
          <w:sz w:val="2"/>
          <w:szCs w:val="2"/>
          <w:lang w:val="en-US"/>
        </w:rPr>
      </w:pPr>
    </w:p>
    <w:p w:rsidR="007E1596" w:rsidRDefault="007E1596" w:rsidP="00435CEF">
      <w:pPr>
        <w:autoSpaceDE w:val="0"/>
        <w:autoSpaceDN w:val="0"/>
        <w:adjustRightInd w:val="0"/>
        <w:spacing w:line="240" w:lineRule="auto"/>
        <w:rPr>
          <w:rFonts w:eastAsiaTheme="minorEastAsia" w:cs="Times New Roman"/>
          <w:szCs w:val="24"/>
          <w:lang w:val="en-US"/>
        </w:rPr>
      </w:pPr>
      <w:r w:rsidRPr="00B7693A">
        <w:rPr>
          <w:rFonts w:eastAsiaTheme="minorEastAsia" w:cs="Times New Roman"/>
          <w:szCs w:val="24"/>
          <w:lang w:val="en-US"/>
        </w:rPr>
        <w:t xml:space="preserve">HOOVER, E. M. </w:t>
      </w:r>
      <w:proofErr w:type="gramStart"/>
      <w:r w:rsidRPr="00B7693A">
        <w:rPr>
          <w:rFonts w:eastAsiaTheme="minorEastAsia" w:cs="Times New Roman"/>
          <w:b/>
          <w:szCs w:val="24"/>
          <w:lang w:val="en-US"/>
        </w:rPr>
        <w:t>The Location of Economic Activity</w:t>
      </w:r>
      <w:r w:rsidRPr="00B7693A">
        <w:rPr>
          <w:rFonts w:eastAsiaTheme="minorEastAsia" w:cs="Times New Roman"/>
          <w:szCs w:val="24"/>
          <w:lang w:val="en-US"/>
        </w:rPr>
        <w:t>.</w:t>
      </w:r>
      <w:proofErr w:type="gramEnd"/>
      <w:r w:rsidRPr="00B7693A">
        <w:rPr>
          <w:rFonts w:eastAsiaTheme="minorEastAsia" w:cs="Times New Roman"/>
          <w:szCs w:val="24"/>
          <w:lang w:val="en-US"/>
        </w:rPr>
        <w:t xml:space="preserve"> </w:t>
      </w:r>
      <w:r w:rsidRPr="007F2603">
        <w:rPr>
          <w:rFonts w:eastAsiaTheme="minorEastAsia" w:cs="Times New Roman"/>
          <w:szCs w:val="24"/>
          <w:lang w:val="en-US"/>
        </w:rPr>
        <w:t>Nova York: McGraw-Hill, 1948.</w:t>
      </w:r>
    </w:p>
    <w:p w:rsidR="00551D96" w:rsidRPr="003D2930" w:rsidRDefault="00551D96" w:rsidP="00435CEF">
      <w:pPr>
        <w:autoSpaceDE w:val="0"/>
        <w:autoSpaceDN w:val="0"/>
        <w:adjustRightInd w:val="0"/>
        <w:spacing w:line="240" w:lineRule="auto"/>
        <w:rPr>
          <w:rFonts w:eastAsiaTheme="minorEastAsia" w:cs="Times New Roman"/>
          <w:sz w:val="2"/>
          <w:szCs w:val="2"/>
          <w:lang w:val="en-US"/>
        </w:rPr>
      </w:pPr>
    </w:p>
    <w:p w:rsidR="007E1596" w:rsidRDefault="007E1596" w:rsidP="00435CEF">
      <w:pPr>
        <w:autoSpaceDE w:val="0"/>
        <w:autoSpaceDN w:val="0"/>
        <w:adjustRightInd w:val="0"/>
        <w:spacing w:line="240" w:lineRule="auto"/>
        <w:rPr>
          <w:rFonts w:cs="Times New Roman"/>
          <w:szCs w:val="24"/>
          <w:lang w:val="en-US"/>
        </w:rPr>
      </w:pPr>
      <w:r w:rsidRPr="001B3159">
        <w:rPr>
          <w:rFonts w:cs="Times New Roman"/>
          <w:szCs w:val="24"/>
          <w:lang w:val="en-US"/>
        </w:rPr>
        <w:t xml:space="preserve">JACOBS, Jane. </w:t>
      </w:r>
      <w:proofErr w:type="gramStart"/>
      <w:r w:rsidRPr="001B3159">
        <w:rPr>
          <w:rFonts w:cs="Times New Roman"/>
          <w:b/>
          <w:bCs/>
          <w:szCs w:val="24"/>
          <w:lang w:val="en-US"/>
        </w:rPr>
        <w:t>The Economy of Cit</w:t>
      </w:r>
      <w:r w:rsidRPr="001B3159">
        <w:rPr>
          <w:rFonts w:cs="Times New Roman"/>
          <w:szCs w:val="24"/>
          <w:lang w:val="en-US"/>
        </w:rPr>
        <w:t>ies.</w:t>
      </w:r>
      <w:proofErr w:type="gramEnd"/>
      <w:r w:rsidRPr="001B3159">
        <w:rPr>
          <w:rFonts w:cs="Times New Roman"/>
          <w:szCs w:val="24"/>
          <w:lang w:val="en-US"/>
        </w:rPr>
        <w:t xml:space="preserve"> New York-United States: Vintage, 1969.</w:t>
      </w:r>
      <w:r>
        <w:rPr>
          <w:rFonts w:cs="Times New Roman"/>
          <w:szCs w:val="24"/>
          <w:lang w:val="en-US"/>
        </w:rPr>
        <w:t xml:space="preserve"> </w:t>
      </w:r>
      <w:r w:rsidRPr="00FB4063">
        <w:rPr>
          <w:rFonts w:cs="Times New Roman"/>
          <w:szCs w:val="24"/>
          <w:lang w:val="en-US"/>
        </w:rPr>
        <w:t>268p.</w:t>
      </w:r>
    </w:p>
    <w:p w:rsidR="007E1596" w:rsidRPr="003D2930" w:rsidRDefault="007E1596" w:rsidP="00435CEF">
      <w:pPr>
        <w:autoSpaceDE w:val="0"/>
        <w:autoSpaceDN w:val="0"/>
        <w:adjustRightInd w:val="0"/>
        <w:spacing w:line="240" w:lineRule="auto"/>
        <w:rPr>
          <w:rFonts w:cs="Times New Roman"/>
          <w:sz w:val="2"/>
          <w:szCs w:val="2"/>
          <w:lang w:val="en-US"/>
        </w:rPr>
      </w:pPr>
    </w:p>
    <w:p w:rsidR="00572928" w:rsidRDefault="00572928" w:rsidP="00435CEF">
      <w:pPr>
        <w:autoSpaceDE w:val="0"/>
        <w:autoSpaceDN w:val="0"/>
        <w:adjustRightInd w:val="0"/>
        <w:spacing w:line="240" w:lineRule="auto"/>
        <w:rPr>
          <w:color w:val="000000"/>
          <w:sz w:val="23"/>
          <w:szCs w:val="23"/>
          <w:lang w:val="en-US"/>
        </w:rPr>
      </w:pPr>
      <w:proofErr w:type="gramStart"/>
      <w:r w:rsidRPr="00572928">
        <w:rPr>
          <w:color w:val="000000"/>
          <w:sz w:val="23"/>
          <w:szCs w:val="23"/>
          <w:lang w:val="en-US"/>
        </w:rPr>
        <w:t xml:space="preserve">JOHNSTON, J. </w:t>
      </w:r>
      <w:r w:rsidRPr="00572928">
        <w:rPr>
          <w:b/>
          <w:bCs/>
          <w:color w:val="000000"/>
          <w:sz w:val="23"/>
          <w:szCs w:val="23"/>
          <w:lang w:val="en-US"/>
        </w:rPr>
        <w:t>Econometric methods</w:t>
      </w:r>
      <w:r w:rsidRPr="00572928">
        <w:rPr>
          <w:color w:val="000000"/>
          <w:sz w:val="23"/>
          <w:szCs w:val="23"/>
          <w:lang w:val="en-US"/>
        </w:rPr>
        <w:t>.</w:t>
      </w:r>
      <w:proofErr w:type="gramEnd"/>
      <w:r w:rsidRPr="00572928">
        <w:rPr>
          <w:color w:val="000000"/>
          <w:sz w:val="23"/>
          <w:szCs w:val="23"/>
          <w:lang w:val="en-US"/>
        </w:rPr>
        <w:t xml:space="preserve"> New York: McGraw-Hill, 1991. </w:t>
      </w:r>
      <w:r w:rsidRPr="00FB4063">
        <w:rPr>
          <w:color w:val="000000"/>
          <w:sz w:val="23"/>
          <w:szCs w:val="23"/>
          <w:lang w:val="en-US"/>
        </w:rPr>
        <w:t>568p.</w:t>
      </w:r>
    </w:p>
    <w:p w:rsidR="007E1596" w:rsidRPr="003D2930" w:rsidRDefault="007E1596" w:rsidP="00435CEF">
      <w:pPr>
        <w:autoSpaceDE w:val="0"/>
        <w:autoSpaceDN w:val="0"/>
        <w:adjustRightInd w:val="0"/>
        <w:spacing w:line="240" w:lineRule="auto"/>
        <w:rPr>
          <w:rFonts w:eastAsiaTheme="minorEastAsia" w:cs="Times New Roman"/>
          <w:sz w:val="2"/>
          <w:szCs w:val="2"/>
          <w:lang w:val="en-US"/>
        </w:rPr>
      </w:pPr>
    </w:p>
    <w:p w:rsidR="007E1596" w:rsidRDefault="007E1596" w:rsidP="00435CEF">
      <w:pPr>
        <w:autoSpaceDE w:val="0"/>
        <w:autoSpaceDN w:val="0"/>
        <w:adjustRightInd w:val="0"/>
        <w:spacing w:line="240" w:lineRule="auto"/>
        <w:rPr>
          <w:rFonts w:eastAsiaTheme="minorEastAsia" w:cs="Times New Roman"/>
          <w:szCs w:val="24"/>
          <w:lang w:val="en-US"/>
        </w:rPr>
      </w:pPr>
      <w:r w:rsidRPr="00FB4063">
        <w:rPr>
          <w:rFonts w:eastAsiaTheme="minorEastAsia" w:cs="Times New Roman"/>
          <w:szCs w:val="24"/>
          <w:lang w:val="en-US"/>
        </w:rPr>
        <w:t xml:space="preserve">KENNEDY, P. </w:t>
      </w:r>
      <w:proofErr w:type="gramStart"/>
      <w:r w:rsidRPr="00FB4063">
        <w:rPr>
          <w:rFonts w:eastAsiaTheme="minorEastAsia" w:cs="Times New Roman"/>
          <w:b/>
          <w:szCs w:val="24"/>
          <w:lang w:val="en-US"/>
        </w:rPr>
        <w:t>A guide to econometrics</w:t>
      </w:r>
      <w:r w:rsidRPr="00FB4063">
        <w:rPr>
          <w:rFonts w:eastAsiaTheme="minorEastAsia" w:cs="Times New Roman"/>
          <w:szCs w:val="24"/>
          <w:lang w:val="en-US"/>
        </w:rPr>
        <w:t>.</w:t>
      </w:r>
      <w:proofErr w:type="gramEnd"/>
      <w:r w:rsidRPr="00FB4063">
        <w:rPr>
          <w:rFonts w:eastAsiaTheme="minorEastAsia" w:cs="Times New Roman"/>
          <w:szCs w:val="24"/>
          <w:lang w:val="en-US"/>
        </w:rPr>
        <w:t xml:space="preserve"> </w:t>
      </w:r>
      <w:r w:rsidR="00B04004" w:rsidRPr="00B04004">
        <w:rPr>
          <w:rFonts w:eastAsiaTheme="minorEastAsia" w:cs="Times New Roman"/>
          <w:szCs w:val="24"/>
          <w:lang w:val="en-US"/>
        </w:rPr>
        <w:t>4.</w:t>
      </w:r>
      <w:r w:rsidR="00B04004">
        <w:rPr>
          <w:rFonts w:eastAsiaTheme="minorEastAsia" w:cs="Times New Roman"/>
          <w:szCs w:val="24"/>
          <w:lang w:val="en-US"/>
        </w:rPr>
        <w:t xml:space="preserve"> </w:t>
      </w:r>
      <w:r w:rsidR="00B04004" w:rsidRPr="00B04004">
        <w:rPr>
          <w:rFonts w:eastAsiaTheme="minorEastAsia" w:cs="Times New Roman"/>
          <w:szCs w:val="24"/>
          <w:lang w:val="en-US"/>
        </w:rPr>
        <w:t xml:space="preserve">ed. </w:t>
      </w:r>
      <w:r w:rsidRPr="00B7693A">
        <w:rPr>
          <w:rFonts w:eastAsiaTheme="minorEastAsia" w:cs="Times New Roman"/>
          <w:szCs w:val="24"/>
          <w:lang w:val="en-US"/>
        </w:rPr>
        <w:t>Cambridge: The MIT, 19</w:t>
      </w:r>
      <w:r w:rsidR="00B04004">
        <w:rPr>
          <w:rFonts w:eastAsiaTheme="minorEastAsia" w:cs="Times New Roman"/>
          <w:szCs w:val="24"/>
          <w:lang w:val="en-US"/>
        </w:rPr>
        <w:t>98</w:t>
      </w:r>
      <w:r w:rsidRPr="00B7693A">
        <w:rPr>
          <w:rFonts w:eastAsiaTheme="minorEastAsia" w:cs="Times New Roman"/>
          <w:szCs w:val="24"/>
          <w:lang w:val="en-US"/>
        </w:rPr>
        <w:t xml:space="preserve">. </w:t>
      </w:r>
      <w:r w:rsidR="00B04004">
        <w:rPr>
          <w:rFonts w:eastAsiaTheme="minorEastAsia" w:cs="Times New Roman"/>
          <w:szCs w:val="24"/>
          <w:lang w:val="en-US"/>
        </w:rPr>
        <w:t>482</w:t>
      </w:r>
      <w:r w:rsidRPr="00B7693A">
        <w:rPr>
          <w:rFonts w:eastAsiaTheme="minorEastAsia" w:cs="Times New Roman"/>
          <w:szCs w:val="24"/>
          <w:lang w:val="en-US"/>
        </w:rPr>
        <w:t>p.</w:t>
      </w:r>
    </w:p>
    <w:p w:rsidR="007E1596" w:rsidRPr="003D2930" w:rsidRDefault="007E1596" w:rsidP="00435CEF">
      <w:pPr>
        <w:autoSpaceDE w:val="0"/>
        <w:autoSpaceDN w:val="0"/>
        <w:adjustRightInd w:val="0"/>
        <w:spacing w:line="240" w:lineRule="auto"/>
        <w:rPr>
          <w:rFonts w:eastAsiaTheme="minorEastAsia" w:cs="Times New Roman"/>
          <w:sz w:val="2"/>
          <w:szCs w:val="2"/>
          <w:lang w:val="en-US"/>
        </w:rPr>
      </w:pPr>
    </w:p>
    <w:p w:rsidR="007E1596" w:rsidRDefault="007E1596" w:rsidP="00435CEF">
      <w:pPr>
        <w:pStyle w:val="PargrafodaLista"/>
        <w:spacing w:line="240" w:lineRule="auto"/>
        <w:ind w:left="0"/>
        <w:outlineLvl w:val="0"/>
        <w:rPr>
          <w:rFonts w:eastAsiaTheme="minorEastAsia" w:cs="Times New Roman"/>
          <w:szCs w:val="24"/>
          <w:lang w:val="en-US"/>
        </w:rPr>
      </w:pPr>
      <w:bookmarkStart w:id="130" w:name="_Toc271262525"/>
      <w:bookmarkStart w:id="131" w:name="_Toc271263283"/>
      <w:bookmarkStart w:id="132" w:name="_Toc271269784"/>
      <w:bookmarkStart w:id="133" w:name="_Toc271270491"/>
      <w:bookmarkStart w:id="134" w:name="_Toc271270654"/>
      <w:bookmarkStart w:id="135" w:name="_Toc271307031"/>
      <w:bookmarkStart w:id="136" w:name="_Toc271307234"/>
      <w:bookmarkStart w:id="137" w:name="_Toc271731254"/>
      <w:bookmarkStart w:id="138" w:name="_Toc276237143"/>
      <w:bookmarkStart w:id="139" w:name="_Toc276469357"/>
      <w:proofErr w:type="spellStart"/>
      <w:r w:rsidRPr="00F80E58">
        <w:rPr>
          <w:rFonts w:eastAsiaTheme="minorEastAsia" w:cs="Times New Roman"/>
          <w:szCs w:val="24"/>
          <w:lang w:val="en-US"/>
        </w:rPr>
        <w:t>Krugman</w:t>
      </w:r>
      <w:proofErr w:type="spellEnd"/>
      <w:r w:rsidRPr="00F80E58">
        <w:rPr>
          <w:rFonts w:eastAsiaTheme="minorEastAsia" w:cs="Times New Roman"/>
          <w:szCs w:val="24"/>
          <w:lang w:val="en-US"/>
        </w:rPr>
        <w:t>, Paul.</w:t>
      </w:r>
      <w:r>
        <w:rPr>
          <w:rFonts w:eastAsiaTheme="minorEastAsia" w:cs="Times New Roman"/>
          <w:b/>
          <w:szCs w:val="24"/>
          <w:lang w:val="en-US"/>
        </w:rPr>
        <w:t xml:space="preserve"> </w:t>
      </w:r>
      <w:proofErr w:type="gramStart"/>
      <w:r>
        <w:rPr>
          <w:rFonts w:eastAsiaTheme="minorEastAsia" w:cs="Times New Roman"/>
          <w:b/>
          <w:szCs w:val="24"/>
          <w:lang w:val="en-US"/>
        </w:rPr>
        <w:t>Geography and trade.</w:t>
      </w:r>
      <w:proofErr w:type="gramEnd"/>
      <w:r>
        <w:rPr>
          <w:rFonts w:eastAsiaTheme="minorEastAsia" w:cs="Times New Roman"/>
          <w:b/>
          <w:szCs w:val="24"/>
          <w:lang w:val="en-US"/>
        </w:rPr>
        <w:t xml:space="preserve"> </w:t>
      </w:r>
      <w:r w:rsidRPr="00F80E58">
        <w:rPr>
          <w:rFonts w:eastAsiaTheme="minorEastAsia" w:cs="Times New Roman"/>
          <w:szCs w:val="24"/>
          <w:lang w:val="en-US"/>
        </w:rPr>
        <w:t xml:space="preserve">London, England: The MIT Press, 1991a. </w:t>
      </w:r>
      <w:proofErr w:type="gramStart"/>
      <w:r w:rsidRPr="00F80E58">
        <w:rPr>
          <w:rFonts w:eastAsiaTheme="minorEastAsia" w:cs="Times New Roman"/>
          <w:szCs w:val="24"/>
          <w:lang w:val="en-US"/>
        </w:rPr>
        <w:t>142 p.</w:t>
      </w:r>
      <w:bookmarkEnd w:id="130"/>
      <w:bookmarkEnd w:id="131"/>
      <w:bookmarkEnd w:id="132"/>
      <w:bookmarkEnd w:id="133"/>
      <w:bookmarkEnd w:id="134"/>
      <w:bookmarkEnd w:id="135"/>
      <w:bookmarkEnd w:id="136"/>
      <w:bookmarkEnd w:id="137"/>
      <w:bookmarkEnd w:id="138"/>
      <w:bookmarkEnd w:id="139"/>
      <w:proofErr w:type="gramEnd"/>
    </w:p>
    <w:p w:rsidR="0007474B" w:rsidRPr="005A414F" w:rsidRDefault="0007474B" w:rsidP="00435CEF">
      <w:pPr>
        <w:pStyle w:val="PargrafodaLista"/>
        <w:spacing w:line="240" w:lineRule="auto"/>
        <w:ind w:left="0"/>
        <w:outlineLvl w:val="0"/>
        <w:rPr>
          <w:rFonts w:eastAsiaTheme="minorEastAsia" w:cs="Times New Roman"/>
          <w:sz w:val="2"/>
          <w:szCs w:val="2"/>
          <w:lang w:val="en-US"/>
        </w:rPr>
      </w:pPr>
    </w:p>
    <w:p w:rsidR="007E1596" w:rsidRDefault="007E1596" w:rsidP="00435CEF">
      <w:pPr>
        <w:spacing w:line="240" w:lineRule="auto"/>
        <w:rPr>
          <w:rFonts w:ascii="TimesNewRoman" w:hAnsi="TimesNewRoman" w:cs="TimesNewRoman"/>
          <w:szCs w:val="24"/>
          <w:lang w:val="en-US"/>
        </w:rPr>
      </w:pPr>
      <w:r>
        <w:rPr>
          <w:rFonts w:eastAsiaTheme="minorEastAsia" w:cs="Times New Roman"/>
          <w:szCs w:val="24"/>
          <w:lang w:val="en-US"/>
        </w:rPr>
        <w:t xml:space="preserve">______. </w:t>
      </w:r>
      <w:proofErr w:type="gramStart"/>
      <w:r w:rsidRPr="00F80E58">
        <w:rPr>
          <w:rFonts w:ascii="TimesNewRoman" w:hAnsi="TimesNewRoman" w:cs="TimesNewRoman"/>
          <w:szCs w:val="24"/>
          <w:lang w:val="en-US"/>
        </w:rPr>
        <w:t xml:space="preserve">Increasing </w:t>
      </w:r>
      <w:r>
        <w:rPr>
          <w:rFonts w:ascii="TimesNewRoman" w:hAnsi="TimesNewRoman" w:cs="TimesNewRoman"/>
          <w:szCs w:val="24"/>
          <w:lang w:val="en-US"/>
        </w:rPr>
        <w:t>r</w:t>
      </w:r>
      <w:r w:rsidRPr="00F80E58">
        <w:rPr>
          <w:rFonts w:ascii="TimesNewRoman" w:hAnsi="TimesNewRoman" w:cs="TimesNewRoman"/>
          <w:szCs w:val="24"/>
          <w:lang w:val="en-US"/>
        </w:rPr>
        <w:t xml:space="preserve">eturns and </w:t>
      </w:r>
      <w:r>
        <w:rPr>
          <w:rFonts w:ascii="TimesNewRoman" w:hAnsi="TimesNewRoman" w:cs="TimesNewRoman"/>
          <w:szCs w:val="24"/>
          <w:lang w:val="en-US"/>
        </w:rPr>
        <w:t>e</w:t>
      </w:r>
      <w:r w:rsidRPr="00F80E58">
        <w:rPr>
          <w:rFonts w:ascii="TimesNewRoman" w:hAnsi="TimesNewRoman" w:cs="TimesNewRoman"/>
          <w:szCs w:val="24"/>
          <w:lang w:val="en-US"/>
        </w:rPr>
        <w:t xml:space="preserve">conomic </w:t>
      </w:r>
      <w:r>
        <w:rPr>
          <w:rFonts w:ascii="TimesNewRoman" w:hAnsi="TimesNewRoman" w:cs="TimesNewRoman"/>
          <w:szCs w:val="24"/>
          <w:lang w:val="en-US"/>
        </w:rPr>
        <w:t>g</w:t>
      </w:r>
      <w:r w:rsidRPr="00F80E58">
        <w:rPr>
          <w:rFonts w:ascii="TimesNewRoman" w:hAnsi="TimesNewRoman" w:cs="TimesNewRoman"/>
          <w:szCs w:val="24"/>
          <w:lang w:val="en-US"/>
        </w:rPr>
        <w:t>eography.</w:t>
      </w:r>
      <w:proofErr w:type="gramEnd"/>
      <w:r w:rsidRPr="00F80E58">
        <w:rPr>
          <w:rFonts w:ascii="TimesNewRoman" w:hAnsi="TimesNewRoman" w:cs="TimesNewRoman"/>
          <w:szCs w:val="24"/>
          <w:lang w:val="en-US"/>
        </w:rPr>
        <w:t xml:space="preserve"> </w:t>
      </w:r>
      <w:r w:rsidRPr="00F80E58">
        <w:rPr>
          <w:rFonts w:ascii="TimesNewRoman,Bold" w:hAnsi="TimesNewRoman,Bold" w:cs="TimesNewRoman,Bold"/>
          <w:b/>
          <w:bCs/>
          <w:szCs w:val="24"/>
          <w:lang w:val="en-US"/>
        </w:rPr>
        <w:t>Journal of Political</w:t>
      </w:r>
      <w:r>
        <w:rPr>
          <w:rFonts w:ascii="TimesNewRoman,Bold" w:hAnsi="TimesNewRoman,Bold" w:cs="TimesNewRoman,Bold"/>
          <w:b/>
          <w:bCs/>
          <w:szCs w:val="24"/>
          <w:lang w:val="en-US"/>
        </w:rPr>
        <w:t xml:space="preserve"> </w:t>
      </w:r>
      <w:r w:rsidRPr="00F80E58">
        <w:rPr>
          <w:rFonts w:ascii="TimesNewRoman,Bold" w:hAnsi="TimesNewRoman,Bold" w:cs="TimesNewRoman,Bold"/>
          <w:b/>
          <w:bCs/>
          <w:szCs w:val="24"/>
          <w:lang w:val="en-US"/>
        </w:rPr>
        <w:t>Economy</w:t>
      </w:r>
      <w:r w:rsidRPr="00F80E58">
        <w:rPr>
          <w:rFonts w:ascii="TimesNewRoman" w:hAnsi="TimesNewRoman" w:cs="TimesNewRoman"/>
          <w:szCs w:val="24"/>
          <w:lang w:val="en-US"/>
        </w:rPr>
        <w:t>, Chicago, v.99, n.3, p.483-499, jun. 1991b.</w:t>
      </w:r>
    </w:p>
    <w:p w:rsidR="007E1596" w:rsidRDefault="00CB6A0C" w:rsidP="00435CEF">
      <w:pPr>
        <w:spacing w:line="240" w:lineRule="auto"/>
        <w:rPr>
          <w:rFonts w:eastAsiaTheme="minorEastAsia" w:cs="Times New Roman"/>
          <w:szCs w:val="24"/>
        </w:rPr>
      </w:pPr>
      <w:proofErr w:type="gramStart"/>
      <w:r>
        <w:rPr>
          <w:rFonts w:eastAsiaTheme="minorEastAsia" w:cs="Times New Roman"/>
          <w:szCs w:val="24"/>
          <w:lang w:val="en-US"/>
        </w:rPr>
        <w:t>LE GALLO, J.;</w:t>
      </w:r>
      <w:r w:rsidR="007E1596" w:rsidRPr="00B7693A">
        <w:rPr>
          <w:rFonts w:eastAsiaTheme="minorEastAsia" w:cs="Times New Roman"/>
          <w:szCs w:val="24"/>
          <w:lang w:val="en-US"/>
        </w:rPr>
        <w:t xml:space="preserve"> ERTUR, C. </w:t>
      </w:r>
      <w:r w:rsidR="007E1596" w:rsidRPr="00B7693A">
        <w:rPr>
          <w:rFonts w:eastAsiaTheme="minorEastAsia" w:cs="Times New Roman"/>
          <w:b/>
          <w:szCs w:val="24"/>
          <w:lang w:val="en-US"/>
        </w:rPr>
        <w:t>Exploratory spatial data analysis of the distribution of regional per capita GPD in Europe, 1980-1995</w:t>
      </w:r>
      <w:r w:rsidR="007E1596" w:rsidRPr="00B7693A">
        <w:rPr>
          <w:rFonts w:eastAsiaTheme="minorEastAsia" w:cs="Times New Roman"/>
          <w:szCs w:val="24"/>
          <w:lang w:val="en-US"/>
        </w:rPr>
        <w:t>.</w:t>
      </w:r>
      <w:proofErr w:type="gramEnd"/>
      <w:r w:rsidR="007E1596" w:rsidRPr="00B7693A">
        <w:rPr>
          <w:rFonts w:eastAsiaTheme="minorEastAsia" w:cs="Times New Roman"/>
          <w:szCs w:val="24"/>
          <w:lang w:val="en-US"/>
        </w:rPr>
        <w:t xml:space="preserve"> </w:t>
      </w:r>
      <w:proofErr w:type="spellStart"/>
      <w:r w:rsidR="007E1596" w:rsidRPr="00B7693A">
        <w:rPr>
          <w:rFonts w:eastAsiaTheme="minorEastAsia" w:cs="Times New Roman"/>
          <w:szCs w:val="24"/>
        </w:rPr>
        <w:t>Dijon</w:t>
      </w:r>
      <w:proofErr w:type="spellEnd"/>
      <w:r w:rsidR="007E1596" w:rsidRPr="00B7693A">
        <w:rPr>
          <w:rFonts w:eastAsiaTheme="minorEastAsia" w:cs="Times New Roman"/>
          <w:szCs w:val="24"/>
        </w:rPr>
        <w:t xml:space="preserve">: </w:t>
      </w:r>
      <w:proofErr w:type="spellStart"/>
      <w:r w:rsidR="007E1596" w:rsidRPr="00B7693A">
        <w:rPr>
          <w:rFonts w:eastAsiaTheme="minorEastAsia" w:cs="Times New Roman"/>
          <w:szCs w:val="24"/>
        </w:rPr>
        <w:t>University</w:t>
      </w:r>
      <w:proofErr w:type="spellEnd"/>
      <w:r w:rsidR="007E1596" w:rsidRPr="00B7693A">
        <w:rPr>
          <w:rFonts w:eastAsiaTheme="minorEastAsia" w:cs="Times New Roman"/>
          <w:szCs w:val="24"/>
        </w:rPr>
        <w:t xml:space="preserve"> </w:t>
      </w:r>
      <w:proofErr w:type="spellStart"/>
      <w:r w:rsidR="007E1596" w:rsidRPr="00B7693A">
        <w:rPr>
          <w:rFonts w:eastAsiaTheme="minorEastAsia" w:cs="Times New Roman"/>
          <w:szCs w:val="24"/>
        </w:rPr>
        <w:t>of</w:t>
      </w:r>
      <w:proofErr w:type="spellEnd"/>
      <w:r w:rsidR="007E1596" w:rsidRPr="00B7693A">
        <w:rPr>
          <w:rFonts w:eastAsiaTheme="minorEastAsia" w:cs="Times New Roman"/>
          <w:szCs w:val="24"/>
        </w:rPr>
        <w:t xml:space="preserve"> </w:t>
      </w:r>
      <w:proofErr w:type="spellStart"/>
      <w:r w:rsidR="007E1596" w:rsidRPr="00B7693A">
        <w:rPr>
          <w:rFonts w:eastAsiaTheme="minorEastAsia" w:cs="Times New Roman"/>
          <w:szCs w:val="24"/>
        </w:rPr>
        <w:t>Burgundy</w:t>
      </w:r>
      <w:proofErr w:type="spellEnd"/>
      <w:r w:rsidR="007E1596" w:rsidRPr="00B7693A">
        <w:rPr>
          <w:rFonts w:eastAsiaTheme="minorEastAsia" w:cs="Times New Roman"/>
          <w:szCs w:val="24"/>
        </w:rPr>
        <w:t xml:space="preserve">, 2000. Disponível em: &lt;http://www.u-bourgogne.fr/LATEC&gt;. </w:t>
      </w:r>
      <w:r w:rsidR="007E1596" w:rsidRPr="004E33B1">
        <w:rPr>
          <w:rFonts w:eastAsiaTheme="minorEastAsia" w:cs="Times New Roman"/>
          <w:szCs w:val="24"/>
        </w:rPr>
        <w:t>Acesso em 27</w:t>
      </w:r>
      <w:r w:rsidR="0007474B" w:rsidRPr="004E33B1">
        <w:rPr>
          <w:rFonts w:eastAsiaTheme="minorEastAsia" w:cs="Times New Roman"/>
          <w:szCs w:val="24"/>
        </w:rPr>
        <w:t xml:space="preserve"> Ago. </w:t>
      </w:r>
      <w:r w:rsidR="007E1596" w:rsidRPr="004E33B1">
        <w:rPr>
          <w:rFonts w:eastAsiaTheme="minorEastAsia" w:cs="Times New Roman"/>
          <w:szCs w:val="24"/>
        </w:rPr>
        <w:t>2010.</w:t>
      </w:r>
    </w:p>
    <w:p w:rsidR="007E1596" w:rsidRPr="005A414F" w:rsidRDefault="007E1596" w:rsidP="00435CEF">
      <w:pPr>
        <w:spacing w:line="240" w:lineRule="auto"/>
        <w:rPr>
          <w:rFonts w:eastAsiaTheme="minorEastAsia" w:cs="Times New Roman"/>
          <w:sz w:val="2"/>
          <w:szCs w:val="2"/>
        </w:rPr>
      </w:pPr>
    </w:p>
    <w:p w:rsidR="007E1596" w:rsidRDefault="007E1596" w:rsidP="00435CEF">
      <w:pPr>
        <w:pStyle w:val="PargrafodaLista"/>
        <w:spacing w:line="240" w:lineRule="auto"/>
        <w:ind w:left="0"/>
        <w:outlineLvl w:val="0"/>
        <w:rPr>
          <w:rFonts w:eastAsiaTheme="minorEastAsia" w:cs="Times New Roman"/>
          <w:szCs w:val="24"/>
        </w:rPr>
      </w:pPr>
      <w:bookmarkStart w:id="140" w:name="_Toc271262526"/>
      <w:bookmarkStart w:id="141" w:name="_Toc271263284"/>
      <w:bookmarkStart w:id="142" w:name="_Toc271269785"/>
      <w:bookmarkStart w:id="143" w:name="_Toc271270492"/>
      <w:bookmarkStart w:id="144" w:name="_Toc271270655"/>
      <w:bookmarkStart w:id="145" w:name="_Toc271307032"/>
      <w:bookmarkStart w:id="146" w:name="_Toc271307235"/>
      <w:bookmarkStart w:id="147" w:name="_Toc271731255"/>
      <w:bookmarkStart w:id="148" w:name="_Toc276237144"/>
      <w:bookmarkStart w:id="149" w:name="_Toc276469358"/>
      <w:r w:rsidRPr="00C14070">
        <w:rPr>
          <w:rFonts w:eastAsiaTheme="minorEastAsia" w:cs="Times New Roman"/>
          <w:szCs w:val="24"/>
        </w:rPr>
        <w:t>MARSHALL, Alfred.</w:t>
      </w:r>
      <w:r w:rsidRPr="00C14070">
        <w:rPr>
          <w:rFonts w:eastAsiaTheme="minorEastAsia" w:cs="Times New Roman"/>
          <w:b/>
          <w:szCs w:val="24"/>
        </w:rPr>
        <w:t xml:space="preserve"> </w:t>
      </w:r>
      <w:r w:rsidRPr="0075799D">
        <w:rPr>
          <w:rFonts w:eastAsiaTheme="minorEastAsia" w:cs="Times New Roman"/>
          <w:b/>
          <w:szCs w:val="24"/>
        </w:rPr>
        <w:t xml:space="preserve">Princípios de </w:t>
      </w:r>
      <w:r>
        <w:rPr>
          <w:rFonts w:eastAsiaTheme="minorEastAsia" w:cs="Times New Roman"/>
          <w:b/>
          <w:szCs w:val="24"/>
        </w:rPr>
        <w:t xml:space="preserve">economia: </w:t>
      </w:r>
      <w:r w:rsidRPr="0075799D">
        <w:rPr>
          <w:rFonts w:eastAsiaTheme="minorEastAsia" w:cs="Times New Roman"/>
          <w:szCs w:val="24"/>
        </w:rPr>
        <w:t>tratado introdutório</w:t>
      </w:r>
      <w:r>
        <w:rPr>
          <w:rFonts w:eastAsiaTheme="minorEastAsia" w:cs="Times New Roman"/>
          <w:szCs w:val="24"/>
        </w:rPr>
        <w:t xml:space="preserve">. São Paulo: Abril Cultural, 1920. </w:t>
      </w:r>
      <w:r w:rsidRPr="00C14070">
        <w:rPr>
          <w:rFonts w:eastAsiaTheme="minorEastAsia" w:cs="Times New Roman"/>
          <w:szCs w:val="24"/>
        </w:rPr>
        <w:t>270 p. (Os economistas).</w:t>
      </w:r>
      <w:bookmarkEnd w:id="140"/>
      <w:bookmarkEnd w:id="141"/>
      <w:bookmarkEnd w:id="142"/>
      <w:bookmarkEnd w:id="143"/>
      <w:bookmarkEnd w:id="144"/>
      <w:bookmarkEnd w:id="145"/>
      <w:bookmarkEnd w:id="146"/>
      <w:bookmarkEnd w:id="147"/>
      <w:bookmarkEnd w:id="148"/>
      <w:bookmarkEnd w:id="149"/>
    </w:p>
    <w:p w:rsidR="00BF0EFC" w:rsidRPr="005A414F" w:rsidRDefault="00BF0EFC" w:rsidP="00435CEF">
      <w:pPr>
        <w:pStyle w:val="PargrafodaLista"/>
        <w:spacing w:line="240" w:lineRule="auto"/>
        <w:ind w:left="0"/>
        <w:outlineLvl w:val="0"/>
        <w:rPr>
          <w:rFonts w:eastAsiaTheme="minorEastAsia" w:cs="Times New Roman"/>
          <w:sz w:val="2"/>
          <w:szCs w:val="2"/>
        </w:rPr>
      </w:pPr>
    </w:p>
    <w:p w:rsidR="007E1596" w:rsidRDefault="007E1596" w:rsidP="00435CEF">
      <w:pPr>
        <w:spacing w:line="240" w:lineRule="auto"/>
        <w:rPr>
          <w:rFonts w:ascii="TimesNewRoman" w:hAnsi="TimesNewRoman" w:cs="TimesNewRoman"/>
          <w:szCs w:val="24"/>
          <w:lang w:val="en-US"/>
        </w:rPr>
      </w:pPr>
      <w:r w:rsidRPr="00C14371">
        <w:rPr>
          <w:rFonts w:ascii="TimesNewRoman" w:hAnsi="TimesNewRoman" w:cs="TimesNewRoman"/>
          <w:szCs w:val="24"/>
        </w:rPr>
        <w:t xml:space="preserve">MINISTÉRIO DO TRABALHO. </w:t>
      </w:r>
      <w:r w:rsidRPr="00C14371">
        <w:rPr>
          <w:rFonts w:ascii="TimesNewRoman" w:hAnsi="TimesNewRoman" w:cs="TimesNewRoman"/>
          <w:b/>
          <w:szCs w:val="24"/>
        </w:rPr>
        <w:t>Relação Anual de Informações Sociais</w:t>
      </w:r>
      <w:r w:rsidRPr="00C14371">
        <w:rPr>
          <w:rFonts w:ascii="TimesNewRoman" w:hAnsi="TimesNewRoman" w:cs="TimesNewRoman"/>
          <w:szCs w:val="24"/>
        </w:rPr>
        <w:t xml:space="preserve"> - RAIS. </w:t>
      </w:r>
      <w:proofErr w:type="gramStart"/>
      <w:r w:rsidRPr="00833CDE">
        <w:rPr>
          <w:rFonts w:ascii="TimesNewRoman" w:hAnsi="TimesNewRoman" w:cs="TimesNewRoman"/>
          <w:szCs w:val="24"/>
          <w:lang w:val="en-US"/>
        </w:rPr>
        <w:t>Brasília, 200</w:t>
      </w:r>
      <w:r w:rsidR="00EB3D7C" w:rsidRPr="00833CDE">
        <w:rPr>
          <w:rFonts w:ascii="TimesNewRoman" w:hAnsi="TimesNewRoman" w:cs="TimesNewRoman"/>
          <w:szCs w:val="24"/>
          <w:lang w:val="en-US"/>
        </w:rPr>
        <w:t>9</w:t>
      </w:r>
      <w:r w:rsidRPr="00833CDE">
        <w:rPr>
          <w:rFonts w:ascii="TimesNewRoman" w:hAnsi="TimesNewRoman" w:cs="TimesNewRoman"/>
          <w:szCs w:val="24"/>
          <w:lang w:val="en-US"/>
        </w:rPr>
        <w:t>.</w:t>
      </w:r>
      <w:proofErr w:type="gramEnd"/>
      <w:r w:rsidRPr="00833CDE">
        <w:rPr>
          <w:rFonts w:ascii="TimesNewRoman" w:hAnsi="TimesNewRoman" w:cs="TimesNewRoman"/>
          <w:szCs w:val="24"/>
          <w:lang w:val="en-US"/>
        </w:rPr>
        <w:t xml:space="preserve"> </w:t>
      </w:r>
      <w:proofErr w:type="gramStart"/>
      <w:r w:rsidRPr="00833CDE">
        <w:rPr>
          <w:rFonts w:ascii="TimesNewRoman" w:hAnsi="TimesNewRoman" w:cs="TimesNewRoman"/>
          <w:szCs w:val="24"/>
          <w:lang w:val="en-US"/>
        </w:rPr>
        <w:t>(CD-ROM).</w:t>
      </w:r>
      <w:proofErr w:type="gramEnd"/>
    </w:p>
    <w:p w:rsidR="004649CD" w:rsidRDefault="004649CD" w:rsidP="00435CEF">
      <w:pPr>
        <w:spacing w:line="240" w:lineRule="auto"/>
        <w:rPr>
          <w:color w:val="000000"/>
          <w:szCs w:val="24"/>
        </w:rPr>
      </w:pPr>
      <w:r w:rsidRPr="005A414F">
        <w:rPr>
          <w:color w:val="000000"/>
          <w:szCs w:val="24"/>
          <w:lang w:val="en-US"/>
        </w:rPr>
        <w:t>PEROBELLI, F., HADDAD, E. Brazilian interregional trade (1985-1996): an exploratory spatial data analysis.</w:t>
      </w:r>
      <w:r w:rsidR="005A414F" w:rsidRPr="005A414F">
        <w:rPr>
          <w:rFonts w:eastAsiaTheme="minorEastAsia" w:cs="Times New Roman"/>
          <w:szCs w:val="24"/>
          <w:lang w:val="en-US"/>
        </w:rPr>
        <w:t xml:space="preserve"> </w:t>
      </w:r>
      <w:r w:rsidR="005A414F" w:rsidRPr="005A414F">
        <w:rPr>
          <w:rFonts w:eastAsiaTheme="minorEastAsia" w:cs="Times New Roman"/>
          <w:szCs w:val="24"/>
        </w:rPr>
        <w:t>In:</w:t>
      </w:r>
      <w:r w:rsidRPr="00F8444A">
        <w:rPr>
          <w:color w:val="000000"/>
          <w:szCs w:val="24"/>
        </w:rPr>
        <w:t xml:space="preserve"> </w:t>
      </w:r>
      <w:r w:rsidRPr="005A414F">
        <w:rPr>
          <w:color w:val="000000"/>
          <w:szCs w:val="24"/>
        </w:rPr>
        <w:t xml:space="preserve">ENCONTRO NACIONAL DE ECONOMIA, 31, 2003, Porto Seguro. </w:t>
      </w:r>
      <w:r w:rsidRPr="005A414F">
        <w:rPr>
          <w:b/>
          <w:bCs/>
          <w:color w:val="000000"/>
          <w:szCs w:val="24"/>
        </w:rPr>
        <w:t>Anais</w:t>
      </w:r>
      <w:r w:rsidRPr="005A414F">
        <w:rPr>
          <w:color w:val="000000"/>
          <w:szCs w:val="24"/>
        </w:rPr>
        <w:t>. Porto Seguro: ANPEC, 2003.</w:t>
      </w:r>
    </w:p>
    <w:p w:rsidR="007E1596" w:rsidRPr="005A414F" w:rsidRDefault="007E1596" w:rsidP="00435CEF">
      <w:pPr>
        <w:spacing w:line="240" w:lineRule="auto"/>
        <w:rPr>
          <w:rFonts w:ascii="TimesNewRoman" w:hAnsi="TimesNewRoman" w:cs="TimesNewRoman"/>
          <w:sz w:val="2"/>
          <w:szCs w:val="2"/>
        </w:rPr>
      </w:pPr>
    </w:p>
    <w:p w:rsidR="007E1596" w:rsidRDefault="007E1596" w:rsidP="00435CEF">
      <w:pPr>
        <w:autoSpaceDE w:val="0"/>
        <w:autoSpaceDN w:val="0"/>
        <w:adjustRightInd w:val="0"/>
        <w:spacing w:line="240" w:lineRule="auto"/>
        <w:rPr>
          <w:rFonts w:cs="Times New Roman"/>
          <w:szCs w:val="24"/>
          <w:lang w:val="en-US"/>
        </w:rPr>
      </w:pPr>
      <w:r w:rsidRPr="00DA4375">
        <w:rPr>
          <w:rFonts w:cs="Times New Roman"/>
          <w:szCs w:val="24"/>
          <w:lang w:val="en-US"/>
        </w:rPr>
        <w:t xml:space="preserve">PORTER, Michael E. </w:t>
      </w:r>
      <w:proofErr w:type="gramStart"/>
      <w:r w:rsidRPr="00DA4375">
        <w:rPr>
          <w:rFonts w:cs="Times New Roman"/>
          <w:b/>
          <w:bCs/>
          <w:szCs w:val="24"/>
          <w:lang w:val="en-US"/>
        </w:rPr>
        <w:t xml:space="preserve">The </w:t>
      </w:r>
      <w:r w:rsidR="00BC5A18">
        <w:rPr>
          <w:rFonts w:cs="Times New Roman"/>
          <w:b/>
          <w:bCs/>
          <w:szCs w:val="24"/>
          <w:lang w:val="en-US"/>
        </w:rPr>
        <w:t>c</w:t>
      </w:r>
      <w:r w:rsidRPr="00DA4375">
        <w:rPr>
          <w:rFonts w:cs="Times New Roman"/>
          <w:b/>
          <w:bCs/>
          <w:szCs w:val="24"/>
          <w:lang w:val="en-US"/>
        </w:rPr>
        <w:t xml:space="preserve">ompetitive </w:t>
      </w:r>
      <w:r w:rsidR="00BC5A18">
        <w:rPr>
          <w:rFonts w:cs="Times New Roman"/>
          <w:b/>
          <w:bCs/>
          <w:szCs w:val="24"/>
          <w:lang w:val="en-US"/>
        </w:rPr>
        <w:t>a</w:t>
      </w:r>
      <w:r w:rsidRPr="00DA4375">
        <w:rPr>
          <w:rFonts w:cs="Times New Roman"/>
          <w:b/>
          <w:bCs/>
          <w:szCs w:val="24"/>
          <w:lang w:val="en-US"/>
        </w:rPr>
        <w:t xml:space="preserve">dvantage of </w:t>
      </w:r>
      <w:r w:rsidR="00BC5A18">
        <w:rPr>
          <w:rFonts w:cs="Times New Roman"/>
          <w:b/>
          <w:bCs/>
          <w:szCs w:val="24"/>
          <w:lang w:val="en-US"/>
        </w:rPr>
        <w:t>n</w:t>
      </w:r>
      <w:r w:rsidRPr="00DA4375">
        <w:rPr>
          <w:rFonts w:cs="Times New Roman"/>
          <w:b/>
          <w:bCs/>
          <w:szCs w:val="24"/>
          <w:lang w:val="en-US"/>
        </w:rPr>
        <w:t>ations</w:t>
      </w:r>
      <w:r w:rsidRPr="00DA4375">
        <w:rPr>
          <w:rFonts w:cs="Times New Roman"/>
          <w:szCs w:val="24"/>
          <w:lang w:val="en-US"/>
        </w:rPr>
        <w:t>.</w:t>
      </w:r>
      <w:proofErr w:type="gramEnd"/>
      <w:r w:rsidRPr="00DA4375">
        <w:rPr>
          <w:rFonts w:cs="Times New Roman"/>
          <w:szCs w:val="24"/>
          <w:lang w:val="en-US"/>
        </w:rPr>
        <w:t xml:space="preserve"> New York: Free Press, 1990.</w:t>
      </w:r>
    </w:p>
    <w:p w:rsidR="004649CD" w:rsidRPr="004649CD" w:rsidRDefault="004649CD" w:rsidP="00435CEF">
      <w:pPr>
        <w:autoSpaceDE w:val="0"/>
        <w:autoSpaceDN w:val="0"/>
        <w:adjustRightInd w:val="0"/>
        <w:spacing w:line="240" w:lineRule="auto"/>
        <w:rPr>
          <w:rFonts w:cs="Times New Roman"/>
          <w:sz w:val="2"/>
          <w:szCs w:val="2"/>
          <w:lang w:val="en-US"/>
        </w:rPr>
      </w:pPr>
    </w:p>
    <w:p w:rsidR="004649CD" w:rsidRDefault="004649CD" w:rsidP="004649CD">
      <w:pPr>
        <w:autoSpaceDE w:val="0"/>
        <w:autoSpaceDN w:val="0"/>
        <w:adjustRightInd w:val="0"/>
        <w:spacing w:line="240" w:lineRule="auto"/>
        <w:rPr>
          <w:rFonts w:cs="Times New Roman"/>
          <w:szCs w:val="24"/>
          <w:lang w:val="en-US"/>
        </w:rPr>
      </w:pPr>
      <w:r w:rsidRPr="00542A71">
        <w:rPr>
          <w:rFonts w:cs="Times New Roman"/>
          <w:szCs w:val="24"/>
          <w:lang w:val="en-US"/>
        </w:rPr>
        <w:t xml:space="preserve">ROMER, Paul M. Increasing </w:t>
      </w:r>
      <w:r>
        <w:rPr>
          <w:rFonts w:cs="Times New Roman"/>
          <w:szCs w:val="24"/>
          <w:lang w:val="en-US"/>
        </w:rPr>
        <w:t>r</w:t>
      </w:r>
      <w:r w:rsidRPr="00542A71">
        <w:rPr>
          <w:rFonts w:cs="Times New Roman"/>
          <w:szCs w:val="24"/>
          <w:lang w:val="en-US"/>
        </w:rPr>
        <w:t xml:space="preserve">eturns and </w:t>
      </w:r>
      <w:r>
        <w:rPr>
          <w:rFonts w:cs="Times New Roman"/>
          <w:szCs w:val="24"/>
          <w:lang w:val="en-US"/>
        </w:rPr>
        <w:t>l</w:t>
      </w:r>
      <w:r w:rsidRPr="00542A71">
        <w:rPr>
          <w:rFonts w:cs="Times New Roman"/>
          <w:szCs w:val="24"/>
          <w:lang w:val="en-US"/>
        </w:rPr>
        <w:t>ong-</w:t>
      </w:r>
      <w:r>
        <w:rPr>
          <w:rFonts w:cs="Times New Roman"/>
          <w:szCs w:val="24"/>
          <w:lang w:val="en-US"/>
        </w:rPr>
        <w:t>r</w:t>
      </w:r>
      <w:r w:rsidRPr="00542A71">
        <w:rPr>
          <w:rFonts w:cs="Times New Roman"/>
          <w:szCs w:val="24"/>
          <w:lang w:val="en-US"/>
        </w:rPr>
        <w:t xml:space="preserve">un </w:t>
      </w:r>
      <w:r>
        <w:rPr>
          <w:rFonts w:cs="Times New Roman"/>
          <w:szCs w:val="24"/>
          <w:lang w:val="en-US"/>
        </w:rPr>
        <w:t>g</w:t>
      </w:r>
      <w:r w:rsidRPr="00542A71">
        <w:rPr>
          <w:rFonts w:cs="Times New Roman"/>
          <w:szCs w:val="24"/>
          <w:lang w:val="en-US"/>
        </w:rPr>
        <w:t xml:space="preserve">rowth. </w:t>
      </w:r>
      <w:proofErr w:type="gramStart"/>
      <w:r w:rsidRPr="00542A71">
        <w:rPr>
          <w:rFonts w:cs="Times New Roman"/>
          <w:b/>
          <w:bCs/>
          <w:szCs w:val="24"/>
          <w:lang w:val="en-US"/>
        </w:rPr>
        <w:t>Journal of Political Economy</w:t>
      </w:r>
      <w:r w:rsidRPr="00542A71">
        <w:rPr>
          <w:rFonts w:cs="Times New Roman"/>
          <w:szCs w:val="24"/>
          <w:lang w:val="en-US"/>
        </w:rPr>
        <w:t>, Chicago, v.94, n.5, p.1002-1037, out</w:t>
      </w:r>
      <w:r>
        <w:rPr>
          <w:rFonts w:cs="Times New Roman"/>
          <w:szCs w:val="24"/>
          <w:lang w:val="en-US"/>
        </w:rPr>
        <w:t>.</w:t>
      </w:r>
      <w:proofErr w:type="gramEnd"/>
      <w:r w:rsidRPr="00542A71">
        <w:rPr>
          <w:rFonts w:cs="Times New Roman"/>
          <w:szCs w:val="24"/>
          <w:lang w:val="en-US"/>
        </w:rPr>
        <w:t xml:space="preserve"> 1986</w:t>
      </w:r>
      <w:r>
        <w:rPr>
          <w:rFonts w:cs="Times New Roman"/>
          <w:szCs w:val="24"/>
          <w:lang w:val="en-US"/>
        </w:rPr>
        <w:t>.</w:t>
      </w:r>
    </w:p>
    <w:p w:rsidR="007E1596" w:rsidRPr="005A414F" w:rsidRDefault="007E1596" w:rsidP="00435CEF">
      <w:pPr>
        <w:autoSpaceDE w:val="0"/>
        <w:autoSpaceDN w:val="0"/>
        <w:adjustRightInd w:val="0"/>
        <w:spacing w:line="240" w:lineRule="auto"/>
        <w:rPr>
          <w:rFonts w:cs="Times New Roman"/>
          <w:sz w:val="2"/>
          <w:szCs w:val="2"/>
          <w:lang w:val="en-US"/>
        </w:rPr>
      </w:pPr>
    </w:p>
    <w:p w:rsidR="007E1596" w:rsidRDefault="007E1596" w:rsidP="00435CEF">
      <w:pPr>
        <w:autoSpaceDE w:val="0"/>
        <w:autoSpaceDN w:val="0"/>
        <w:adjustRightInd w:val="0"/>
        <w:spacing w:line="240" w:lineRule="auto"/>
        <w:rPr>
          <w:rFonts w:cs="Times New Roman"/>
          <w:szCs w:val="24"/>
          <w:lang w:val="en-US"/>
        </w:rPr>
      </w:pPr>
      <w:proofErr w:type="gramStart"/>
      <w:r w:rsidRPr="00222458">
        <w:rPr>
          <w:rFonts w:cs="Times New Roman"/>
          <w:szCs w:val="24"/>
          <w:lang w:val="en-US"/>
        </w:rPr>
        <w:t>ROSENTHAL, Stuart S., STRANGE, William C.</w:t>
      </w:r>
      <w:r>
        <w:rPr>
          <w:rFonts w:cs="Times New Roman"/>
          <w:szCs w:val="24"/>
          <w:lang w:val="en-US"/>
        </w:rPr>
        <w:t xml:space="preserve"> </w:t>
      </w:r>
      <w:r w:rsidRPr="00222458">
        <w:rPr>
          <w:rFonts w:cs="Times New Roman"/>
          <w:szCs w:val="24"/>
          <w:lang w:val="en-US"/>
        </w:rPr>
        <w:t>Geography, industrial organization, and agglomeration.</w:t>
      </w:r>
      <w:proofErr w:type="gramEnd"/>
      <w:r w:rsidRPr="00222458">
        <w:rPr>
          <w:rFonts w:cs="Times New Roman"/>
          <w:szCs w:val="24"/>
          <w:lang w:val="en-US"/>
        </w:rPr>
        <w:t xml:space="preserve"> </w:t>
      </w:r>
      <w:r w:rsidRPr="00222458">
        <w:rPr>
          <w:rFonts w:cs="Times New Roman"/>
          <w:b/>
          <w:szCs w:val="24"/>
          <w:lang w:val="en-US"/>
        </w:rPr>
        <w:t>Review of Economics and Statistics</w:t>
      </w:r>
      <w:r w:rsidRPr="00222458">
        <w:rPr>
          <w:rFonts w:cs="Times New Roman"/>
          <w:szCs w:val="24"/>
          <w:lang w:val="en-US"/>
        </w:rPr>
        <w:t>, v.85, n.2, p.377-393, 2003.</w:t>
      </w:r>
    </w:p>
    <w:p w:rsidR="003D2930" w:rsidRDefault="003D2930" w:rsidP="00435CEF">
      <w:pPr>
        <w:autoSpaceDE w:val="0"/>
        <w:autoSpaceDN w:val="0"/>
        <w:adjustRightInd w:val="0"/>
        <w:spacing w:line="240" w:lineRule="auto"/>
        <w:rPr>
          <w:rFonts w:cs="Times New Roman"/>
          <w:szCs w:val="24"/>
          <w:lang w:val="en-US"/>
        </w:rPr>
      </w:pPr>
      <w:r w:rsidRPr="00222458">
        <w:rPr>
          <w:rFonts w:cs="Times New Roman"/>
          <w:szCs w:val="24"/>
          <w:lang w:val="en-US"/>
        </w:rPr>
        <w:t>ROSENTHAL, Stuart S., STRANGE, William C</w:t>
      </w:r>
      <w:r w:rsidRPr="003D2930">
        <w:rPr>
          <w:rFonts w:cs="Times New Roman"/>
          <w:szCs w:val="24"/>
          <w:lang w:val="en-US"/>
        </w:rPr>
        <w:t xml:space="preserve">. Evidence on the nature and sources of agglomeration economies. In HENDERSON, J. V., THISSE, J. F. </w:t>
      </w:r>
      <w:r w:rsidRPr="003D2930">
        <w:rPr>
          <w:rFonts w:cs="Times New Roman"/>
          <w:b/>
          <w:bCs/>
          <w:szCs w:val="24"/>
          <w:lang w:val="en-US"/>
        </w:rPr>
        <w:t>Handbook of urban and regional economics</w:t>
      </w:r>
      <w:r w:rsidRPr="003D2930">
        <w:rPr>
          <w:rFonts w:cs="Times New Roman"/>
          <w:szCs w:val="24"/>
          <w:lang w:val="en-US"/>
        </w:rPr>
        <w:t xml:space="preserve">. </w:t>
      </w:r>
      <w:r w:rsidRPr="00F8444A">
        <w:rPr>
          <w:rFonts w:cs="Times New Roman"/>
          <w:szCs w:val="24"/>
          <w:lang w:val="en-US"/>
        </w:rPr>
        <w:t xml:space="preserve">2004. </w:t>
      </w:r>
      <w:proofErr w:type="gramStart"/>
      <w:r w:rsidRPr="00F8444A">
        <w:rPr>
          <w:rFonts w:cs="Times New Roman"/>
          <w:szCs w:val="24"/>
          <w:lang w:val="en-US"/>
        </w:rPr>
        <w:t>v.4</w:t>
      </w:r>
      <w:proofErr w:type="gramEnd"/>
      <w:r w:rsidRPr="00F8444A">
        <w:rPr>
          <w:rFonts w:cs="Times New Roman"/>
          <w:szCs w:val="24"/>
          <w:lang w:val="en-US"/>
        </w:rPr>
        <w:t>, cap.49, p.2119-2172.</w:t>
      </w:r>
    </w:p>
    <w:p w:rsidR="007E1596" w:rsidRPr="005A414F" w:rsidRDefault="007E1596" w:rsidP="00435CEF">
      <w:pPr>
        <w:autoSpaceDE w:val="0"/>
        <w:autoSpaceDN w:val="0"/>
        <w:adjustRightInd w:val="0"/>
        <w:spacing w:line="240" w:lineRule="auto"/>
        <w:rPr>
          <w:rFonts w:cs="Times New Roman"/>
          <w:sz w:val="2"/>
          <w:szCs w:val="2"/>
          <w:lang w:val="en-US"/>
        </w:rPr>
      </w:pPr>
    </w:p>
    <w:p w:rsidR="007E1596" w:rsidRDefault="007E1596" w:rsidP="00435CEF">
      <w:pPr>
        <w:autoSpaceDE w:val="0"/>
        <w:autoSpaceDN w:val="0"/>
        <w:adjustRightInd w:val="0"/>
        <w:spacing w:line="240" w:lineRule="auto"/>
        <w:rPr>
          <w:rFonts w:cs="Times New Roman"/>
          <w:szCs w:val="24"/>
          <w:lang w:val="en-US"/>
        </w:rPr>
      </w:pPr>
      <w:r w:rsidRPr="00CD2826">
        <w:rPr>
          <w:rFonts w:cs="Times New Roman"/>
          <w:szCs w:val="24"/>
          <w:lang w:val="en-US"/>
        </w:rPr>
        <w:t xml:space="preserve">SCITOVSKY, </w:t>
      </w:r>
      <w:proofErr w:type="spellStart"/>
      <w:r w:rsidRPr="00CD2826">
        <w:rPr>
          <w:rFonts w:cs="Times New Roman"/>
          <w:szCs w:val="24"/>
          <w:lang w:val="en-US"/>
        </w:rPr>
        <w:t>Tibor</w:t>
      </w:r>
      <w:proofErr w:type="spellEnd"/>
      <w:r w:rsidRPr="00CD2826">
        <w:rPr>
          <w:rFonts w:cs="Times New Roman"/>
          <w:szCs w:val="24"/>
          <w:lang w:val="en-US"/>
        </w:rPr>
        <w:t xml:space="preserve">. </w:t>
      </w:r>
      <w:proofErr w:type="gramStart"/>
      <w:r w:rsidRPr="00CD2826">
        <w:rPr>
          <w:rFonts w:cs="Times New Roman"/>
          <w:szCs w:val="24"/>
          <w:lang w:val="en-US"/>
        </w:rPr>
        <w:t>Two concepts o</w:t>
      </w:r>
      <w:r>
        <w:rPr>
          <w:rFonts w:cs="Times New Roman"/>
          <w:szCs w:val="24"/>
          <w:lang w:val="en-US"/>
        </w:rPr>
        <w:t>f external economies.</w:t>
      </w:r>
      <w:proofErr w:type="gramEnd"/>
      <w:r>
        <w:rPr>
          <w:rFonts w:cs="Times New Roman"/>
          <w:szCs w:val="24"/>
          <w:lang w:val="en-US"/>
        </w:rPr>
        <w:t xml:space="preserve"> </w:t>
      </w:r>
      <w:r w:rsidRPr="00CD2826">
        <w:rPr>
          <w:rFonts w:cs="Times New Roman"/>
          <w:b/>
          <w:szCs w:val="24"/>
          <w:lang w:val="en-US"/>
        </w:rPr>
        <w:t>Journal of Political Economy</w:t>
      </w:r>
      <w:r w:rsidRPr="00CD2826">
        <w:rPr>
          <w:rFonts w:cs="Times New Roman"/>
          <w:szCs w:val="24"/>
          <w:lang w:val="en-US"/>
        </w:rPr>
        <w:t>, v</w:t>
      </w:r>
      <w:r>
        <w:rPr>
          <w:rFonts w:cs="Times New Roman"/>
          <w:szCs w:val="24"/>
          <w:lang w:val="en-US"/>
        </w:rPr>
        <w:t>.62, p. 143-151, 1954.</w:t>
      </w:r>
    </w:p>
    <w:p w:rsidR="00BF0EFC" w:rsidRPr="005A414F" w:rsidRDefault="00BF0EFC" w:rsidP="00435CEF">
      <w:pPr>
        <w:autoSpaceDE w:val="0"/>
        <w:autoSpaceDN w:val="0"/>
        <w:adjustRightInd w:val="0"/>
        <w:spacing w:line="240" w:lineRule="auto"/>
        <w:rPr>
          <w:rFonts w:cs="Times New Roman"/>
          <w:sz w:val="2"/>
          <w:szCs w:val="2"/>
          <w:lang w:val="en-US"/>
        </w:rPr>
      </w:pPr>
    </w:p>
    <w:p w:rsidR="007E1596" w:rsidRDefault="007E1596" w:rsidP="00435CEF">
      <w:pPr>
        <w:autoSpaceDE w:val="0"/>
        <w:autoSpaceDN w:val="0"/>
        <w:adjustRightInd w:val="0"/>
        <w:spacing w:line="240" w:lineRule="auto"/>
        <w:rPr>
          <w:rFonts w:cs="Times New Roman"/>
          <w:szCs w:val="24"/>
        </w:rPr>
      </w:pPr>
      <w:r w:rsidRPr="0026355F">
        <w:rPr>
          <w:rFonts w:cs="Times New Roman"/>
          <w:szCs w:val="24"/>
        </w:rPr>
        <w:t>SILVEIRA NETO, Raul da Mota. Concentração Industrial Regional, Especialização</w:t>
      </w:r>
      <w:r>
        <w:rPr>
          <w:rFonts w:cs="Times New Roman"/>
          <w:szCs w:val="24"/>
        </w:rPr>
        <w:t xml:space="preserve"> </w:t>
      </w:r>
      <w:r w:rsidRPr="0026355F">
        <w:rPr>
          <w:rFonts w:cs="Times New Roman"/>
          <w:szCs w:val="24"/>
        </w:rPr>
        <w:t xml:space="preserve">Geográfica e Geografia Econômica: Evidências para o Brasil no Período 1950-2000. </w:t>
      </w:r>
      <w:r w:rsidRPr="0026355F">
        <w:rPr>
          <w:rFonts w:cs="Times New Roman"/>
          <w:b/>
          <w:bCs/>
          <w:szCs w:val="24"/>
        </w:rPr>
        <w:t>Revista</w:t>
      </w:r>
      <w:r>
        <w:rPr>
          <w:rFonts w:cs="Times New Roman"/>
          <w:b/>
          <w:bCs/>
          <w:szCs w:val="24"/>
        </w:rPr>
        <w:t xml:space="preserve"> </w:t>
      </w:r>
      <w:r w:rsidRPr="0026355F">
        <w:rPr>
          <w:rFonts w:cs="Times New Roman"/>
          <w:b/>
          <w:bCs/>
          <w:szCs w:val="24"/>
        </w:rPr>
        <w:t>Econômica do Nordeste</w:t>
      </w:r>
      <w:r w:rsidRPr="0026355F">
        <w:rPr>
          <w:rFonts w:cs="Times New Roman"/>
          <w:szCs w:val="24"/>
        </w:rPr>
        <w:t xml:space="preserve">, </w:t>
      </w:r>
      <w:r w:rsidR="00BC5A18">
        <w:rPr>
          <w:rFonts w:cs="Times New Roman"/>
          <w:szCs w:val="24"/>
        </w:rPr>
        <w:t xml:space="preserve">v.36, n.2, </w:t>
      </w:r>
      <w:r w:rsidRPr="0026355F">
        <w:rPr>
          <w:rFonts w:cs="Times New Roman"/>
          <w:szCs w:val="24"/>
        </w:rPr>
        <w:t>Fortaleza, 2005.</w:t>
      </w:r>
    </w:p>
    <w:p w:rsidR="007E1596" w:rsidRPr="005A414F" w:rsidRDefault="007E1596" w:rsidP="00435CEF">
      <w:pPr>
        <w:autoSpaceDE w:val="0"/>
        <w:autoSpaceDN w:val="0"/>
        <w:adjustRightInd w:val="0"/>
        <w:spacing w:line="240" w:lineRule="auto"/>
        <w:rPr>
          <w:rFonts w:cs="Times New Roman"/>
          <w:sz w:val="2"/>
          <w:szCs w:val="2"/>
        </w:rPr>
      </w:pPr>
      <w:r w:rsidRPr="0026355F">
        <w:rPr>
          <w:rFonts w:cs="Times New Roman"/>
          <w:szCs w:val="24"/>
        </w:rPr>
        <w:t xml:space="preserve"> </w:t>
      </w:r>
    </w:p>
    <w:p w:rsidR="007E1596" w:rsidRDefault="007E1596" w:rsidP="00435CEF">
      <w:pPr>
        <w:autoSpaceDE w:val="0"/>
        <w:autoSpaceDN w:val="0"/>
        <w:adjustRightInd w:val="0"/>
        <w:spacing w:line="240" w:lineRule="auto"/>
        <w:rPr>
          <w:rFonts w:ascii="TimesNewRoman" w:hAnsi="TimesNewRoman" w:cs="TimesNewRoman"/>
          <w:szCs w:val="24"/>
        </w:rPr>
      </w:pPr>
      <w:r w:rsidRPr="00A7151B">
        <w:rPr>
          <w:rFonts w:ascii="TimesNewRoman" w:hAnsi="TimesNewRoman" w:cs="TimesNewRoman"/>
          <w:szCs w:val="24"/>
        </w:rPr>
        <w:t xml:space="preserve">VENABLES, Anthony J. </w:t>
      </w:r>
      <w:proofErr w:type="spellStart"/>
      <w:r w:rsidRPr="00A7151B">
        <w:rPr>
          <w:rFonts w:ascii="TimesNewRoman" w:hAnsi="TimesNewRoman" w:cs="TimesNewRoman"/>
          <w:szCs w:val="24"/>
        </w:rPr>
        <w:t>Equilibrium</w:t>
      </w:r>
      <w:proofErr w:type="spellEnd"/>
      <w:r w:rsidRPr="00A7151B">
        <w:rPr>
          <w:rFonts w:ascii="TimesNewRoman" w:hAnsi="TimesNewRoman" w:cs="TimesNewRoman"/>
          <w:szCs w:val="24"/>
        </w:rPr>
        <w:t xml:space="preserve"> </w:t>
      </w:r>
      <w:proofErr w:type="spellStart"/>
      <w:r w:rsidRPr="00A7151B">
        <w:rPr>
          <w:rFonts w:ascii="TimesNewRoman" w:hAnsi="TimesNewRoman" w:cs="TimesNewRoman"/>
          <w:szCs w:val="24"/>
        </w:rPr>
        <w:t>locations</w:t>
      </w:r>
      <w:proofErr w:type="spellEnd"/>
      <w:r w:rsidRPr="00A7151B">
        <w:rPr>
          <w:rFonts w:ascii="TimesNewRoman" w:hAnsi="TimesNewRoman" w:cs="TimesNewRoman"/>
          <w:szCs w:val="24"/>
        </w:rPr>
        <w:t xml:space="preserve"> </w:t>
      </w:r>
      <w:proofErr w:type="spellStart"/>
      <w:r w:rsidRPr="00A7151B">
        <w:rPr>
          <w:rFonts w:ascii="TimesNewRoman" w:hAnsi="TimesNewRoman" w:cs="TimesNewRoman"/>
          <w:szCs w:val="24"/>
        </w:rPr>
        <w:t>of</w:t>
      </w:r>
      <w:proofErr w:type="spellEnd"/>
      <w:r w:rsidRPr="00A7151B">
        <w:rPr>
          <w:rFonts w:ascii="TimesNewRoman" w:hAnsi="TimesNewRoman" w:cs="TimesNewRoman"/>
          <w:szCs w:val="24"/>
        </w:rPr>
        <w:t xml:space="preserve"> </w:t>
      </w:r>
      <w:proofErr w:type="spellStart"/>
      <w:r w:rsidRPr="00A7151B">
        <w:rPr>
          <w:rFonts w:ascii="TimesNewRoman" w:hAnsi="TimesNewRoman" w:cs="TimesNewRoman"/>
          <w:szCs w:val="24"/>
        </w:rPr>
        <w:t>vertically</w:t>
      </w:r>
      <w:proofErr w:type="spellEnd"/>
      <w:r w:rsidRPr="00A7151B">
        <w:rPr>
          <w:rFonts w:ascii="TimesNewRoman" w:hAnsi="TimesNewRoman" w:cs="TimesNewRoman"/>
          <w:szCs w:val="24"/>
        </w:rPr>
        <w:t xml:space="preserve"> </w:t>
      </w:r>
      <w:proofErr w:type="spellStart"/>
      <w:r w:rsidRPr="00A7151B">
        <w:rPr>
          <w:rFonts w:ascii="TimesNewRoman" w:hAnsi="TimesNewRoman" w:cs="TimesNewRoman"/>
          <w:szCs w:val="24"/>
        </w:rPr>
        <w:t>linked</w:t>
      </w:r>
      <w:proofErr w:type="spellEnd"/>
      <w:r w:rsidRPr="00A7151B">
        <w:rPr>
          <w:rFonts w:ascii="TimesNewRoman" w:hAnsi="TimesNewRoman" w:cs="TimesNewRoman"/>
          <w:szCs w:val="24"/>
        </w:rPr>
        <w:t xml:space="preserve"> industries. </w:t>
      </w:r>
      <w:proofErr w:type="spellStart"/>
      <w:r w:rsidRPr="00A7151B">
        <w:rPr>
          <w:rFonts w:ascii="TimesNewRoman,Bold" w:hAnsi="TimesNewRoman,Bold" w:cs="TimesNewRoman,Bold"/>
          <w:b/>
          <w:bCs/>
          <w:szCs w:val="24"/>
        </w:rPr>
        <w:t>International</w:t>
      </w:r>
      <w:proofErr w:type="spellEnd"/>
      <w:r w:rsidRPr="00A7151B">
        <w:rPr>
          <w:rFonts w:ascii="TimesNewRoman,Bold" w:hAnsi="TimesNewRoman,Bold" w:cs="TimesNewRoman,Bold"/>
          <w:b/>
          <w:bCs/>
          <w:szCs w:val="24"/>
        </w:rPr>
        <w:t xml:space="preserve"> </w:t>
      </w:r>
      <w:proofErr w:type="spellStart"/>
      <w:r w:rsidRPr="00A7151B">
        <w:rPr>
          <w:rFonts w:ascii="TimesNewRoman,Bold" w:hAnsi="TimesNewRoman,Bold" w:cs="TimesNewRoman,Bold"/>
          <w:b/>
          <w:bCs/>
          <w:szCs w:val="24"/>
        </w:rPr>
        <w:t>Economic</w:t>
      </w:r>
      <w:proofErr w:type="spellEnd"/>
      <w:r w:rsidRPr="00A7151B">
        <w:rPr>
          <w:rFonts w:ascii="TimesNewRoman,Bold" w:hAnsi="TimesNewRoman,Bold" w:cs="TimesNewRoman,Bold"/>
          <w:b/>
          <w:bCs/>
          <w:szCs w:val="24"/>
        </w:rPr>
        <w:t xml:space="preserve"> </w:t>
      </w:r>
      <w:proofErr w:type="spellStart"/>
      <w:r w:rsidRPr="00A7151B">
        <w:rPr>
          <w:rFonts w:ascii="TimesNewRoman,Bold" w:hAnsi="TimesNewRoman,Bold" w:cs="TimesNewRoman,Bold"/>
          <w:b/>
          <w:bCs/>
          <w:szCs w:val="24"/>
        </w:rPr>
        <w:t>Review</w:t>
      </w:r>
      <w:proofErr w:type="spellEnd"/>
      <w:r w:rsidRPr="00A7151B">
        <w:rPr>
          <w:rFonts w:ascii="TimesNewRoman" w:hAnsi="TimesNewRoman" w:cs="TimesNewRoman"/>
          <w:szCs w:val="24"/>
        </w:rPr>
        <w:t>, v.37, n.2, p.341-359, maio 1996.</w:t>
      </w:r>
    </w:p>
    <w:p w:rsidR="004649CD" w:rsidRDefault="007E1596" w:rsidP="00435CEF">
      <w:pPr>
        <w:autoSpaceDE w:val="0"/>
        <w:autoSpaceDN w:val="0"/>
        <w:adjustRightInd w:val="0"/>
        <w:spacing w:line="240" w:lineRule="auto"/>
        <w:rPr>
          <w:rFonts w:eastAsiaTheme="minorEastAsia" w:cs="Times New Roman"/>
          <w:szCs w:val="24"/>
          <w:lang w:val="en-US"/>
        </w:rPr>
      </w:pPr>
      <w:r w:rsidRPr="009B4031">
        <w:rPr>
          <w:rFonts w:eastAsiaTheme="minorEastAsia" w:cs="Times New Roman"/>
          <w:szCs w:val="24"/>
          <w:lang w:val="en-US"/>
        </w:rPr>
        <w:t>WHEATON, W</w:t>
      </w:r>
      <w:r>
        <w:rPr>
          <w:rFonts w:eastAsiaTheme="minorEastAsia" w:cs="Times New Roman"/>
          <w:szCs w:val="24"/>
          <w:lang w:val="en-US"/>
        </w:rPr>
        <w:t xml:space="preserve">illiam. </w:t>
      </w:r>
      <w:proofErr w:type="gramStart"/>
      <w:r>
        <w:rPr>
          <w:rFonts w:eastAsiaTheme="minorEastAsia" w:cs="Times New Roman"/>
          <w:szCs w:val="24"/>
          <w:lang w:val="en-US"/>
        </w:rPr>
        <w:t>C.</w:t>
      </w:r>
      <w:r w:rsidR="00BC5A18">
        <w:rPr>
          <w:rFonts w:eastAsiaTheme="minorEastAsia" w:cs="Times New Roman"/>
          <w:szCs w:val="24"/>
          <w:lang w:val="en-US"/>
        </w:rPr>
        <w:t>;</w:t>
      </w:r>
      <w:r>
        <w:rPr>
          <w:rFonts w:eastAsiaTheme="minorEastAsia" w:cs="Times New Roman"/>
          <w:szCs w:val="24"/>
          <w:lang w:val="en-US"/>
        </w:rPr>
        <w:t xml:space="preserve"> LEWIS, Mark</w:t>
      </w:r>
      <w:r w:rsidRPr="009B4031">
        <w:rPr>
          <w:rFonts w:eastAsiaTheme="minorEastAsia" w:cs="Times New Roman"/>
          <w:szCs w:val="24"/>
          <w:lang w:val="en-US"/>
        </w:rPr>
        <w:t xml:space="preserve"> J. Urban wages and labor market agglomeration.</w:t>
      </w:r>
      <w:proofErr w:type="gramEnd"/>
      <w:r w:rsidRPr="009B4031">
        <w:rPr>
          <w:rFonts w:eastAsiaTheme="minorEastAsia" w:cs="Times New Roman"/>
          <w:szCs w:val="24"/>
          <w:lang w:val="en-US"/>
        </w:rPr>
        <w:t xml:space="preserve"> </w:t>
      </w:r>
      <w:r w:rsidRPr="002A41F9">
        <w:rPr>
          <w:rFonts w:eastAsiaTheme="minorEastAsia" w:cs="Times New Roman"/>
          <w:b/>
          <w:szCs w:val="24"/>
          <w:lang w:val="en-US"/>
        </w:rPr>
        <w:t>Journal of Urban Economics</w:t>
      </w:r>
      <w:r w:rsidRPr="009B4031">
        <w:rPr>
          <w:rFonts w:eastAsiaTheme="minorEastAsia" w:cs="Times New Roman"/>
          <w:szCs w:val="24"/>
          <w:lang w:val="en-US"/>
        </w:rPr>
        <w:t>, v.51, n.3, p.542-562, May 2002.</w:t>
      </w:r>
    </w:p>
    <w:p w:rsidR="004649CD" w:rsidRPr="004649CD" w:rsidRDefault="004649CD" w:rsidP="00435CEF">
      <w:pPr>
        <w:autoSpaceDE w:val="0"/>
        <w:autoSpaceDN w:val="0"/>
        <w:adjustRightInd w:val="0"/>
        <w:spacing w:line="240" w:lineRule="auto"/>
        <w:rPr>
          <w:rFonts w:eastAsiaTheme="minorEastAsia" w:cs="Times New Roman"/>
          <w:sz w:val="2"/>
          <w:szCs w:val="2"/>
          <w:lang w:val="en-US"/>
        </w:rPr>
      </w:pPr>
    </w:p>
    <w:p w:rsidR="00B04004" w:rsidRPr="00F80E58" w:rsidRDefault="00B04004" w:rsidP="00435CEF">
      <w:pPr>
        <w:autoSpaceDE w:val="0"/>
        <w:autoSpaceDN w:val="0"/>
        <w:adjustRightInd w:val="0"/>
        <w:spacing w:line="240" w:lineRule="auto"/>
        <w:rPr>
          <w:rFonts w:eastAsiaTheme="minorEastAsia" w:cs="Times New Roman"/>
          <w:szCs w:val="24"/>
          <w:lang w:val="en-US"/>
        </w:rPr>
      </w:pPr>
      <w:proofErr w:type="gramStart"/>
      <w:r w:rsidRPr="00B04004">
        <w:rPr>
          <w:rFonts w:eastAsiaTheme="minorEastAsia" w:cs="Times New Roman"/>
          <w:szCs w:val="24"/>
          <w:lang w:val="en-US"/>
        </w:rPr>
        <w:t>WOOLDRIDGE, J</w:t>
      </w:r>
      <w:r>
        <w:rPr>
          <w:rFonts w:eastAsiaTheme="minorEastAsia" w:cs="Times New Roman"/>
          <w:szCs w:val="24"/>
          <w:lang w:val="en-US"/>
        </w:rPr>
        <w:t>effrey</w:t>
      </w:r>
      <w:r w:rsidRPr="00B04004">
        <w:rPr>
          <w:rFonts w:eastAsiaTheme="minorEastAsia" w:cs="Times New Roman"/>
          <w:szCs w:val="24"/>
          <w:lang w:val="en-US"/>
        </w:rPr>
        <w:t xml:space="preserve"> M. </w:t>
      </w:r>
      <w:r w:rsidRPr="00B04004">
        <w:rPr>
          <w:rFonts w:eastAsiaTheme="minorEastAsia" w:cs="Times New Roman"/>
          <w:b/>
          <w:szCs w:val="24"/>
          <w:lang w:val="en-US"/>
        </w:rPr>
        <w:t>Econometric analysis of cross section and panel data</w:t>
      </w:r>
      <w:r w:rsidRPr="00B04004">
        <w:rPr>
          <w:rFonts w:eastAsiaTheme="minorEastAsia" w:cs="Times New Roman"/>
          <w:szCs w:val="24"/>
          <w:lang w:val="en-US"/>
        </w:rPr>
        <w:t>.</w:t>
      </w:r>
      <w:proofErr w:type="gramEnd"/>
      <w:r w:rsidRPr="00B04004">
        <w:rPr>
          <w:rFonts w:eastAsiaTheme="minorEastAsia" w:cs="Times New Roman"/>
          <w:szCs w:val="24"/>
          <w:lang w:val="en-US"/>
        </w:rPr>
        <w:t xml:space="preserve"> Cambridge: The MIT, 2002. 752p.</w:t>
      </w:r>
    </w:p>
    <w:sectPr w:rsidR="00B04004" w:rsidRPr="00F80E58" w:rsidSect="00685B21">
      <w:headerReference w:type="default" r:id="rId2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F1B" w:rsidRDefault="004A2F1B" w:rsidP="00E0624B">
      <w:pPr>
        <w:spacing w:line="240" w:lineRule="auto"/>
      </w:pPr>
      <w:r>
        <w:separator/>
      </w:r>
    </w:p>
  </w:endnote>
  <w:endnote w:type="continuationSeparator" w:id="1">
    <w:p w:rsidR="004A2F1B" w:rsidRDefault="004A2F1B" w:rsidP="00E062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F1B" w:rsidRDefault="004A2F1B" w:rsidP="00E0624B">
      <w:pPr>
        <w:spacing w:line="240" w:lineRule="auto"/>
      </w:pPr>
      <w:r>
        <w:separator/>
      </w:r>
    </w:p>
  </w:footnote>
  <w:footnote w:type="continuationSeparator" w:id="1">
    <w:p w:rsidR="004A2F1B" w:rsidRDefault="004A2F1B" w:rsidP="00E0624B">
      <w:pPr>
        <w:spacing w:line="240" w:lineRule="auto"/>
      </w:pPr>
      <w:r>
        <w:continuationSeparator/>
      </w:r>
    </w:p>
  </w:footnote>
  <w:footnote w:id="2">
    <w:p w:rsidR="004A2F1B" w:rsidRDefault="004A2F1B">
      <w:pPr>
        <w:pStyle w:val="Textodenotaderodap"/>
      </w:pPr>
      <w:r>
        <w:rPr>
          <w:rStyle w:val="Refdenotaderodap"/>
        </w:rPr>
        <w:footnoteRef/>
      </w:r>
      <w:r>
        <w:t xml:space="preserve"> Essas atividades são as mesmas consideradas no estudo de </w:t>
      </w:r>
      <w:proofErr w:type="spellStart"/>
      <w:r>
        <w:t>Fingleton</w:t>
      </w:r>
      <w:proofErr w:type="spellEnd"/>
      <w:r>
        <w:t xml:space="preserve"> (2003), o qual utilizou a SIC 72 e 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1511"/>
      <w:docPartObj>
        <w:docPartGallery w:val="Page Numbers (Top of Page)"/>
        <w:docPartUnique/>
      </w:docPartObj>
    </w:sdtPr>
    <w:sdtContent>
      <w:p w:rsidR="004A2F1B" w:rsidRDefault="004A2F1B">
        <w:pPr>
          <w:pStyle w:val="Cabealho"/>
          <w:jc w:val="right"/>
        </w:pPr>
        <w:fldSimple w:instr=" PAGE   \* MERGEFORMAT ">
          <w:r w:rsidR="00B607EC">
            <w:rPr>
              <w:noProof/>
            </w:rPr>
            <w:t>10</w:t>
          </w:r>
        </w:fldSimple>
      </w:p>
    </w:sdtContent>
  </w:sdt>
  <w:p w:rsidR="004A2F1B" w:rsidRDefault="004A2F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E9F"/>
    <w:multiLevelType w:val="hybridMultilevel"/>
    <w:tmpl w:val="E3000B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020C93"/>
    <w:multiLevelType w:val="hybridMultilevel"/>
    <w:tmpl w:val="303E30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7DB08BA"/>
    <w:multiLevelType w:val="hybridMultilevel"/>
    <w:tmpl w:val="E2A0BA8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CEB257E"/>
    <w:multiLevelType w:val="hybridMultilevel"/>
    <w:tmpl w:val="20A814AA"/>
    <w:lvl w:ilvl="0" w:tplc="0416000D">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nsid w:val="546604A3"/>
    <w:multiLevelType w:val="hybridMultilevel"/>
    <w:tmpl w:val="0E32D074"/>
    <w:lvl w:ilvl="0" w:tplc="77EADEB8">
      <w:start w:val="1"/>
      <w:numFmt w:val="bullet"/>
      <w:lvlText w:val="•"/>
      <w:lvlJc w:val="left"/>
      <w:pPr>
        <w:tabs>
          <w:tab w:val="num" w:pos="720"/>
        </w:tabs>
        <w:ind w:left="720" w:hanging="360"/>
      </w:pPr>
      <w:rPr>
        <w:rFonts w:ascii="Times New Roman" w:hAnsi="Times New Roman" w:hint="default"/>
      </w:rPr>
    </w:lvl>
    <w:lvl w:ilvl="1" w:tplc="D4EABDD4" w:tentative="1">
      <w:start w:val="1"/>
      <w:numFmt w:val="bullet"/>
      <w:lvlText w:val="•"/>
      <w:lvlJc w:val="left"/>
      <w:pPr>
        <w:tabs>
          <w:tab w:val="num" w:pos="1440"/>
        </w:tabs>
        <w:ind w:left="1440" w:hanging="360"/>
      </w:pPr>
      <w:rPr>
        <w:rFonts w:ascii="Times New Roman" w:hAnsi="Times New Roman" w:hint="default"/>
      </w:rPr>
    </w:lvl>
    <w:lvl w:ilvl="2" w:tplc="1E36882E" w:tentative="1">
      <w:start w:val="1"/>
      <w:numFmt w:val="bullet"/>
      <w:lvlText w:val="•"/>
      <w:lvlJc w:val="left"/>
      <w:pPr>
        <w:tabs>
          <w:tab w:val="num" w:pos="2160"/>
        </w:tabs>
        <w:ind w:left="2160" w:hanging="360"/>
      </w:pPr>
      <w:rPr>
        <w:rFonts w:ascii="Times New Roman" w:hAnsi="Times New Roman" w:hint="default"/>
      </w:rPr>
    </w:lvl>
    <w:lvl w:ilvl="3" w:tplc="E1669C06" w:tentative="1">
      <w:start w:val="1"/>
      <w:numFmt w:val="bullet"/>
      <w:lvlText w:val="•"/>
      <w:lvlJc w:val="left"/>
      <w:pPr>
        <w:tabs>
          <w:tab w:val="num" w:pos="2880"/>
        </w:tabs>
        <w:ind w:left="2880" w:hanging="360"/>
      </w:pPr>
      <w:rPr>
        <w:rFonts w:ascii="Times New Roman" w:hAnsi="Times New Roman" w:hint="default"/>
      </w:rPr>
    </w:lvl>
    <w:lvl w:ilvl="4" w:tplc="119E38C4" w:tentative="1">
      <w:start w:val="1"/>
      <w:numFmt w:val="bullet"/>
      <w:lvlText w:val="•"/>
      <w:lvlJc w:val="left"/>
      <w:pPr>
        <w:tabs>
          <w:tab w:val="num" w:pos="3600"/>
        </w:tabs>
        <w:ind w:left="3600" w:hanging="360"/>
      </w:pPr>
      <w:rPr>
        <w:rFonts w:ascii="Times New Roman" w:hAnsi="Times New Roman" w:hint="default"/>
      </w:rPr>
    </w:lvl>
    <w:lvl w:ilvl="5" w:tplc="16A87670" w:tentative="1">
      <w:start w:val="1"/>
      <w:numFmt w:val="bullet"/>
      <w:lvlText w:val="•"/>
      <w:lvlJc w:val="left"/>
      <w:pPr>
        <w:tabs>
          <w:tab w:val="num" w:pos="4320"/>
        </w:tabs>
        <w:ind w:left="4320" w:hanging="360"/>
      </w:pPr>
      <w:rPr>
        <w:rFonts w:ascii="Times New Roman" w:hAnsi="Times New Roman" w:hint="default"/>
      </w:rPr>
    </w:lvl>
    <w:lvl w:ilvl="6" w:tplc="24EE0D8E" w:tentative="1">
      <w:start w:val="1"/>
      <w:numFmt w:val="bullet"/>
      <w:lvlText w:val="•"/>
      <w:lvlJc w:val="left"/>
      <w:pPr>
        <w:tabs>
          <w:tab w:val="num" w:pos="5040"/>
        </w:tabs>
        <w:ind w:left="5040" w:hanging="360"/>
      </w:pPr>
      <w:rPr>
        <w:rFonts w:ascii="Times New Roman" w:hAnsi="Times New Roman" w:hint="default"/>
      </w:rPr>
    </w:lvl>
    <w:lvl w:ilvl="7" w:tplc="59F6C73A" w:tentative="1">
      <w:start w:val="1"/>
      <w:numFmt w:val="bullet"/>
      <w:lvlText w:val="•"/>
      <w:lvlJc w:val="left"/>
      <w:pPr>
        <w:tabs>
          <w:tab w:val="num" w:pos="5760"/>
        </w:tabs>
        <w:ind w:left="5760" w:hanging="360"/>
      </w:pPr>
      <w:rPr>
        <w:rFonts w:ascii="Times New Roman" w:hAnsi="Times New Roman" w:hint="default"/>
      </w:rPr>
    </w:lvl>
    <w:lvl w:ilvl="8" w:tplc="ADDC48DC" w:tentative="1">
      <w:start w:val="1"/>
      <w:numFmt w:val="bullet"/>
      <w:lvlText w:val="•"/>
      <w:lvlJc w:val="left"/>
      <w:pPr>
        <w:tabs>
          <w:tab w:val="num" w:pos="6480"/>
        </w:tabs>
        <w:ind w:left="6480" w:hanging="360"/>
      </w:pPr>
      <w:rPr>
        <w:rFonts w:ascii="Times New Roman" w:hAnsi="Times New Roman" w:hint="default"/>
      </w:rPr>
    </w:lvl>
  </w:abstractNum>
  <w:abstractNum w:abstractNumId="5">
    <w:nsid w:val="5537696C"/>
    <w:multiLevelType w:val="hybridMultilevel"/>
    <w:tmpl w:val="4F5E62FE"/>
    <w:lvl w:ilvl="0" w:tplc="32BE10F4">
      <w:start w:val="1"/>
      <w:numFmt w:val="bullet"/>
      <w:lvlText w:val="•"/>
      <w:lvlJc w:val="left"/>
      <w:pPr>
        <w:tabs>
          <w:tab w:val="num" w:pos="720"/>
        </w:tabs>
        <w:ind w:left="720" w:hanging="360"/>
      </w:pPr>
      <w:rPr>
        <w:rFonts w:ascii="Times New Roman" w:hAnsi="Times New Roman" w:hint="default"/>
      </w:rPr>
    </w:lvl>
    <w:lvl w:ilvl="1" w:tplc="C1F43E20" w:tentative="1">
      <w:start w:val="1"/>
      <w:numFmt w:val="bullet"/>
      <w:lvlText w:val="•"/>
      <w:lvlJc w:val="left"/>
      <w:pPr>
        <w:tabs>
          <w:tab w:val="num" w:pos="1440"/>
        </w:tabs>
        <w:ind w:left="1440" w:hanging="360"/>
      </w:pPr>
      <w:rPr>
        <w:rFonts w:ascii="Times New Roman" w:hAnsi="Times New Roman" w:hint="default"/>
      </w:rPr>
    </w:lvl>
    <w:lvl w:ilvl="2" w:tplc="E5A81750" w:tentative="1">
      <w:start w:val="1"/>
      <w:numFmt w:val="bullet"/>
      <w:lvlText w:val="•"/>
      <w:lvlJc w:val="left"/>
      <w:pPr>
        <w:tabs>
          <w:tab w:val="num" w:pos="2160"/>
        </w:tabs>
        <w:ind w:left="2160" w:hanging="360"/>
      </w:pPr>
      <w:rPr>
        <w:rFonts w:ascii="Times New Roman" w:hAnsi="Times New Roman" w:hint="default"/>
      </w:rPr>
    </w:lvl>
    <w:lvl w:ilvl="3" w:tplc="D2D6D56C" w:tentative="1">
      <w:start w:val="1"/>
      <w:numFmt w:val="bullet"/>
      <w:lvlText w:val="•"/>
      <w:lvlJc w:val="left"/>
      <w:pPr>
        <w:tabs>
          <w:tab w:val="num" w:pos="2880"/>
        </w:tabs>
        <w:ind w:left="2880" w:hanging="360"/>
      </w:pPr>
      <w:rPr>
        <w:rFonts w:ascii="Times New Roman" w:hAnsi="Times New Roman" w:hint="default"/>
      </w:rPr>
    </w:lvl>
    <w:lvl w:ilvl="4" w:tplc="1A3E3EA2" w:tentative="1">
      <w:start w:val="1"/>
      <w:numFmt w:val="bullet"/>
      <w:lvlText w:val="•"/>
      <w:lvlJc w:val="left"/>
      <w:pPr>
        <w:tabs>
          <w:tab w:val="num" w:pos="3600"/>
        </w:tabs>
        <w:ind w:left="3600" w:hanging="360"/>
      </w:pPr>
      <w:rPr>
        <w:rFonts w:ascii="Times New Roman" w:hAnsi="Times New Roman" w:hint="default"/>
      </w:rPr>
    </w:lvl>
    <w:lvl w:ilvl="5" w:tplc="4CDAACA0" w:tentative="1">
      <w:start w:val="1"/>
      <w:numFmt w:val="bullet"/>
      <w:lvlText w:val="•"/>
      <w:lvlJc w:val="left"/>
      <w:pPr>
        <w:tabs>
          <w:tab w:val="num" w:pos="4320"/>
        </w:tabs>
        <w:ind w:left="4320" w:hanging="360"/>
      </w:pPr>
      <w:rPr>
        <w:rFonts w:ascii="Times New Roman" w:hAnsi="Times New Roman" w:hint="default"/>
      </w:rPr>
    </w:lvl>
    <w:lvl w:ilvl="6" w:tplc="1470813A" w:tentative="1">
      <w:start w:val="1"/>
      <w:numFmt w:val="bullet"/>
      <w:lvlText w:val="•"/>
      <w:lvlJc w:val="left"/>
      <w:pPr>
        <w:tabs>
          <w:tab w:val="num" w:pos="5040"/>
        </w:tabs>
        <w:ind w:left="5040" w:hanging="360"/>
      </w:pPr>
      <w:rPr>
        <w:rFonts w:ascii="Times New Roman" w:hAnsi="Times New Roman" w:hint="default"/>
      </w:rPr>
    </w:lvl>
    <w:lvl w:ilvl="7" w:tplc="09BCBBFC" w:tentative="1">
      <w:start w:val="1"/>
      <w:numFmt w:val="bullet"/>
      <w:lvlText w:val="•"/>
      <w:lvlJc w:val="left"/>
      <w:pPr>
        <w:tabs>
          <w:tab w:val="num" w:pos="5760"/>
        </w:tabs>
        <w:ind w:left="5760" w:hanging="360"/>
      </w:pPr>
      <w:rPr>
        <w:rFonts w:ascii="Times New Roman" w:hAnsi="Times New Roman" w:hint="default"/>
      </w:rPr>
    </w:lvl>
    <w:lvl w:ilvl="8" w:tplc="5316C3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77387DC7"/>
    <w:multiLevelType w:val="hybridMultilevel"/>
    <w:tmpl w:val="C248BB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1" w:dllVersion="513" w:checkStyle="1"/>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0624B"/>
    <w:rsid w:val="00006903"/>
    <w:rsid w:val="00015CB8"/>
    <w:rsid w:val="0001644A"/>
    <w:rsid w:val="000210EA"/>
    <w:rsid w:val="00024576"/>
    <w:rsid w:val="000260A1"/>
    <w:rsid w:val="0003417B"/>
    <w:rsid w:val="00040FC1"/>
    <w:rsid w:val="00047519"/>
    <w:rsid w:val="00052159"/>
    <w:rsid w:val="0005341B"/>
    <w:rsid w:val="00053A0D"/>
    <w:rsid w:val="00065876"/>
    <w:rsid w:val="0007474B"/>
    <w:rsid w:val="00086F25"/>
    <w:rsid w:val="00092724"/>
    <w:rsid w:val="0009551C"/>
    <w:rsid w:val="00096B4D"/>
    <w:rsid w:val="000A373C"/>
    <w:rsid w:val="000B40D4"/>
    <w:rsid w:val="000C2ECE"/>
    <w:rsid w:val="000C5995"/>
    <w:rsid w:val="000C7047"/>
    <w:rsid w:val="000E2621"/>
    <w:rsid w:val="000E7687"/>
    <w:rsid w:val="000E78C8"/>
    <w:rsid w:val="000F4378"/>
    <w:rsid w:val="000F7F1B"/>
    <w:rsid w:val="001010D6"/>
    <w:rsid w:val="00116C2F"/>
    <w:rsid w:val="00117E4D"/>
    <w:rsid w:val="00121B63"/>
    <w:rsid w:val="001254BA"/>
    <w:rsid w:val="00131C72"/>
    <w:rsid w:val="0013322F"/>
    <w:rsid w:val="0014059A"/>
    <w:rsid w:val="0014500E"/>
    <w:rsid w:val="00145053"/>
    <w:rsid w:val="001455C5"/>
    <w:rsid w:val="0016039B"/>
    <w:rsid w:val="00165D69"/>
    <w:rsid w:val="0016634F"/>
    <w:rsid w:val="0016797C"/>
    <w:rsid w:val="00170165"/>
    <w:rsid w:val="00177661"/>
    <w:rsid w:val="00185C2D"/>
    <w:rsid w:val="001B02C7"/>
    <w:rsid w:val="001B086F"/>
    <w:rsid w:val="001B14B5"/>
    <w:rsid w:val="001C05D4"/>
    <w:rsid w:val="001E2B94"/>
    <w:rsid w:val="001E32FA"/>
    <w:rsid w:val="001E4046"/>
    <w:rsid w:val="001E583F"/>
    <w:rsid w:val="001F1F11"/>
    <w:rsid w:val="002016A4"/>
    <w:rsid w:val="00204FED"/>
    <w:rsid w:val="00210373"/>
    <w:rsid w:val="00211D27"/>
    <w:rsid w:val="00214444"/>
    <w:rsid w:val="0021775C"/>
    <w:rsid w:val="00217FC5"/>
    <w:rsid w:val="00224206"/>
    <w:rsid w:val="00231459"/>
    <w:rsid w:val="00261762"/>
    <w:rsid w:val="002678D3"/>
    <w:rsid w:val="002740D4"/>
    <w:rsid w:val="00277E99"/>
    <w:rsid w:val="00281748"/>
    <w:rsid w:val="00282ECE"/>
    <w:rsid w:val="002932FD"/>
    <w:rsid w:val="00293589"/>
    <w:rsid w:val="0029541C"/>
    <w:rsid w:val="002A120C"/>
    <w:rsid w:val="002A3B1E"/>
    <w:rsid w:val="002B1331"/>
    <w:rsid w:val="002B41DF"/>
    <w:rsid w:val="002C0BF7"/>
    <w:rsid w:val="002C1058"/>
    <w:rsid w:val="002C47B9"/>
    <w:rsid w:val="002C6218"/>
    <w:rsid w:val="002C7B80"/>
    <w:rsid w:val="002C7ECC"/>
    <w:rsid w:val="002D45D6"/>
    <w:rsid w:val="002E09B3"/>
    <w:rsid w:val="002E54A0"/>
    <w:rsid w:val="002F4A19"/>
    <w:rsid w:val="002F5208"/>
    <w:rsid w:val="002F585E"/>
    <w:rsid w:val="003033F9"/>
    <w:rsid w:val="00304D2D"/>
    <w:rsid w:val="003070FF"/>
    <w:rsid w:val="00310492"/>
    <w:rsid w:val="00314F62"/>
    <w:rsid w:val="0033584C"/>
    <w:rsid w:val="003407B7"/>
    <w:rsid w:val="0034234B"/>
    <w:rsid w:val="00343690"/>
    <w:rsid w:val="00355EAF"/>
    <w:rsid w:val="003567D7"/>
    <w:rsid w:val="003601E5"/>
    <w:rsid w:val="00361033"/>
    <w:rsid w:val="003613BC"/>
    <w:rsid w:val="003626FF"/>
    <w:rsid w:val="00366914"/>
    <w:rsid w:val="00367D52"/>
    <w:rsid w:val="00371777"/>
    <w:rsid w:val="003732F4"/>
    <w:rsid w:val="003823FB"/>
    <w:rsid w:val="00383DCA"/>
    <w:rsid w:val="00384FDD"/>
    <w:rsid w:val="00387B65"/>
    <w:rsid w:val="00393DFA"/>
    <w:rsid w:val="00394886"/>
    <w:rsid w:val="003956CD"/>
    <w:rsid w:val="00397EEC"/>
    <w:rsid w:val="003A12B4"/>
    <w:rsid w:val="003A3988"/>
    <w:rsid w:val="003C4DB9"/>
    <w:rsid w:val="003C7661"/>
    <w:rsid w:val="003D2930"/>
    <w:rsid w:val="003D5766"/>
    <w:rsid w:val="003F154D"/>
    <w:rsid w:val="004068F3"/>
    <w:rsid w:val="004117DD"/>
    <w:rsid w:val="004202E3"/>
    <w:rsid w:val="00420C5C"/>
    <w:rsid w:val="0042246B"/>
    <w:rsid w:val="0042585D"/>
    <w:rsid w:val="00433391"/>
    <w:rsid w:val="004333B2"/>
    <w:rsid w:val="00435CEF"/>
    <w:rsid w:val="00441463"/>
    <w:rsid w:val="00444B26"/>
    <w:rsid w:val="00445096"/>
    <w:rsid w:val="00447427"/>
    <w:rsid w:val="00450B39"/>
    <w:rsid w:val="004614D3"/>
    <w:rsid w:val="004649CD"/>
    <w:rsid w:val="00467EC9"/>
    <w:rsid w:val="004744D7"/>
    <w:rsid w:val="00485374"/>
    <w:rsid w:val="00491E49"/>
    <w:rsid w:val="004A2F1B"/>
    <w:rsid w:val="004A7666"/>
    <w:rsid w:val="004B4395"/>
    <w:rsid w:val="004B4BD0"/>
    <w:rsid w:val="004B7AFD"/>
    <w:rsid w:val="004C08F5"/>
    <w:rsid w:val="004C3B46"/>
    <w:rsid w:val="004D4ED4"/>
    <w:rsid w:val="004D5258"/>
    <w:rsid w:val="004D675D"/>
    <w:rsid w:val="004D79F3"/>
    <w:rsid w:val="004E33B1"/>
    <w:rsid w:val="004E76D9"/>
    <w:rsid w:val="004F6B30"/>
    <w:rsid w:val="005021CD"/>
    <w:rsid w:val="005041F4"/>
    <w:rsid w:val="0050591D"/>
    <w:rsid w:val="0050617E"/>
    <w:rsid w:val="00506B0E"/>
    <w:rsid w:val="00506F13"/>
    <w:rsid w:val="00511AFA"/>
    <w:rsid w:val="00514256"/>
    <w:rsid w:val="00517574"/>
    <w:rsid w:val="005262AB"/>
    <w:rsid w:val="00536314"/>
    <w:rsid w:val="00543469"/>
    <w:rsid w:val="00545E73"/>
    <w:rsid w:val="00551D96"/>
    <w:rsid w:val="00555B5B"/>
    <w:rsid w:val="00556359"/>
    <w:rsid w:val="00557AE9"/>
    <w:rsid w:val="00572928"/>
    <w:rsid w:val="00577ADE"/>
    <w:rsid w:val="005916C2"/>
    <w:rsid w:val="00593FE5"/>
    <w:rsid w:val="005948FF"/>
    <w:rsid w:val="005956E9"/>
    <w:rsid w:val="005A2C03"/>
    <w:rsid w:val="005A414F"/>
    <w:rsid w:val="005B0BC1"/>
    <w:rsid w:val="005B7788"/>
    <w:rsid w:val="005C149C"/>
    <w:rsid w:val="005D04E4"/>
    <w:rsid w:val="005D04E6"/>
    <w:rsid w:val="005D5E0D"/>
    <w:rsid w:val="005D6E86"/>
    <w:rsid w:val="005E081A"/>
    <w:rsid w:val="005F5E82"/>
    <w:rsid w:val="00601E8F"/>
    <w:rsid w:val="00602A2D"/>
    <w:rsid w:val="00607258"/>
    <w:rsid w:val="0061606E"/>
    <w:rsid w:val="00616365"/>
    <w:rsid w:val="0061745C"/>
    <w:rsid w:val="00622272"/>
    <w:rsid w:val="0062263B"/>
    <w:rsid w:val="0062276D"/>
    <w:rsid w:val="00631D92"/>
    <w:rsid w:val="006372C1"/>
    <w:rsid w:val="00637666"/>
    <w:rsid w:val="00643E2F"/>
    <w:rsid w:val="0065470E"/>
    <w:rsid w:val="00655645"/>
    <w:rsid w:val="0066069A"/>
    <w:rsid w:val="00680669"/>
    <w:rsid w:val="00684F97"/>
    <w:rsid w:val="0068591C"/>
    <w:rsid w:val="00685B21"/>
    <w:rsid w:val="006A7FAC"/>
    <w:rsid w:val="006B0792"/>
    <w:rsid w:val="006B07D4"/>
    <w:rsid w:val="006B0B1B"/>
    <w:rsid w:val="006B55BD"/>
    <w:rsid w:val="006B615F"/>
    <w:rsid w:val="006C1BC1"/>
    <w:rsid w:val="006D12A0"/>
    <w:rsid w:val="006E1A87"/>
    <w:rsid w:val="006E2487"/>
    <w:rsid w:val="006E6C15"/>
    <w:rsid w:val="006F0729"/>
    <w:rsid w:val="006F2B83"/>
    <w:rsid w:val="006F3C63"/>
    <w:rsid w:val="006F709F"/>
    <w:rsid w:val="007057C1"/>
    <w:rsid w:val="007151A8"/>
    <w:rsid w:val="00725D7D"/>
    <w:rsid w:val="00732161"/>
    <w:rsid w:val="00734C27"/>
    <w:rsid w:val="007351E2"/>
    <w:rsid w:val="00735947"/>
    <w:rsid w:val="0074019B"/>
    <w:rsid w:val="00742C2A"/>
    <w:rsid w:val="007447E4"/>
    <w:rsid w:val="00745AF9"/>
    <w:rsid w:val="00752564"/>
    <w:rsid w:val="007623D0"/>
    <w:rsid w:val="00767D13"/>
    <w:rsid w:val="00772F8D"/>
    <w:rsid w:val="00774119"/>
    <w:rsid w:val="00781501"/>
    <w:rsid w:val="0078320C"/>
    <w:rsid w:val="00785337"/>
    <w:rsid w:val="00793AA8"/>
    <w:rsid w:val="007948E2"/>
    <w:rsid w:val="007957B7"/>
    <w:rsid w:val="007A35B6"/>
    <w:rsid w:val="007A4910"/>
    <w:rsid w:val="007A61BA"/>
    <w:rsid w:val="007A7E4E"/>
    <w:rsid w:val="007B3DF5"/>
    <w:rsid w:val="007E1596"/>
    <w:rsid w:val="007E27F5"/>
    <w:rsid w:val="007E6102"/>
    <w:rsid w:val="007F2603"/>
    <w:rsid w:val="008066B5"/>
    <w:rsid w:val="00806984"/>
    <w:rsid w:val="00817917"/>
    <w:rsid w:val="008305D1"/>
    <w:rsid w:val="00833AA2"/>
    <w:rsid w:val="00833CDE"/>
    <w:rsid w:val="0083696A"/>
    <w:rsid w:val="00847552"/>
    <w:rsid w:val="00852C31"/>
    <w:rsid w:val="00856492"/>
    <w:rsid w:val="008631B9"/>
    <w:rsid w:val="008640D8"/>
    <w:rsid w:val="00865D06"/>
    <w:rsid w:val="00873A91"/>
    <w:rsid w:val="00893D2A"/>
    <w:rsid w:val="00895955"/>
    <w:rsid w:val="008A70C0"/>
    <w:rsid w:val="008A7A76"/>
    <w:rsid w:val="008B15DC"/>
    <w:rsid w:val="008B4391"/>
    <w:rsid w:val="008C0ACE"/>
    <w:rsid w:val="008C2542"/>
    <w:rsid w:val="008C3F57"/>
    <w:rsid w:val="008D274E"/>
    <w:rsid w:val="008E1A57"/>
    <w:rsid w:val="008E5BC6"/>
    <w:rsid w:val="009010E9"/>
    <w:rsid w:val="009139AF"/>
    <w:rsid w:val="00914453"/>
    <w:rsid w:val="00915054"/>
    <w:rsid w:val="009159C0"/>
    <w:rsid w:val="009178E1"/>
    <w:rsid w:val="0093432D"/>
    <w:rsid w:val="00935794"/>
    <w:rsid w:val="00941B79"/>
    <w:rsid w:val="00954096"/>
    <w:rsid w:val="009663F8"/>
    <w:rsid w:val="00971F6D"/>
    <w:rsid w:val="00972702"/>
    <w:rsid w:val="00977081"/>
    <w:rsid w:val="00977D5D"/>
    <w:rsid w:val="009809DB"/>
    <w:rsid w:val="00996F84"/>
    <w:rsid w:val="009A05A8"/>
    <w:rsid w:val="009A103F"/>
    <w:rsid w:val="009A56A9"/>
    <w:rsid w:val="009D5124"/>
    <w:rsid w:val="009D5768"/>
    <w:rsid w:val="00A021EA"/>
    <w:rsid w:val="00A02DC7"/>
    <w:rsid w:val="00A030DA"/>
    <w:rsid w:val="00A239B3"/>
    <w:rsid w:val="00A35458"/>
    <w:rsid w:val="00A4348B"/>
    <w:rsid w:val="00A438AD"/>
    <w:rsid w:val="00A47448"/>
    <w:rsid w:val="00A543B3"/>
    <w:rsid w:val="00A6045E"/>
    <w:rsid w:val="00A63A7E"/>
    <w:rsid w:val="00A65433"/>
    <w:rsid w:val="00A659C6"/>
    <w:rsid w:val="00A66579"/>
    <w:rsid w:val="00A67269"/>
    <w:rsid w:val="00A6755D"/>
    <w:rsid w:val="00A81197"/>
    <w:rsid w:val="00A8253F"/>
    <w:rsid w:val="00A92053"/>
    <w:rsid w:val="00AA2F8A"/>
    <w:rsid w:val="00AA540F"/>
    <w:rsid w:val="00AA7BDF"/>
    <w:rsid w:val="00AB0B61"/>
    <w:rsid w:val="00AB1278"/>
    <w:rsid w:val="00AB4005"/>
    <w:rsid w:val="00AC3EE4"/>
    <w:rsid w:val="00AC4416"/>
    <w:rsid w:val="00AD2A56"/>
    <w:rsid w:val="00AF4D61"/>
    <w:rsid w:val="00B033CC"/>
    <w:rsid w:val="00B04004"/>
    <w:rsid w:val="00B048D8"/>
    <w:rsid w:val="00B10154"/>
    <w:rsid w:val="00B12141"/>
    <w:rsid w:val="00B15422"/>
    <w:rsid w:val="00B16AAF"/>
    <w:rsid w:val="00B16CBB"/>
    <w:rsid w:val="00B178C4"/>
    <w:rsid w:val="00B22581"/>
    <w:rsid w:val="00B30DCF"/>
    <w:rsid w:val="00B30EE6"/>
    <w:rsid w:val="00B32968"/>
    <w:rsid w:val="00B34E58"/>
    <w:rsid w:val="00B361E3"/>
    <w:rsid w:val="00B4399A"/>
    <w:rsid w:val="00B47B90"/>
    <w:rsid w:val="00B51E90"/>
    <w:rsid w:val="00B53281"/>
    <w:rsid w:val="00B607EC"/>
    <w:rsid w:val="00B60847"/>
    <w:rsid w:val="00B661A1"/>
    <w:rsid w:val="00B66A34"/>
    <w:rsid w:val="00B677A6"/>
    <w:rsid w:val="00B712B5"/>
    <w:rsid w:val="00B812BB"/>
    <w:rsid w:val="00B9021B"/>
    <w:rsid w:val="00B907CA"/>
    <w:rsid w:val="00B97DD6"/>
    <w:rsid w:val="00BA5A7F"/>
    <w:rsid w:val="00BA6F44"/>
    <w:rsid w:val="00BA71B1"/>
    <w:rsid w:val="00BB20D2"/>
    <w:rsid w:val="00BB330C"/>
    <w:rsid w:val="00BB6522"/>
    <w:rsid w:val="00BC5788"/>
    <w:rsid w:val="00BC5989"/>
    <w:rsid w:val="00BC5A18"/>
    <w:rsid w:val="00BC6E8B"/>
    <w:rsid w:val="00BE4D20"/>
    <w:rsid w:val="00BF0EFC"/>
    <w:rsid w:val="00BF5FAF"/>
    <w:rsid w:val="00C013E2"/>
    <w:rsid w:val="00C01F8C"/>
    <w:rsid w:val="00C0651F"/>
    <w:rsid w:val="00C21C30"/>
    <w:rsid w:val="00C2705D"/>
    <w:rsid w:val="00C3133C"/>
    <w:rsid w:val="00C40AE8"/>
    <w:rsid w:val="00C4340F"/>
    <w:rsid w:val="00C66343"/>
    <w:rsid w:val="00C66396"/>
    <w:rsid w:val="00C67944"/>
    <w:rsid w:val="00C71585"/>
    <w:rsid w:val="00C72713"/>
    <w:rsid w:val="00C740C5"/>
    <w:rsid w:val="00C80C8D"/>
    <w:rsid w:val="00C82C66"/>
    <w:rsid w:val="00C87EEF"/>
    <w:rsid w:val="00C96891"/>
    <w:rsid w:val="00CA0F14"/>
    <w:rsid w:val="00CA19A3"/>
    <w:rsid w:val="00CB1AB9"/>
    <w:rsid w:val="00CB6A0C"/>
    <w:rsid w:val="00CB74CE"/>
    <w:rsid w:val="00CB769C"/>
    <w:rsid w:val="00CC348F"/>
    <w:rsid w:val="00CD3848"/>
    <w:rsid w:val="00CD3C36"/>
    <w:rsid w:val="00CD5127"/>
    <w:rsid w:val="00CE172C"/>
    <w:rsid w:val="00CF74D2"/>
    <w:rsid w:val="00D0221D"/>
    <w:rsid w:val="00D03677"/>
    <w:rsid w:val="00D2341F"/>
    <w:rsid w:val="00D4566C"/>
    <w:rsid w:val="00D471EA"/>
    <w:rsid w:val="00D50ABF"/>
    <w:rsid w:val="00D56D4A"/>
    <w:rsid w:val="00D62EF6"/>
    <w:rsid w:val="00D71404"/>
    <w:rsid w:val="00D73D97"/>
    <w:rsid w:val="00D74703"/>
    <w:rsid w:val="00D77107"/>
    <w:rsid w:val="00D8224B"/>
    <w:rsid w:val="00D83E36"/>
    <w:rsid w:val="00D848A1"/>
    <w:rsid w:val="00D85CBD"/>
    <w:rsid w:val="00D865BA"/>
    <w:rsid w:val="00D90505"/>
    <w:rsid w:val="00D9089E"/>
    <w:rsid w:val="00D90A02"/>
    <w:rsid w:val="00D90FF9"/>
    <w:rsid w:val="00D91893"/>
    <w:rsid w:val="00D95C9F"/>
    <w:rsid w:val="00DA0CC1"/>
    <w:rsid w:val="00DA66D4"/>
    <w:rsid w:val="00DB33A3"/>
    <w:rsid w:val="00DC30D8"/>
    <w:rsid w:val="00DC41FD"/>
    <w:rsid w:val="00DC623E"/>
    <w:rsid w:val="00DC6482"/>
    <w:rsid w:val="00DD36C9"/>
    <w:rsid w:val="00DE418C"/>
    <w:rsid w:val="00DE52C7"/>
    <w:rsid w:val="00DE5848"/>
    <w:rsid w:val="00DF1095"/>
    <w:rsid w:val="00DF12DE"/>
    <w:rsid w:val="00DF4229"/>
    <w:rsid w:val="00E00EDA"/>
    <w:rsid w:val="00E0624B"/>
    <w:rsid w:val="00E06828"/>
    <w:rsid w:val="00E12513"/>
    <w:rsid w:val="00E13BF3"/>
    <w:rsid w:val="00E15AD5"/>
    <w:rsid w:val="00E2046E"/>
    <w:rsid w:val="00E2695C"/>
    <w:rsid w:val="00E46ACC"/>
    <w:rsid w:val="00E5394F"/>
    <w:rsid w:val="00E6098E"/>
    <w:rsid w:val="00E75E82"/>
    <w:rsid w:val="00E82C7D"/>
    <w:rsid w:val="00E90068"/>
    <w:rsid w:val="00EA5ADD"/>
    <w:rsid w:val="00EB2575"/>
    <w:rsid w:val="00EB3D7C"/>
    <w:rsid w:val="00EB424E"/>
    <w:rsid w:val="00EB6098"/>
    <w:rsid w:val="00EC2E75"/>
    <w:rsid w:val="00ED27B4"/>
    <w:rsid w:val="00ED36A5"/>
    <w:rsid w:val="00ED41CA"/>
    <w:rsid w:val="00ED7BE7"/>
    <w:rsid w:val="00EF16ED"/>
    <w:rsid w:val="00F0175F"/>
    <w:rsid w:val="00F0328F"/>
    <w:rsid w:val="00F03999"/>
    <w:rsid w:val="00F04889"/>
    <w:rsid w:val="00F119D2"/>
    <w:rsid w:val="00F12F25"/>
    <w:rsid w:val="00F13245"/>
    <w:rsid w:val="00F1364C"/>
    <w:rsid w:val="00F24125"/>
    <w:rsid w:val="00F31009"/>
    <w:rsid w:val="00F343D9"/>
    <w:rsid w:val="00F47CEF"/>
    <w:rsid w:val="00F5012F"/>
    <w:rsid w:val="00F50F92"/>
    <w:rsid w:val="00F65164"/>
    <w:rsid w:val="00F71800"/>
    <w:rsid w:val="00F73707"/>
    <w:rsid w:val="00F8444A"/>
    <w:rsid w:val="00F90D5C"/>
    <w:rsid w:val="00F94CAF"/>
    <w:rsid w:val="00FB2D5B"/>
    <w:rsid w:val="00FB3244"/>
    <w:rsid w:val="00FB4063"/>
    <w:rsid w:val="00FC4C7C"/>
    <w:rsid w:val="00FD06AD"/>
    <w:rsid w:val="00FD38E5"/>
    <w:rsid w:val="00FD57EC"/>
    <w:rsid w:val="00FD6487"/>
    <w:rsid w:val="00FE1029"/>
    <w:rsid w:val="00FE1466"/>
    <w:rsid w:val="00FE3B11"/>
    <w:rsid w:val="00FE5526"/>
    <w:rsid w:val="00FF1173"/>
    <w:rsid w:val="00FF15B6"/>
    <w:rsid w:val="00FF1A71"/>
    <w:rsid w:val="00FF1EB7"/>
    <w:rsid w:val="00FF25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4B"/>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E0624B"/>
    <w:pPr>
      <w:keepNext/>
      <w:keepLines/>
      <w:spacing w:line="240" w:lineRule="auto"/>
      <w:outlineLvl w:val="0"/>
    </w:pPr>
    <w:rPr>
      <w:rFonts w:eastAsiaTheme="majorEastAsia" w:cstheme="majorBidi"/>
      <w:b/>
      <w:bCs/>
      <w:caps/>
      <w:szCs w:val="28"/>
    </w:rPr>
  </w:style>
  <w:style w:type="paragraph" w:styleId="Ttulo2">
    <w:name w:val="heading 2"/>
    <w:basedOn w:val="Normal"/>
    <w:next w:val="Normal"/>
    <w:link w:val="Ttulo2Char"/>
    <w:uiPriority w:val="9"/>
    <w:unhideWhenUsed/>
    <w:qFormat/>
    <w:rsid w:val="00E0624B"/>
    <w:pPr>
      <w:keepNext/>
      <w:keepLines/>
      <w:spacing w:line="240" w:lineRule="auto"/>
      <w:outlineLvl w:val="1"/>
    </w:pPr>
    <w:rPr>
      <w:rFonts w:eastAsiaTheme="majorEastAsia" w:cstheme="majorBidi"/>
      <w:b/>
      <w:bCs/>
      <w:szCs w:val="26"/>
    </w:rPr>
  </w:style>
  <w:style w:type="paragraph" w:styleId="Ttulo3">
    <w:name w:val="heading 3"/>
    <w:basedOn w:val="Normal"/>
    <w:next w:val="Normal"/>
    <w:link w:val="Ttulo3Char"/>
    <w:uiPriority w:val="9"/>
    <w:semiHidden/>
    <w:unhideWhenUsed/>
    <w:qFormat/>
    <w:rsid w:val="00E0624B"/>
    <w:pPr>
      <w:keepNext/>
      <w:keepLines/>
      <w:spacing w:line="240" w:lineRule="auto"/>
      <w:outlineLvl w:val="2"/>
    </w:pPr>
    <w:rPr>
      <w:rFonts w:eastAsiaTheme="majorEastAsia" w:cstheme="majorBidi"/>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624B"/>
    <w:rPr>
      <w:rFonts w:ascii="Times New Roman" w:eastAsiaTheme="majorEastAsia" w:hAnsi="Times New Roman" w:cstheme="majorBidi"/>
      <w:b/>
      <w:bCs/>
      <w:caps/>
      <w:sz w:val="24"/>
      <w:szCs w:val="28"/>
    </w:rPr>
  </w:style>
  <w:style w:type="character" w:customStyle="1" w:styleId="Ttulo2Char">
    <w:name w:val="Título 2 Char"/>
    <w:basedOn w:val="Fontepargpadro"/>
    <w:link w:val="Ttulo2"/>
    <w:uiPriority w:val="9"/>
    <w:rsid w:val="00E0624B"/>
    <w:rPr>
      <w:rFonts w:ascii="Times New Roman" w:eastAsiaTheme="majorEastAsia" w:hAnsi="Times New Roman" w:cstheme="majorBidi"/>
      <w:b/>
      <w:bCs/>
      <w:sz w:val="24"/>
      <w:szCs w:val="26"/>
    </w:rPr>
  </w:style>
  <w:style w:type="paragraph" w:styleId="SemEspaamento">
    <w:name w:val="No Spacing"/>
    <w:uiPriority w:val="1"/>
    <w:qFormat/>
    <w:rsid w:val="00E0624B"/>
    <w:pPr>
      <w:spacing w:after="0" w:line="240" w:lineRule="auto"/>
      <w:ind w:left="708"/>
      <w:jc w:val="both"/>
    </w:pPr>
    <w:rPr>
      <w:rFonts w:ascii="Times New Roman" w:hAnsi="Times New Roman"/>
      <w:sz w:val="24"/>
    </w:rPr>
  </w:style>
  <w:style w:type="character" w:customStyle="1" w:styleId="Ttulo3Char">
    <w:name w:val="Título 3 Char"/>
    <w:basedOn w:val="Fontepargpadro"/>
    <w:link w:val="Ttulo3"/>
    <w:uiPriority w:val="9"/>
    <w:semiHidden/>
    <w:rsid w:val="00E0624B"/>
    <w:rPr>
      <w:rFonts w:ascii="Times New Roman" w:eastAsiaTheme="majorEastAsia" w:hAnsi="Times New Roman" w:cstheme="majorBidi"/>
      <w:bCs/>
      <w:sz w:val="24"/>
    </w:rPr>
  </w:style>
  <w:style w:type="paragraph" w:styleId="Textodebalo">
    <w:name w:val="Balloon Text"/>
    <w:basedOn w:val="Normal"/>
    <w:link w:val="TextodebaloChar"/>
    <w:uiPriority w:val="99"/>
    <w:semiHidden/>
    <w:unhideWhenUsed/>
    <w:rsid w:val="00E0624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24B"/>
    <w:rPr>
      <w:rFonts w:ascii="Tahoma" w:hAnsi="Tahoma" w:cs="Tahoma"/>
      <w:sz w:val="16"/>
      <w:szCs w:val="16"/>
    </w:rPr>
  </w:style>
  <w:style w:type="character" w:customStyle="1" w:styleId="longtext">
    <w:name w:val="long_text"/>
    <w:basedOn w:val="Fontepargpadro"/>
    <w:rsid w:val="00E0624B"/>
  </w:style>
  <w:style w:type="character" w:customStyle="1" w:styleId="mediumtext">
    <w:name w:val="medium_text"/>
    <w:basedOn w:val="Fontepargpadro"/>
    <w:rsid w:val="00E0624B"/>
  </w:style>
  <w:style w:type="character" w:styleId="nfase">
    <w:name w:val="Emphasis"/>
    <w:basedOn w:val="Fontepargpadro"/>
    <w:uiPriority w:val="20"/>
    <w:qFormat/>
    <w:rsid w:val="00E0624B"/>
    <w:rPr>
      <w:i/>
      <w:iCs/>
    </w:rPr>
  </w:style>
  <w:style w:type="character" w:customStyle="1" w:styleId="shorttext">
    <w:name w:val="short_text"/>
    <w:basedOn w:val="Fontepargpadro"/>
    <w:rsid w:val="00E0624B"/>
  </w:style>
  <w:style w:type="paragraph" w:styleId="PargrafodaLista">
    <w:name w:val="List Paragraph"/>
    <w:basedOn w:val="Normal"/>
    <w:uiPriority w:val="34"/>
    <w:qFormat/>
    <w:rsid w:val="00E0624B"/>
    <w:pPr>
      <w:ind w:left="720"/>
      <w:contextualSpacing/>
    </w:pPr>
  </w:style>
  <w:style w:type="paragraph" w:customStyle="1" w:styleId="Default">
    <w:name w:val="Default"/>
    <w:rsid w:val="00E0624B"/>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E0624B"/>
    <w:pPr>
      <w:tabs>
        <w:tab w:val="center" w:pos="4252"/>
        <w:tab w:val="right" w:pos="8504"/>
      </w:tabs>
      <w:spacing w:line="240" w:lineRule="auto"/>
    </w:pPr>
  </w:style>
  <w:style w:type="character" w:customStyle="1" w:styleId="CabealhoChar">
    <w:name w:val="Cabeçalho Char"/>
    <w:basedOn w:val="Fontepargpadro"/>
    <w:link w:val="Cabealho"/>
    <w:uiPriority w:val="99"/>
    <w:rsid w:val="00E0624B"/>
    <w:rPr>
      <w:rFonts w:ascii="Times New Roman" w:hAnsi="Times New Roman"/>
      <w:sz w:val="24"/>
    </w:rPr>
  </w:style>
  <w:style w:type="character" w:customStyle="1" w:styleId="RodapChar">
    <w:name w:val="Rodapé Char"/>
    <w:basedOn w:val="Fontepargpadro"/>
    <w:link w:val="Rodap"/>
    <w:uiPriority w:val="99"/>
    <w:semiHidden/>
    <w:rsid w:val="00E0624B"/>
    <w:rPr>
      <w:rFonts w:ascii="Times New Roman" w:hAnsi="Times New Roman"/>
      <w:sz w:val="24"/>
    </w:rPr>
  </w:style>
  <w:style w:type="paragraph" w:styleId="Rodap">
    <w:name w:val="footer"/>
    <w:basedOn w:val="Normal"/>
    <w:link w:val="RodapChar"/>
    <w:uiPriority w:val="99"/>
    <w:semiHidden/>
    <w:unhideWhenUsed/>
    <w:rsid w:val="00E0624B"/>
    <w:pPr>
      <w:tabs>
        <w:tab w:val="center" w:pos="4252"/>
        <w:tab w:val="right" w:pos="8504"/>
      </w:tabs>
      <w:spacing w:line="240" w:lineRule="auto"/>
    </w:pPr>
  </w:style>
  <w:style w:type="paragraph" w:styleId="Sumrio1">
    <w:name w:val="toc 1"/>
    <w:basedOn w:val="Normal"/>
    <w:next w:val="Normal"/>
    <w:autoRedefine/>
    <w:uiPriority w:val="39"/>
    <w:unhideWhenUsed/>
    <w:qFormat/>
    <w:rsid w:val="00E0624B"/>
    <w:pPr>
      <w:spacing w:before="360"/>
      <w:jc w:val="left"/>
    </w:pPr>
    <w:rPr>
      <w:b/>
      <w:bCs/>
      <w:caps/>
      <w:szCs w:val="24"/>
    </w:rPr>
  </w:style>
  <w:style w:type="paragraph" w:styleId="Sumrio2">
    <w:name w:val="toc 2"/>
    <w:basedOn w:val="Normal"/>
    <w:next w:val="Normal"/>
    <w:autoRedefine/>
    <w:uiPriority w:val="39"/>
    <w:unhideWhenUsed/>
    <w:qFormat/>
    <w:rsid w:val="00E0624B"/>
    <w:pPr>
      <w:spacing w:before="240"/>
      <w:ind w:left="708"/>
      <w:jc w:val="left"/>
    </w:pPr>
    <w:rPr>
      <w:rFonts w:cstheme="minorHAnsi"/>
      <w:bCs/>
      <w:szCs w:val="20"/>
    </w:rPr>
  </w:style>
  <w:style w:type="paragraph" w:styleId="Sumrio3">
    <w:name w:val="toc 3"/>
    <w:basedOn w:val="Normal"/>
    <w:next w:val="Normal"/>
    <w:autoRedefine/>
    <w:uiPriority w:val="39"/>
    <w:unhideWhenUsed/>
    <w:qFormat/>
    <w:rsid w:val="00E0624B"/>
    <w:pPr>
      <w:ind w:left="240"/>
      <w:jc w:val="left"/>
    </w:pPr>
    <w:rPr>
      <w:rFonts w:asciiTheme="minorHAnsi" w:hAnsiTheme="minorHAnsi" w:cstheme="minorHAnsi"/>
      <w:sz w:val="20"/>
      <w:szCs w:val="20"/>
    </w:rPr>
  </w:style>
  <w:style w:type="paragraph" w:styleId="Sumrio4">
    <w:name w:val="toc 4"/>
    <w:basedOn w:val="Normal"/>
    <w:next w:val="Normal"/>
    <w:autoRedefine/>
    <w:uiPriority w:val="39"/>
    <w:unhideWhenUsed/>
    <w:rsid w:val="00E0624B"/>
    <w:pPr>
      <w:ind w:left="480"/>
      <w:jc w:val="left"/>
    </w:pPr>
    <w:rPr>
      <w:rFonts w:asciiTheme="minorHAnsi" w:hAnsiTheme="minorHAnsi" w:cstheme="minorHAnsi"/>
      <w:sz w:val="20"/>
      <w:szCs w:val="20"/>
    </w:rPr>
  </w:style>
  <w:style w:type="paragraph" w:styleId="Sumrio5">
    <w:name w:val="toc 5"/>
    <w:basedOn w:val="Normal"/>
    <w:next w:val="Normal"/>
    <w:autoRedefine/>
    <w:uiPriority w:val="39"/>
    <w:unhideWhenUsed/>
    <w:rsid w:val="00E0624B"/>
    <w:pPr>
      <w:ind w:left="720"/>
      <w:jc w:val="left"/>
    </w:pPr>
    <w:rPr>
      <w:rFonts w:asciiTheme="minorHAnsi" w:hAnsiTheme="minorHAnsi" w:cstheme="minorHAnsi"/>
      <w:sz w:val="20"/>
      <w:szCs w:val="20"/>
    </w:rPr>
  </w:style>
  <w:style w:type="paragraph" w:styleId="Sumrio6">
    <w:name w:val="toc 6"/>
    <w:basedOn w:val="Normal"/>
    <w:next w:val="Normal"/>
    <w:autoRedefine/>
    <w:uiPriority w:val="39"/>
    <w:unhideWhenUsed/>
    <w:rsid w:val="00E0624B"/>
    <w:pPr>
      <w:ind w:left="960"/>
      <w:jc w:val="left"/>
    </w:pPr>
    <w:rPr>
      <w:rFonts w:asciiTheme="minorHAnsi" w:hAnsiTheme="minorHAnsi" w:cstheme="minorHAnsi"/>
      <w:sz w:val="20"/>
      <w:szCs w:val="20"/>
    </w:rPr>
  </w:style>
  <w:style w:type="paragraph" w:styleId="Sumrio7">
    <w:name w:val="toc 7"/>
    <w:basedOn w:val="Normal"/>
    <w:next w:val="Normal"/>
    <w:autoRedefine/>
    <w:uiPriority w:val="39"/>
    <w:unhideWhenUsed/>
    <w:rsid w:val="00E0624B"/>
    <w:pPr>
      <w:ind w:left="1200"/>
      <w:jc w:val="left"/>
    </w:pPr>
    <w:rPr>
      <w:rFonts w:asciiTheme="minorHAnsi" w:hAnsiTheme="minorHAnsi" w:cstheme="minorHAnsi"/>
      <w:sz w:val="20"/>
      <w:szCs w:val="20"/>
    </w:rPr>
  </w:style>
  <w:style w:type="paragraph" w:styleId="Sumrio8">
    <w:name w:val="toc 8"/>
    <w:basedOn w:val="Normal"/>
    <w:next w:val="Normal"/>
    <w:autoRedefine/>
    <w:uiPriority w:val="39"/>
    <w:unhideWhenUsed/>
    <w:rsid w:val="00E0624B"/>
    <w:pPr>
      <w:ind w:left="1440"/>
      <w:jc w:val="left"/>
    </w:pPr>
    <w:rPr>
      <w:rFonts w:asciiTheme="minorHAnsi" w:hAnsiTheme="minorHAnsi" w:cstheme="minorHAnsi"/>
      <w:sz w:val="20"/>
      <w:szCs w:val="20"/>
    </w:rPr>
  </w:style>
  <w:style w:type="paragraph" w:styleId="Sumrio9">
    <w:name w:val="toc 9"/>
    <w:basedOn w:val="Normal"/>
    <w:next w:val="Normal"/>
    <w:autoRedefine/>
    <w:uiPriority w:val="39"/>
    <w:unhideWhenUsed/>
    <w:rsid w:val="00E0624B"/>
    <w:pPr>
      <w:ind w:left="1680"/>
      <w:jc w:val="left"/>
    </w:pPr>
    <w:rPr>
      <w:rFonts w:asciiTheme="minorHAnsi" w:hAnsiTheme="minorHAnsi" w:cstheme="minorHAnsi"/>
      <w:sz w:val="20"/>
      <w:szCs w:val="20"/>
    </w:rPr>
  </w:style>
  <w:style w:type="character" w:styleId="Hyperlink">
    <w:name w:val="Hyperlink"/>
    <w:basedOn w:val="Fontepargpadro"/>
    <w:uiPriority w:val="99"/>
    <w:unhideWhenUsed/>
    <w:rsid w:val="00E0624B"/>
    <w:rPr>
      <w:color w:val="0000FF" w:themeColor="hyperlink"/>
      <w:u w:val="single"/>
    </w:rPr>
  </w:style>
  <w:style w:type="character" w:customStyle="1" w:styleId="Ref">
    <w:name w:val="Ref"/>
    <w:aliases w:val="de nota de rodapé"/>
    <w:uiPriority w:val="99"/>
    <w:rsid w:val="00E0624B"/>
    <w:rPr>
      <w:color w:val="000000"/>
    </w:rPr>
  </w:style>
  <w:style w:type="paragraph" w:styleId="Corpodetexto">
    <w:name w:val="Body Text"/>
    <w:basedOn w:val="Default"/>
    <w:next w:val="Default"/>
    <w:link w:val="CorpodetextoChar"/>
    <w:uiPriority w:val="99"/>
    <w:rsid w:val="00E0624B"/>
    <w:rPr>
      <w:color w:val="auto"/>
    </w:rPr>
  </w:style>
  <w:style w:type="character" w:customStyle="1" w:styleId="CorpodetextoChar">
    <w:name w:val="Corpo de texto Char"/>
    <w:basedOn w:val="Fontepargpadro"/>
    <w:link w:val="Corpodetexto"/>
    <w:uiPriority w:val="99"/>
    <w:rsid w:val="00E0624B"/>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E0624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0624B"/>
    <w:rPr>
      <w:rFonts w:ascii="Times New Roman" w:hAnsi="Times New Roman"/>
      <w:sz w:val="20"/>
      <w:szCs w:val="20"/>
    </w:rPr>
  </w:style>
  <w:style w:type="character" w:styleId="Refdenotaderodap">
    <w:name w:val="footnote reference"/>
    <w:basedOn w:val="Fontepargpadro"/>
    <w:uiPriority w:val="99"/>
    <w:unhideWhenUsed/>
    <w:rsid w:val="00E0624B"/>
    <w:rPr>
      <w:vertAlign w:val="superscript"/>
    </w:rPr>
  </w:style>
  <w:style w:type="character" w:customStyle="1" w:styleId="gt-icon-text">
    <w:name w:val="gt-icon-text"/>
    <w:basedOn w:val="Fontepargpadro"/>
    <w:rsid w:val="00E0624B"/>
  </w:style>
  <w:style w:type="paragraph" w:customStyle="1" w:styleId="Estilo1">
    <w:name w:val="Estilo1"/>
    <w:basedOn w:val="Sumrio1"/>
    <w:qFormat/>
    <w:rsid w:val="00E0624B"/>
    <w:pPr>
      <w:tabs>
        <w:tab w:val="right" w:leader="dot" w:pos="8494"/>
      </w:tabs>
    </w:pPr>
    <w:rPr>
      <w:rFonts w:cs="Times New Roman"/>
      <w:b w:val="0"/>
    </w:rPr>
  </w:style>
  <w:style w:type="paragraph" w:styleId="Legenda">
    <w:name w:val="caption"/>
    <w:basedOn w:val="Normal"/>
    <w:next w:val="Normal"/>
    <w:uiPriority w:val="35"/>
    <w:unhideWhenUsed/>
    <w:qFormat/>
    <w:rsid w:val="00E0624B"/>
    <w:pPr>
      <w:spacing w:line="240" w:lineRule="auto"/>
      <w:jc w:val="center"/>
    </w:pPr>
    <w:rPr>
      <w:b/>
      <w:bCs/>
      <w:sz w:val="20"/>
      <w:szCs w:val="18"/>
    </w:rPr>
  </w:style>
  <w:style w:type="paragraph" w:styleId="ndicedeilustraes">
    <w:name w:val="table of figures"/>
    <w:basedOn w:val="Normal"/>
    <w:next w:val="Normal"/>
    <w:uiPriority w:val="99"/>
    <w:unhideWhenUsed/>
    <w:rsid w:val="00E0624B"/>
  </w:style>
  <w:style w:type="character" w:styleId="TextodoEspaoReservado">
    <w:name w:val="Placeholder Text"/>
    <w:basedOn w:val="Fontepargpadro"/>
    <w:uiPriority w:val="99"/>
    <w:semiHidden/>
    <w:rsid w:val="00DD36C9"/>
    <w:rPr>
      <w:color w:val="808080"/>
    </w:rPr>
  </w:style>
  <w:style w:type="table" w:styleId="Tabelacomgrade">
    <w:name w:val="Table Grid"/>
    <w:basedOn w:val="Tabelanormal"/>
    <w:rsid w:val="002F58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Fontepargpadro"/>
    <w:rsid w:val="005021CD"/>
  </w:style>
  <w:style w:type="paragraph" w:styleId="Textodenotadefim">
    <w:name w:val="endnote text"/>
    <w:basedOn w:val="Normal"/>
    <w:link w:val="TextodenotadefimChar"/>
    <w:uiPriority w:val="99"/>
    <w:semiHidden/>
    <w:unhideWhenUsed/>
    <w:rsid w:val="00616365"/>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616365"/>
    <w:rPr>
      <w:rFonts w:ascii="Times New Roman" w:hAnsi="Times New Roman"/>
      <w:sz w:val="20"/>
      <w:szCs w:val="20"/>
    </w:rPr>
  </w:style>
  <w:style w:type="character" w:styleId="Refdenotadefim">
    <w:name w:val="endnote reference"/>
    <w:basedOn w:val="Fontepargpadro"/>
    <w:uiPriority w:val="99"/>
    <w:semiHidden/>
    <w:unhideWhenUsed/>
    <w:rsid w:val="00616365"/>
    <w:rPr>
      <w:vertAlign w:val="superscript"/>
    </w:rPr>
  </w:style>
</w:styles>
</file>

<file path=word/webSettings.xml><?xml version="1.0" encoding="utf-8"?>
<w:webSettings xmlns:r="http://schemas.openxmlformats.org/officeDocument/2006/relationships" xmlns:w="http://schemas.openxmlformats.org/wordprocessingml/2006/main">
  <w:divs>
    <w:div w:id="24794643">
      <w:bodyDiv w:val="1"/>
      <w:marLeft w:val="0"/>
      <w:marRight w:val="0"/>
      <w:marTop w:val="0"/>
      <w:marBottom w:val="0"/>
      <w:divBdr>
        <w:top w:val="none" w:sz="0" w:space="0" w:color="auto"/>
        <w:left w:val="none" w:sz="0" w:space="0" w:color="auto"/>
        <w:bottom w:val="none" w:sz="0" w:space="0" w:color="auto"/>
        <w:right w:val="none" w:sz="0" w:space="0" w:color="auto"/>
      </w:divBdr>
    </w:div>
    <w:div w:id="206376641">
      <w:bodyDiv w:val="1"/>
      <w:marLeft w:val="0"/>
      <w:marRight w:val="0"/>
      <w:marTop w:val="0"/>
      <w:marBottom w:val="0"/>
      <w:divBdr>
        <w:top w:val="none" w:sz="0" w:space="0" w:color="auto"/>
        <w:left w:val="none" w:sz="0" w:space="0" w:color="auto"/>
        <w:bottom w:val="none" w:sz="0" w:space="0" w:color="auto"/>
        <w:right w:val="none" w:sz="0" w:space="0" w:color="auto"/>
      </w:divBdr>
    </w:div>
    <w:div w:id="379979806">
      <w:bodyDiv w:val="1"/>
      <w:marLeft w:val="0"/>
      <w:marRight w:val="0"/>
      <w:marTop w:val="0"/>
      <w:marBottom w:val="0"/>
      <w:divBdr>
        <w:top w:val="none" w:sz="0" w:space="0" w:color="auto"/>
        <w:left w:val="none" w:sz="0" w:space="0" w:color="auto"/>
        <w:bottom w:val="none" w:sz="0" w:space="0" w:color="auto"/>
        <w:right w:val="none" w:sz="0" w:space="0" w:color="auto"/>
      </w:divBdr>
    </w:div>
    <w:div w:id="913051576">
      <w:bodyDiv w:val="1"/>
      <w:marLeft w:val="0"/>
      <w:marRight w:val="0"/>
      <w:marTop w:val="0"/>
      <w:marBottom w:val="0"/>
      <w:divBdr>
        <w:top w:val="none" w:sz="0" w:space="0" w:color="auto"/>
        <w:left w:val="none" w:sz="0" w:space="0" w:color="auto"/>
        <w:bottom w:val="none" w:sz="0" w:space="0" w:color="auto"/>
        <w:right w:val="none" w:sz="0" w:space="0" w:color="auto"/>
      </w:divBdr>
    </w:div>
    <w:div w:id="1089546101">
      <w:bodyDiv w:val="1"/>
      <w:marLeft w:val="0"/>
      <w:marRight w:val="0"/>
      <w:marTop w:val="0"/>
      <w:marBottom w:val="0"/>
      <w:divBdr>
        <w:top w:val="none" w:sz="0" w:space="0" w:color="auto"/>
        <w:left w:val="none" w:sz="0" w:space="0" w:color="auto"/>
        <w:bottom w:val="none" w:sz="0" w:space="0" w:color="auto"/>
        <w:right w:val="none" w:sz="0" w:space="0" w:color="auto"/>
      </w:divBdr>
    </w:div>
    <w:div w:id="1485196951">
      <w:bodyDiv w:val="1"/>
      <w:marLeft w:val="0"/>
      <w:marRight w:val="0"/>
      <w:marTop w:val="0"/>
      <w:marBottom w:val="0"/>
      <w:divBdr>
        <w:top w:val="none" w:sz="0" w:space="0" w:color="auto"/>
        <w:left w:val="none" w:sz="0" w:space="0" w:color="auto"/>
        <w:bottom w:val="none" w:sz="0" w:space="0" w:color="auto"/>
        <w:right w:val="none" w:sz="0" w:space="0" w:color="auto"/>
      </w:divBdr>
    </w:div>
    <w:div w:id="1744833929">
      <w:bodyDiv w:val="1"/>
      <w:marLeft w:val="0"/>
      <w:marRight w:val="0"/>
      <w:marTop w:val="0"/>
      <w:marBottom w:val="0"/>
      <w:divBdr>
        <w:top w:val="none" w:sz="0" w:space="0" w:color="auto"/>
        <w:left w:val="none" w:sz="0" w:space="0" w:color="auto"/>
        <w:bottom w:val="none" w:sz="0" w:space="0" w:color="auto"/>
        <w:right w:val="none" w:sz="0" w:space="0" w:color="auto"/>
      </w:divBdr>
    </w:div>
    <w:div w:id="1955282975">
      <w:bodyDiv w:val="1"/>
      <w:marLeft w:val="0"/>
      <w:marRight w:val="0"/>
      <w:marTop w:val="0"/>
      <w:marBottom w:val="0"/>
      <w:divBdr>
        <w:top w:val="none" w:sz="0" w:space="0" w:color="auto"/>
        <w:left w:val="none" w:sz="0" w:space="0" w:color="auto"/>
        <w:bottom w:val="none" w:sz="0" w:space="0" w:color="auto"/>
        <w:right w:val="none" w:sz="0" w:space="0" w:color="auto"/>
      </w:divBdr>
    </w:div>
    <w:div w:id="2030719419">
      <w:bodyDiv w:val="1"/>
      <w:marLeft w:val="0"/>
      <w:marRight w:val="0"/>
      <w:marTop w:val="0"/>
      <w:marBottom w:val="0"/>
      <w:divBdr>
        <w:top w:val="none" w:sz="0" w:space="0" w:color="auto"/>
        <w:left w:val="none" w:sz="0" w:space="0" w:color="auto"/>
        <w:bottom w:val="none" w:sz="0" w:space="0" w:color="auto"/>
        <w:right w:val="none" w:sz="0" w:space="0" w:color="auto"/>
      </w:divBdr>
    </w:div>
    <w:div w:id="21402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707D-EB7D-47A6-9B80-35BEFBA9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10838</Words>
  <Characters>58531</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69231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dc:creator>
  <cp:lastModifiedBy>Andrey</cp:lastModifiedBy>
  <cp:revision>28</cp:revision>
  <cp:lastPrinted>2011-07-19T17:08:00Z</cp:lastPrinted>
  <dcterms:created xsi:type="dcterms:W3CDTF">2011-07-19T00:36:00Z</dcterms:created>
  <dcterms:modified xsi:type="dcterms:W3CDTF">2011-07-19T17:12:00Z</dcterms:modified>
</cp:coreProperties>
</file>